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d-f3-presentation-script"/>
    <w:p>
      <w:pPr>
        <w:pStyle w:val="Heading1"/>
      </w:pPr>
      <w:r>
        <w:t xml:space="preserve">D-F3 — Presentation script</w:t>
      </w:r>
    </w:p>
    <w:p>
      <w:pPr>
        <w:pStyle w:val="FirstParagraph"/>
      </w:pPr>
      <w:r>
        <w:rPr>
          <w:b/>
          <w:bCs/>
        </w:rPr>
        <w:t xml:space="preserve">Deliverable:</w:t>
      </w:r>
      <w:r>
        <w:t xml:space="preserve"> </w:t>
      </w:r>
      <w:r>
        <w:t xml:space="preserve">Oral presentation script (10–15 minutes)</w:t>
      </w:r>
      <w:r>
        <w:br/>
      </w:r>
      <w:r>
        <w:rPr>
          <w:b/>
          <w:bCs/>
        </w:rPr>
        <w:t xml:space="preserve">Sources:</w:t>
      </w:r>
      <w:r>
        <w:t xml:space="preserve"> </w:t>
      </w:r>
      <w:r>
        <w:rPr>
          <w:rStyle w:val="VerbatimChar"/>
        </w:rPr>
        <w:t xml:space="preserve">reports/Research_Report_Final.md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reports/Presentation_Outline_D-F2.md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29 July 2026</w:t>
      </w:r>
      <w:r>
        <w:br/>
      </w:r>
      <w:r>
        <w:rPr>
          <w:b/>
          <w:bCs/>
        </w:rPr>
        <w:t xml:space="preserve">Total estimated duration:</w:t>
      </w:r>
      <w:r>
        <w:t xml:space="preserve"> </w:t>
      </w:r>
      <w:r>
        <w:t xml:space="preserve">~</w:t>
      </w:r>
      <w:r>
        <w:rPr>
          <w:b/>
          <w:bCs/>
        </w:rPr>
        <w:t xml:space="preserve">14 minutes 8 seconds</w:t>
      </w:r>
      <w:r>
        <w:t xml:space="preserve"> </w:t>
      </w:r>
      <w:r>
        <w:t xml:space="preserve">(848 s) — adjustable by pacing results slides ±30 s</w:t>
      </w:r>
    </w:p>
    <w:p>
      <w:pPr>
        <w:pStyle w:val="BodyText"/>
      </w:pPr>
      <w:r>
        <w:rPr>
          <w:b/>
          <w:bCs/>
        </w:rPr>
        <w:t xml:space="preserve">Usage:</w:t>
      </w:r>
      <w:r>
        <w:t xml:space="preserve"> </w:t>
      </w:r>
      <w:r>
        <w:t xml:space="preserve">Read naturally;</w:t>
      </w:r>
      <w:r>
        <w:t xml:space="preserve"> </w:t>
      </w:r>
      <w:r>
        <w:rPr>
          <w:rStyle w:val="VerbatimChar"/>
        </w:rPr>
        <w:t xml:space="preserve">[Figure: …]</w:t>
      </w:r>
      <w:r>
        <w:t xml:space="preserve"> </w:t>
      </w:r>
      <w:r>
        <w:t xml:space="preserve">marks where to advance to the slide visual.</w:t>
      </w:r>
    </w:p>
    <w:p>
      <w:r>
        <w:pict>
          <v:rect style="width:0;height:1.5pt" o:hralign="center" o:hrstd="t" o:hr="t"/>
        </w:pict>
      </w:r>
    </w:p>
    <w:bookmarkStart w:id="9" w:name="slide-1-title"/>
    <w:p>
      <w:pPr>
        <w:pStyle w:val="Heading2"/>
      </w:pPr>
      <w:r>
        <w:t xml:space="preserve">Slide 1 — Title</w:t>
      </w:r>
    </w:p>
    <w:p>
      <w:pPr>
        <w:pStyle w:val="FirstParagraph"/>
      </w:pPr>
      <w:r>
        <w:rPr>
          <w:b/>
          <w:bCs/>
        </w:rPr>
        <w:t xml:space="preserve">Estimated time: 0:30</w:t>
      </w:r>
    </w:p>
    <w:p>
      <w:pPr>
        <w:pStyle w:val="BodyText"/>
      </w:pPr>
      <w:r>
        <w:t xml:space="preserve">Good morning. Thank you for being here. My presentation is titled</w:t>
      </w:r>
      <w:r>
        <w:t xml:space="preserve"> </w:t>
      </w:r>
      <w:r>
        <w:rPr>
          <w:i/>
          <w:iCs/>
        </w:rPr>
        <w:t xml:space="preserve">Reproducible AI-Assisted Earthquake Early Warning Research for Western Seismic Regions</w:t>
      </w:r>
      <w:r>
        <w:t xml:space="preserve">, with the subtitle</w:t>
      </w:r>
      <w:r>
        <w:t xml:space="preserve"> </w:t>
      </w:r>
      <w:r>
        <w:rPr>
          <w:i/>
          <w:iCs/>
        </w:rPr>
        <w:t xml:space="preserve">Method Development on a California FDSN Pilot with Transfer Path to European Networks</w:t>
      </w:r>
      <w:r>
        <w:t xml:space="preserve">.</w:t>
      </w:r>
    </w:p>
    <w:p>
      <w:pPr>
        <w:pStyle w:val="BodyText"/>
      </w:pPr>
      <w:r>
        <w:t xml:space="preserve">This talk summarises</w:t>
      </w:r>
      <w:r>
        <w:t xml:space="preserve"> </w:t>
      </w:r>
      <w:r>
        <w:rPr>
          <w:b/>
          <w:bCs/>
        </w:rPr>
        <w:t xml:space="preserve">AMGCR Earthquake Research</w:t>
      </w:r>
      <w:r>
        <w:t xml:space="preserve"> </w:t>
      </w:r>
      <w:r>
        <w:t xml:space="preserve">and the final research proposal and technical report—Deliverable D-F1—completed on</w:t>
      </w:r>
      <w:r>
        <w:t xml:space="preserve"> </w:t>
      </w:r>
      <w:r>
        <w:rPr>
          <w:b/>
          <w:bCs/>
        </w:rPr>
        <w:t xml:space="preserve">29 July 2026</w:t>
      </w:r>
      <w:r>
        <w:t xml:space="preserve">, within the Swiss certificate programme in Assessment and Management of Geological and Climate Related Risk.</w:t>
      </w:r>
    </w:p>
    <w:p>
      <w:pPr>
        <w:pStyle w:val="BodyText"/>
      </w:pPr>
      <w:r>
        <w:t xml:space="preserve">Everything I will describe comes from the completed pilot documented in that report and from repository artefacts frozen on</w:t>
      </w:r>
      <w:r>
        <w:t xml:space="preserve"> </w:t>
      </w:r>
      <w:r>
        <w:rPr>
          <w:b/>
          <w:bCs/>
        </w:rPr>
        <w:t xml:space="preserve">2026-07-29</w:t>
      </w:r>
      <w:r>
        <w:t xml:space="preserve">. I am not presenting new computations today.</w:t>
      </w:r>
    </w:p>
    <w:p>
      <w:pPr>
        <w:pStyle w:val="BodyText"/>
      </w:pPr>
      <w:r>
        <w:rPr>
          <w:b/>
          <w:bCs/>
        </w:rPr>
        <w:t xml:space="preserve">Transition:</w:t>
      </w:r>
      <w:r>
        <w:t xml:space="preserve"> </w:t>
      </w:r>
      <w:r>
        <w:t xml:space="preserve">I will begin with why earthquake early warning and open methods matter for this programme, before clarifying how Europe and California fit together.</w:t>
      </w:r>
    </w:p>
    <w:p>
      <w:r>
        <w:pict>
          <v:rect style="width:0;height:1.5pt" o:hralign="center" o:hrstd="t" o:hr="t"/>
        </w:pict>
      </w:r>
    </w:p>
    <w:bookmarkEnd w:id="9"/>
    <w:bookmarkStart w:id="10" w:name="slide-2-introduction-motivation"/>
    <w:p>
      <w:pPr>
        <w:pStyle w:val="Heading2"/>
      </w:pPr>
      <w:r>
        <w:t xml:space="preserve">Slide 2 — Introduction: motivation</w:t>
      </w:r>
    </w:p>
    <w:p>
      <w:pPr>
        <w:pStyle w:val="FirstParagraph"/>
      </w:pPr>
      <w:r>
        <w:rPr>
          <w:b/>
          <w:bCs/>
        </w:rPr>
        <w:t xml:space="preserve">Estimated time: 0:35</w:t>
      </w:r>
    </w:p>
    <w:p>
      <w:pPr>
        <w:pStyle w:val="BodyText"/>
      </w:pPr>
      <w:r>
        <w:t xml:space="preserve">Earthquake early warning aims to deliver alerts in the</w:t>
      </w:r>
      <w:r>
        <w:t xml:space="preserve"> </w:t>
      </w:r>
      <w:r>
        <w:rPr>
          <w:b/>
          <w:bCs/>
        </w:rPr>
        <w:t xml:space="preserve">seconds to tens of seconds</w:t>
      </w:r>
      <w:r>
        <w:t xml:space="preserve"> </w:t>
      </w:r>
      <w:r>
        <w:t xml:space="preserve">before destructive shaking arrives at a site. Operational systems rely on</w:t>
      </w:r>
      <w:r>
        <w:t xml:space="preserve"> </w:t>
      </w:r>
      <w:r>
        <w:rPr>
          <w:b/>
          <w:bCs/>
        </w:rPr>
        <w:t xml:space="preserve">P-wave detection</w:t>
      </w:r>
      <w:r>
        <w:t xml:space="preserve">,</w:t>
      </w:r>
      <w:r>
        <w:t xml:space="preserve"> </w:t>
      </w:r>
      <w:r>
        <w:rPr>
          <w:b/>
          <w:bCs/>
        </w:rPr>
        <w:t xml:space="preserve">rapid magnitude estimation</w:t>
      </w:r>
      <w:r>
        <w:t xml:space="preserve">, and</w:t>
      </w:r>
      <w:r>
        <w:t xml:space="preserve"> </w:t>
      </w:r>
      <w:r>
        <w:rPr>
          <w:b/>
          <w:bCs/>
        </w:rPr>
        <w:t xml:space="preserve">ground-motion prediction</w:t>
      </w:r>
      <w:r>
        <w:t xml:space="preserve">.</w:t>
      </w:r>
    </w:p>
    <w:p>
      <w:pPr>
        <w:pStyle w:val="BodyText"/>
      </w:pPr>
      <w:r>
        <w:t xml:space="preserve">In Europe and neighbouring regions—including the Mediterranean belt, the Alps, and areas with anthropogenic seismicity—this capability matters for civil protection. In Switzerland and more broadly in the EU, stakeholders increasingly expect</w:t>
      </w:r>
      <w:r>
        <w:t xml:space="preserve"> </w:t>
      </w:r>
      <w:r>
        <w:rPr>
          <w:b/>
          <w:bCs/>
        </w:rPr>
        <w:t xml:space="preserve">documented, open methodologies</w:t>
      </w:r>
      <w:r>
        <w:t xml:space="preserve">, not opaque prototypes.</w:t>
      </w:r>
    </w:p>
    <w:p>
      <w:pPr>
        <w:pStyle w:val="BodyText"/>
      </w:pPr>
      <w:r>
        <w:t xml:space="preserve">That expectation is the motivation for a certificate project that emphasises reproducible data handling, explicit processing steps, and honest limitation statements.</w:t>
      </w:r>
    </w:p>
    <w:p>
      <w:pPr>
        <w:pStyle w:val="BodyText"/>
      </w:pPr>
      <w:r>
        <w:rPr>
          <w:b/>
          <w:bCs/>
        </w:rPr>
        <w:t xml:space="preserve">Transition:</w:t>
      </w:r>
      <w:r>
        <w:t xml:space="preserve"> </w:t>
      </w:r>
      <w:r>
        <w:t xml:space="preserve">The same report makes clear that the programme’s geographic ambition and the pilot geography are not the same thing. That distinction is on the next slide.</w:t>
      </w:r>
    </w:p>
    <w:p>
      <w:r>
        <w:pict>
          <v:rect style="width:0;height:1.5pt" o:hralign="center" o:hrstd="t" o:hr="t"/>
        </w:pict>
      </w:r>
    </w:p>
    <w:bookmarkEnd w:id="10"/>
    <w:bookmarkStart w:id="11" w:name="slide-3-programme-positioning"/>
    <w:p>
      <w:pPr>
        <w:pStyle w:val="Heading2"/>
      </w:pPr>
      <w:r>
        <w:t xml:space="preserve">Slide 3 — Programme positioning</w:t>
      </w:r>
    </w:p>
    <w:p>
      <w:pPr>
        <w:pStyle w:val="FirstParagraph"/>
      </w:pPr>
      <w:r>
        <w:rPr>
          <w:b/>
          <w:bCs/>
        </w:rPr>
        <w:t xml:space="preserve">Estimated time: 0:35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primary long-term target</w:t>
      </w:r>
      <w:r>
        <w:t xml:space="preserve"> </w:t>
      </w:r>
      <w:r>
        <w:t xml:space="preserve">of this research programme is</w:t>
      </w:r>
      <w:r>
        <w:t xml:space="preserve"> </w:t>
      </w:r>
      <w:r>
        <w:rPr>
          <w:b/>
          <w:bCs/>
        </w:rPr>
        <w:t xml:space="preserve">European seismic networks</w:t>
      </w:r>
      <w:r>
        <w:t xml:space="preserve">. The</w:t>
      </w:r>
      <w:r>
        <w:t xml:space="preserve"> </w:t>
      </w:r>
      <w:r>
        <w:rPr>
          <w:b/>
          <w:bCs/>
        </w:rPr>
        <w:t xml:space="preserve">California IRIS and EarthScope pilot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completed methods laboratory</w:t>
      </w:r>
      <w:r>
        <w:t xml:space="preserve">—a place to validate workflow, scripts, and reporting—not the intended final deployment region.</w:t>
      </w:r>
    </w:p>
    <w:p>
      <w:pPr>
        <w:pStyle w:val="BodyText"/>
      </w:pPr>
      <w:r>
        <w:t xml:space="preserve">The project began with an</w:t>
      </w:r>
      <w:r>
        <w:t xml:space="preserve"> </w:t>
      </w:r>
      <w:r>
        <w:rPr>
          <w:b/>
          <w:bCs/>
        </w:rPr>
        <w:t xml:space="preserve">EarthESND</w:t>
      </w:r>
      <w:r>
        <w:t xml:space="preserve"> </w:t>
      </w:r>
      <w:r>
        <w:t xml:space="preserve">reference implementation. That codebase is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as a benchmark—the report cites</w:t>
      </w:r>
      <w:r>
        <w:t xml:space="preserve"> </w:t>
      </w:r>
      <w:r>
        <w:rPr>
          <w:b/>
          <w:bCs/>
        </w:rPr>
        <w:t xml:space="preserve">88 passing tests</w:t>
      </w:r>
      <w:r>
        <w:t xml:space="preserve"> </w:t>
      </w:r>
      <w:r>
        <w:t xml:space="preserve">on a full checkout—but it is</w:t>
      </w:r>
      <w:r>
        <w:t xml:space="preserve"> </w:t>
      </w:r>
      <w:r>
        <w:rPr>
          <w:b/>
          <w:bCs/>
        </w:rPr>
        <w:t xml:space="preserve">reference only</w:t>
      </w:r>
      <w:r>
        <w:t xml:space="preserve"> </w:t>
      </w:r>
      <w:r>
        <w:t xml:space="preserve">for this certificate narrative, not the scientific endpoint.</w:t>
      </w:r>
    </w:p>
    <w:p>
      <w:pPr>
        <w:pStyle w:val="BodyText"/>
      </w:pPr>
      <w:r>
        <w:t xml:space="preserve">The completed active work uses</w:t>
      </w:r>
      <w:r>
        <w:t xml:space="preserve"> </w:t>
      </w:r>
      <w:r>
        <w:rPr>
          <w:b/>
          <w:bCs/>
        </w:rPr>
        <w:t xml:space="preserve">real waveforms</w:t>
      </w:r>
      <w:r>
        <w:t xml:space="preserve">, theory, figures, tables, and formal reporting. All pilot science in this presentation reflects the freeze date</w:t>
      </w:r>
      <w:r>
        <w:t xml:space="preserve"> </w:t>
      </w:r>
      <w:r>
        <w:rPr>
          <w:b/>
          <w:bCs/>
        </w:rPr>
        <w:t xml:space="preserve">2026-07-29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Transition:</w:t>
      </w:r>
      <w:r>
        <w:t xml:space="preserve"> </w:t>
      </w:r>
      <w:r>
        <w:t xml:space="preserve">Given that framing, it is worth stating briefly which gaps the workflow was designed to address.</w:t>
      </w:r>
    </w:p>
    <w:p>
      <w:r>
        <w:pict>
          <v:rect style="width:0;height:1.5pt" o:hralign="center" o:hrstd="t" o:hr="t"/>
        </w:pict>
      </w:r>
    </w:p>
    <w:bookmarkEnd w:id="11"/>
    <w:bookmarkStart w:id="12" w:name="slide-4-research-gap"/>
    <w:p>
      <w:pPr>
        <w:pStyle w:val="Heading2"/>
      </w:pPr>
      <w:r>
        <w:t xml:space="preserve">Slide 4 — Research gap</w:t>
      </w:r>
    </w:p>
    <w:p>
      <w:pPr>
        <w:pStyle w:val="FirstParagraph"/>
      </w:pPr>
      <w:r>
        <w:rPr>
          <w:b/>
          <w:bCs/>
        </w:rPr>
        <w:t xml:space="preserve">Estimated time: 0:30</w:t>
      </w:r>
    </w:p>
    <w:p>
      <w:pPr>
        <w:pStyle w:val="BodyText"/>
      </w:pPr>
      <w:r>
        <w:t xml:space="preserve">The report identifies four gap themes.</w:t>
      </w:r>
    </w:p>
    <w:p>
      <w:pPr>
        <w:pStyle w:val="BodyText"/>
      </w:pPr>
      <w:r>
        <w:t xml:space="preserve">First, many state-of-the-art ML papers are demonstrated on region-specific archives, while</w:t>
      </w:r>
      <w:r>
        <w:t xml:space="preserve"> </w:t>
      </w:r>
      <w:r>
        <w:rPr>
          <w:b/>
          <w:bCs/>
        </w:rPr>
        <w:t xml:space="preserve">packaged, documented EEW workflows for European FDSN data</w:t>
      </w:r>
      <w:r>
        <w:t xml:space="preserve"> </w:t>
      </w:r>
      <w:r>
        <w:t xml:space="preserve">are less common at certificate level.</w:t>
      </w:r>
    </w:p>
    <w:p>
      <w:pPr>
        <w:pStyle w:val="BodyText"/>
      </w:pPr>
      <w:r>
        <w:t xml:space="preserve">Second, studies often publish metrics without a full artifact trail from</w:t>
      </w:r>
      <w:r>
        <w:t xml:space="preserve"> </w:t>
      </w:r>
      <w:r>
        <w:rPr>
          <w:b/>
          <w:bCs/>
        </w:rPr>
        <w:t xml:space="preserve">raw MiniSEED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ML-ready feature matrices</w:t>
      </w:r>
      <w:r>
        <w:t xml:space="preserve">.</w:t>
      </w:r>
    </w:p>
    <w:p>
      <w:pPr>
        <w:pStyle w:val="BodyText"/>
      </w:pPr>
      <w:r>
        <w:t xml:space="preserve">Third, teams can conflate</w:t>
      </w:r>
      <w:r>
        <w:t xml:space="preserve"> </w:t>
      </w:r>
      <w:r>
        <w:rPr>
          <w:b/>
          <w:bCs/>
        </w:rPr>
        <w:t xml:space="preserve">implementing benchmark code</w:t>
      </w:r>
      <w:r>
        <w:t xml:space="preserve"> </w:t>
      </w:r>
      <w:r>
        <w:t xml:space="preserve">with completing</w:t>
      </w:r>
      <w:r>
        <w:t xml:space="preserve"> </w:t>
      </w:r>
      <w:r>
        <w:rPr>
          <w:b/>
          <w:bCs/>
        </w:rPr>
        <w:t xml:space="preserve">region-relevant science</w:t>
      </w:r>
      <w:r>
        <w:t xml:space="preserve">; this project</w:t>
      </w:r>
      <w:r>
        <w:t xml:space="preserve"> </w:t>
      </w:r>
      <w:r>
        <w:rPr>
          <w:b/>
          <w:bCs/>
        </w:rPr>
        <w:t xml:space="preserve">decouples</w:t>
      </w:r>
      <w:r>
        <w:t xml:space="preserve"> </w:t>
      </w:r>
      <w:r>
        <w:t xml:space="preserve">EarthESND software from the Western pilot analysis.</w:t>
      </w:r>
    </w:p>
    <w:p>
      <w:pPr>
        <w:pStyle w:val="BodyText"/>
      </w:pPr>
      <w:r>
        <w:t xml:space="preserve">Fourth, a small-</w:t>
      </w:r>
      <w:r>
        <w:rPr>
          <w:b/>
          <w:bCs/>
        </w:rPr>
        <w:t xml:space="preserve">N</w:t>
      </w:r>
      <w:r>
        <w:t xml:space="preserve"> </w:t>
      </w:r>
      <w:r>
        <w:t xml:space="preserve">pilot can illustrate methodology but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support operational EEW claims; that distance remains explicit.</w:t>
      </w:r>
    </w:p>
    <w:p>
      <w:pPr>
        <w:pStyle w:val="BodyText"/>
      </w:pPr>
      <w:r>
        <w:rPr>
          <w:b/>
          <w:bCs/>
        </w:rPr>
        <w:t xml:space="preserve">Transition:</w:t>
      </w:r>
      <w:r>
        <w:t xml:space="preserve"> </w:t>
      </w:r>
      <w:r>
        <w:t xml:space="preserve">The objectives slide maps what was actually completed versus what remains proposed.</w:t>
      </w:r>
    </w:p>
    <w:p>
      <w:r>
        <w:pict>
          <v:rect style="width:0;height:1.5pt" o:hralign="center" o:hrstd="t" o:hr="t"/>
        </w:pict>
      </w:r>
    </w:p>
    <w:bookmarkEnd w:id="12"/>
    <w:bookmarkStart w:id="13" w:name="slide-5-objectives"/>
    <w:p>
      <w:pPr>
        <w:pStyle w:val="Heading2"/>
      </w:pPr>
      <w:r>
        <w:t xml:space="preserve">Slide 5 — Objectives</w:t>
      </w:r>
    </w:p>
    <w:p>
      <w:pPr>
        <w:pStyle w:val="FirstParagraph"/>
      </w:pPr>
      <w:r>
        <w:rPr>
          <w:b/>
          <w:bCs/>
        </w:rPr>
        <w:t xml:space="preserve">Estimated time: 0:40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primary objective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reproducible, AI-ready EEW research workflow</w:t>
      </w:r>
      <w:r>
        <w:t xml:space="preserve"> </w:t>
      </w:r>
      <w:r>
        <w:t xml:space="preserve">aimed ultimately at</w:t>
      </w:r>
      <w:r>
        <w:t xml:space="preserve"> </w:t>
      </w:r>
      <w:r>
        <w:rPr>
          <w:b/>
          <w:bCs/>
        </w:rPr>
        <w:t xml:space="preserve">European networks</w:t>
      </w:r>
      <w:r>
        <w:t xml:space="preserve">, documented for a Swiss and European research audience.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secondary objective</w:t>
      </w:r>
      <w:r>
        <w:t xml:space="preserve">—the California pilot—is</w:t>
      </w:r>
      <w:r>
        <w:t xml:space="preserve"> </w:t>
      </w:r>
      <w:r>
        <w:rPr>
          <w:b/>
          <w:bCs/>
        </w:rPr>
        <w:t xml:space="preserve">completed</w:t>
      </w:r>
      <w:r>
        <w:t xml:space="preserve">: acquisition through interpretation.</w:t>
      </w:r>
    </w:p>
    <w:p>
      <w:pPr>
        <w:pStyle w:val="BodyText"/>
      </w:pPr>
      <w:r>
        <w:t xml:space="preserve">Objectives</w:t>
      </w:r>
      <w:r>
        <w:t xml:space="preserve"> </w:t>
      </w:r>
      <w:r>
        <w:rPr>
          <w:b/>
          <w:bCs/>
        </w:rPr>
        <w:t xml:space="preserve">O1 through O6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completed</w:t>
      </w:r>
      <w:r>
        <w:t xml:space="preserve">: FDSN download, exploratory characterisation, onsite-style signal metrics and STA/LTA analysis, preprocessing toward ML inputs, an</w:t>
      </w:r>
      <w:r>
        <w:t xml:space="preserve"> </w:t>
      </w:r>
      <w:r>
        <w:rPr>
          <w:b/>
          <w:bCs/>
        </w:rPr>
        <w:t xml:space="preserve">8×18</w:t>
      </w:r>
      <w:r>
        <w:t xml:space="preserve"> </w:t>
      </w:r>
      <w:r>
        <w:t xml:space="preserve">feature matrix, and scientific interpretation including the European transfer narrative.</w:t>
      </w:r>
    </w:p>
    <w:p>
      <w:pPr>
        <w:pStyle w:val="BodyText"/>
      </w:pPr>
      <w:r>
        <w:t xml:space="preserve">Objective</w:t>
      </w:r>
      <w:r>
        <w:t xml:space="preserve"> </w:t>
      </w:r>
      <w:r>
        <w:rPr>
          <w:b/>
          <w:bCs/>
        </w:rPr>
        <w:t xml:space="preserve">O4</w:t>
      </w:r>
      <w:r>
        <w:t xml:space="preserve"> </w:t>
      </w:r>
      <w:r>
        <w:t xml:space="preserve">is completed but with an important documented caveat:</w:t>
      </w:r>
      <w:r>
        <w:t xml:space="preserve"> </w:t>
      </w:r>
      <w:r>
        <w:rPr>
          <w:b/>
          <w:bCs/>
        </w:rPr>
        <w:t xml:space="preserve">instrument response removal was not applied—zero of eight traces</w:t>
      </w:r>
      <w:r>
        <w:t xml:space="preserve"> </w:t>
      </w:r>
      <w:r>
        <w:t xml:space="preserve">in the pilot run.</w:t>
      </w:r>
    </w:p>
    <w:p>
      <w:pPr>
        <w:pStyle w:val="BodyText"/>
      </w:pPr>
      <w:r>
        <w:t xml:space="preserve">Objectives</w:t>
      </w:r>
      <w:r>
        <w:t xml:space="preserve"> </w:t>
      </w:r>
      <w:r>
        <w:rPr>
          <w:b/>
          <w:bCs/>
        </w:rPr>
        <w:t xml:space="preserve">O7 through O9</w:t>
      </w:r>
      <w:r>
        <w:t xml:space="preserve">—European scale-up, AI training, and real-time prototyping—are</w:t>
      </w:r>
      <w:r>
        <w:t xml:space="preserve"> </w:t>
      </w:r>
      <w:r>
        <w:rPr>
          <w:b/>
          <w:bCs/>
        </w:rPr>
        <w:t xml:space="preserve">proposed</w:t>
      </w:r>
      <w:r>
        <w:t xml:space="preserve">, not results of this pilot. Objective</w:t>
      </w:r>
      <w:r>
        <w:t xml:space="preserve"> </w:t>
      </w:r>
      <w:r>
        <w:rPr>
          <w:b/>
          <w:bCs/>
        </w:rPr>
        <w:t xml:space="preserve">O10</w:t>
      </w:r>
      <w:r>
        <w:t xml:space="preserve">, the written proposal and report, is</w:t>
      </w:r>
      <w:r>
        <w:t xml:space="preserve"> </w:t>
      </w:r>
      <w:r>
        <w:rPr>
          <w:b/>
          <w:bCs/>
        </w:rPr>
        <w:t xml:space="preserve">completed</w:t>
      </w:r>
      <w:r>
        <w:t xml:space="preserve">; D-F1 supersedes version one.</w:t>
      </w:r>
    </w:p>
    <w:p>
      <w:pPr>
        <w:pStyle w:val="BodyText"/>
      </w:pPr>
      <w:r>
        <w:rPr>
          <w:b/>
          <w:bCs/>
        </w:rPr>
        <w:t xml:space="preserve">Transition:</w:t>
      </w:r>
      <w:r>
        <w:t xml:space="preserve"> </w:t>
      </w:r>
      <w:r>
        <w:t xml:space="preserve">Before the dataset and pipeline, I will anchor the work in the literature the report cites.</w:t>
      </w:r>
    </w:p>
    <w:p>
      <w:r>
        <w:pict>
          <v:rect style="width:0;height:1.5pt" o:hralign="center" o:hrstd="t" o:hr="t"/>
        </w:pict>
      </w:r>
    </w:p>
    <w:bookmarkEnd w:id="13"/>
    <w:bookmarkStart w:id="14" w:name="slide-6-literature-eew-fundamentals"/>
    <w:p>
      <w:pPr>
        <w:pStyle w:val="Heading2"/>
      </w:pPr>
      <w:r>
        <w:t xml:space="preserve">Slide 6 — Literature: EEW fundamentals</w:t>
      </w:r>
    </w:p>
    <w:p>
      <w:pPr>
        <w:pStyle w:val="FirstParagraph"/>
      </w:pPr>
      <w:r>
        <w:rPr>
          <w:b/>
          <w:bCs/>
        </w:rPr>
        <w:t xml:space="preserve">Estimated time: 0:30</w:t>
      </w:r>
    </w:p>
    <w:p>
      <w:pPr>
        <w:pStyle w:val="BodyText"/>
      </w:pPr>
      <w:r>
        <w:t xml:space="preserve">Classical onsite EEW uses triggers such as</w:t>
      </w:r>
      <w:r>
        <w:t xml:space="preserve"> </w:t>
      </w:r>
      <w:r>
        <w:rPr>
          <w:b/>
          <w:bCs/>
        </w:rPr>
        <w:t xml:space="preserve">STA/LTA</w:t>
      </w:r>
      <w:r>
        <w:t xml:space="preserve"> </w:t>
      </w:r>
      <w:r>
        <w:t xml:space="preserve">to estimate P-wave onset, then derives alert information from early windows of motion, as discussed by</w:t>
      </w:r>
      <w:r>
        <w:t xml:space="preserve"> </w:t>
      </w:r>
      <w:r>
        <w:rPr>
          <w:b/>
          <w:bCs/>
        </w:rPr>
        <w:t xml:space="preserve">Allen and Kanamori (2003)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Hoshiba et al. (2008)</w:t>
      </w:r>
      <w:r>
        <w:t xml:space="preserve">.</w:t>
      </w:r>
    </w:p>
    <w:p>
      <w:pPr>
        <w:pStyle w:val="BodyText"/>
      </w:pPr>
      <w:r>
        <w:t xml:space="preserve">Design trade-offs include</w:t>
      </w:r>
      <w:r>
        <w:t xml:space="preserve"> </w:t>
      </w:r>
      <w:r>
        <w:rPr>
          <w:b/>
          <w:bCs/>
        </w:rPr>
        <w:t xml:space="preserve">detection latency</w:t>
      </w:r>
      <w:r>
        <w:t xml:space="preserve">,</w:t>
      </w:r>
      <w:r>
        <w:t xml:space="preserve"> </w:t>
      </w:r>
      <w:r>
        <w:rPr>
          <w:b/>
          <w:bCs/>
        </w:rPr>
        <w:t xml:space="preserve">false alarm rate</w:t>
      </w:r>
      <w:r>
        <w:t xml:space="preserve">, and</w:t>
      </w:r>
      <w:r>
        <w:t xml:space="preserve"> </w:t>
      </w:r>
      <w:r>
        <w:rPr>
          <w:b/>
          <w:bCs/>
        </w:rPr>
        <w:t xml:space="preserve">magnitude saturation</w:t>
      </w:r>
      <w:r>
        <w:t xml:space="preserve"> </w:t>
      </w:r>
      <w:r>
        <w:t xml:space="preserve">for very large events.</w:t>
      </w:r>
    </w:p>
    <w:p>
      <w:pPr>
        <w:pStyle w:val="BodyText"/>
      </w:pPr>
      <w:r>
        <w:t xml:space="preserve">European deployments additionally stress</w:t>
      </w:r>
      <w:r>
        <w:t xml:space="preserve"> </w:t>
      </w:r>
      <w:r>
        <w:rPr>
          <w:b/>
          <w:bCs/>
        </w:rPr>
        <w:t xml:space="preserve">standardised metadata</w:t>
      </w:r>
      <w:r>
        <w:t xml:space="preserve">,</w:t>
      </w:r>
      <w:r>
        <w:t xml:space="preserve"> </w:t>
      </w:r>
      <w:r>
        <w:rPr>
          <w:b/>
          <w:bCs/>
        </w:rPr>
        <w:t xml:space="preserve">latency budgets</w:t>
      </w:r>
      <w:r>
        <w:t xml:space="preserve">, and</w:t>
      </w:r>
      <w:r>
        <w:t xml:space="preserve"> </w:t>
      </w:r>
      <w:r>
        <w:rPr>
          <w:b/>
          <w:bCs/>
        </w:rPr>
        <w:t xml:space="preserve">uncertainty communication</w:t>
      </w:r>
      <w:r>
        <w:t xml:space="preserve"> </w:t>
      </w:r>
      <w:r>
        <w:t xml:space="preserve">to end users.</w:t>
      </w:r>
    </w:p>
    <w:p>
      <w:pPr>
        <w:pStyle w:val="BodyText"/>
      </w:pPr>
      <w:r>
        <w:t xml:space="preserve">Our pilot signal phase uses ObsPy’s</w:t>
      </w:r>
      <w:r>
        <w:t xml:space="preserve"> </w:t>
      </w:r>
      <w:r>
        <w:rPr>
          <w:b/>
          <w:bCs/>
        </w:rPr>
        <w:t xml:space="preserve">classic STA/LTA</w:t>
      </w:r>
      <w:r>
        <w:t xml:space="preserve"> </w:t>
      </w:r>
      <w:r>
        <w:t xml:space="preserve">with documented parameters—it is exploratory, not operational network tuning.</w:t>
      </w:r>
    </w:p>
    <w:p>
      <w:pPr>
        <w:pStyle w:val="BodyText"/>
      </w:pPr>
      <w:r>
        <w:rPr>
          <w:b/>
          <w:bCs/>
        </w:rPr>
        <w:t xml:space="preserve">Transition:</w:t>
      </w:r>
      <w:r>
        <w:t xml:space="preserve"> </w:t>
      </w:r>
      <w:r>
        <w:t xml:space="preserve">The data and software layer that implements this pilot sits alongside ML literature and reproducibility practice.</w:t>
      </w:r>
    </w:p>
    <w:p>
      <w:r>
        <w:pict>
          <v:rect style="width:0;height:1.5pt" o:hralign="center" o:hrstd="t" o:hr="t"/>
        </w:pict>
      </w:r>
    </w:p>
    <w:bookmarkEnd w:id="14"/>
    <w:bookmarkStart w:id="15" w:name="Xc9791b3df7a450a5c7983c95622867bf95ec7ae"/>
    <w:p>
      <w:pPr>
        <w:pStyle w:val="Heading2"/>
      </w:pPr>
      <w:r>
        <w:t xml:space="preserve">Slide 7 — Literature: data, software, and ML context</w:t>
      </w:r>
    </w:p>
    <w:p>
      <w:pPr>
        <w:pStyle w:val="FirstParagraph"/>
      </w:pPr>
      <w:r>
        <w:rPr>
          <w:b/>
          <w:bCs/>
        </w:rPr>
        <w:t xml:space="preserve">Estimated time: 0:35</w:t>
      </w:r>
    </w:p>
    <w:p>
      <w:pPr>
        <w:pStyle w:val="BodyText"/>
      </w:pPr>
      <w:r>
        <w:rPr>
          <w:b/>
          <w:bCs/>
        </w:rPr>
        <w:t xml:space="preserve">ObsPy</w:t>
      </w:r>
      <w:r>
        <w:t xml:space="preserve"> </w:t>
      </w:r>
      <w:r>
        <w:t xml:space="preserve">(Krischer et al., 2015) is the integration layer for MiniSEED, FDSN services, and processing in this repository.</w:t>
      </w:r>
    </w:p>
    <w:p>
      <w:pPr>
        <w:pStyle w:val="BodyText"/>
      </w:pPr>
      <w:r>
        <w:t xml:space="preserve">For the California pilot,</w:t>
      </w:r>
      <w:r>
        <w:t xml:space="preserve"> </w:t>
      </w:r>
      <w:r>
        <w:rPr>
          <w:b/>
          <w:bCs/>
        </w:rPr>
        <w:t xml:space="preserve">USGS</w:t>
      </w:r>
      <w:r>
        <w:t xml:space="preserve"> </w:t>
      </w:r>
      <w:r>
        <w:t xml:space="preserve">supplies event metadata and</w:t>
      </w:r>
      <w:r>
        <w:t xml:space="preserve"> </w:t>
      </w:r>
      <w:r>
        <w:rPr>
          <w:b/>
          <w:bCs/>
        </w:rPr>
        <w:t xml:space="preserve">EarthScope</w:t>
      </w:r>
      <w:r>
        <w:t xml:space="preserve"> </w:t>
      </w:r>
      <w:r>
        <w:t xml:space="preserve">supplies waveforms—the same FDSN abstraction the report intends for</w:t>
      </w:r>
      <w:r>
        <w:t xml:space="preserve"> </w:t>
      </w:r>
      <w:r>
        <w:rPr>
          <w:b/>
          <w:bCs/>
        </w:rPr>
        <w:t xml:space="preserve">ORFEUS and EIDA</w:t>
      </w:r>
      <w:r>
        <w:t xml:space="preserve"> </w:t>
      </w:r>
      <w:r>
        <w:t xml:space="preserve">later.</w:t>
      </w:r>
    </w:p>
    <w:p>
      <w:pPr>
        <w:pStyle w:val="BodyText"/>
      </w:pPr>
      <w:r>
        <w:t xml:space="preserve">Machine learning and reservoir approaches can learn from early waveform segments, but they require</w:t>
      </w:r>
      <w:r>
        <w:t xml:space="preserve"> </w:t>
      </w:r>
      <w:r>
        <w:rPr>
          <w:b/>
          <w:bCs/>
        </w:rPr>
        <w:t xml:space="preserve">large, diverse datasets</w:t>
      </w:r>
      <w:r>
        <w:t xml:space="preserve"> </w:t>
      </w:r>
      <w:r>
        <w:t xml:space="preserve">and careful</w:t>
      </w:r>
      <w:r>
        <w:t xml:space="preserve"> </w:t>
      </w:r>
      <w:r>
        <w:rPr>
          <w:b/>
          <w:bCs/>
        </w:rPr>
        <w:t xml:space="preserve">instrument response</w:t>
      </w:r>
      <w:r>
        <w:t xml:space="preserve"> </w:t>
      </w:r>
      <w:r>
        <w:t xml:space="preserve">handling.</w:t>
      </w:r>
    </w:p>
    <w:p>
      <w:pPr>
        <w:pStyle w:val="BodyText"/>
      </w:pPr>
      <w:r>
        <w:rPr>
          <w:b/>
          <w:bCs/>
        </w:rPr>
        <w:t xml:space="preserve">EarthESND</w:t>
      </w:r>
      <w:r>
        <w:t xml:space="preserve">—multiscale ESN with dendritic readout—is cited in a</w:t>
      </w:r>
      <w:r>
        <w:t xml:space="preserve"> </w:t>
      </w:r>
      <w:r>
        <w:rPr>
          <w:b/>
          <w:bCs/>
        </w:rPr>
        <w:t xml:space="preserve">Japan K-NET</w:t>
      </w:r>
      <w:r>
        <w:t xml:space="preserve"> </w:t>
      </w:r>
      <w:r>
        <w:t xml:space="preserve">context. Here it exists as</w:t>
      </w:r>
      <w:r>
        <w:t xml:space="preserve"> </w:t>
      </w:r>
      <w:r>
        <w:rPr>
          <w:b/>
          <w:bCs/>
        </w:rPr>
        <w:t xml:space="preserve">reference pipeline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; the California pilot</w:t>
      </w:r>
      <w:r>
        <w:t xml:space="preserve"> </w:t>
      </w:r>
      <w:r>
        <w:rPr>
          <w:b/>
          <w:bCs/>
        </w:rPr>
        <w:t xml:space="preserve">did not</w:t>
      </w:r>
      <w:r>
        <w:t xml:space="preserve"> </w:t>
      </w:r>
      <w:r>
        <w:t xml:space="preserve">use those modules for the published results.</w:t>
      </w:r>
    </w:p>
    <w:p>
      <w:pPr>
        <w:pStyle w:val="BodyText"/>
      </w:pPr>
      <w:r>
        <w:t xml:space="preserve">Reproducibility is institutionalised through</w:t>
      </w:r>
      <w:r>
        <w:t xml:space="preserve"> </w:t>
      </w:r>
      <w:r>
        <w:rPr>
          <w:b/>
          <w:bCs/>
        </w:rPr>
        <w:t xml:space="preserve">manifests</w:t>
      </w:r>
      <w:r>
        <w:t xml:space="preserve">,</w:t>
      </w:r>
      <w:r>
        <w:t xml:space="preserve"> </w:t>
      </w:r>
      <w:r>
        <w:rPr>
          <w:b/>
          <w:bCs/>
        </w:rPr>
        <w:t xml:space="preserve">JSON configs</w:t>
      </w:r>
      <w:r>
        <w:t xml:space="preserve">, and</w:t>
      </w:r>
      <w:r>
        <w:t xml:space="preserve"> </w:t>
      </w:r>
      <w:r>
        <w:rPr>
          <w:b/>
          <w:bCs/>
        </w:rPr>
        <w:t xml:space="preserve">phase reports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Transition:</w:t>
      </w:r>
      <w:r>
        <w:t xml:space="preserve"> </w:t>
      </w:r>
      <w:r>
        <w:t xml:space="preserve">With that background, I turn to the concrete dataset the pilot analysed.</w:t>
      </w:r>
    </w:p>
    <w:p>
      <w:r>
        <w:pict>
          <v:rect style="width:0;height:1.5pt" o:hralign="center" o:hrstd="t" o:hr="t"/>
        </w:pict>
      </w:r>
    </w:p>
    <w:bookmarkEnd w:id="15"/>
    <w:bookmarkStart w:id="16" w:name="slide-8-california-pilot-dataset"/>
    <w:p>
      <w:pPr>
        <w:pStyle w:val="Heading2"/>
      </w:pPr>
      <w:r>
        <w:t xml:space="preserve">Slide 8 — California pilot dataset</w:t>
      </w:r>
    </w:p>
    <w:p>
      <w:pPr>
        <w:pStyle w:val="FirstParagraph"/>
      </w:pPr>
      <w:r>
        <w:rPr>
          <w:b/>
          <w:bCs/>
        </w:rPr>
        <w:t xml:space="preserve">Estimated time: 0:35</w:t>
      </w:r>
    </w:p>
    <w:p>
      <w:pPr>
        <w:pStyle w:val="BodyText"/>
      </w:pPr>
      <w:r>
        <w:t xml:space="preserve">The completed pilot comprises</w:t>
      </w:r>
      <w: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earthquakes with magnitudes from</w:t>
      </w:r>
      <w:r>
        <w:t xml:space="preserve"> </w:t>
      </w:r>
      <w:r>
        <w:rPr>
          <w:b/>
          <w:bCs/>
        </w:rPr>
        <w:t xml:space="preserve">4.05 to 4.87</w:t>
      </w:r>
      <w:r>
        <w:t xml:space="preserve">, mixing</w:t>
      </w:r>
      <w:r>
        <w:t xml:space="preserve"> </w:t>
      </w:r>
      <w:r>
        <w:rPr>
          <w:rStyle w:val="VerbatimChar"/>
          <w:b/>
          <w:bCs/>
        </w:rPr>
        <w:t xml:space="preserve">mw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ml</w:t>
      </w:r>
      <w:r>
        <w:t xml:space="preserve">, with origin times between</w:t>
      </w:r>
      <w:r>
        <w:t xml:space="preserve"> </w:t>
      </w:r>
      <w:r>
        <w:rPr>
          <w:b/>
          <w:bCs/>
        </w:rPr>
        <w:t xml:space="preserve">May and October 2024</w:t>
      </w:r>
      <w:r>
        <w:t xml:space="preserve">.</w:t>
      </w:r>
    </w:p>
    <w:p>
      <w:pPr>
        <w:pStyle w:val="BodyText"/>
      </w:pPr>
      <w:r>
        <w:t xml:space="preserve">Each retained event has one</w:t>
      </w:r>
      <w:r>
        <w:t xml:space="preserve"> </w:t>
      </w:r>
      <w:r>
        <w:rPr>
          <w:b/>
          <w:bCs/>
        </w:rPr>
        <w:t xml:space="preserve">BHZ</w:t>
      </w:r>
      <w:r>
        <w:t xml:space="preserve"> </w:t>
      </w:r>
      <w:r>
        <w:t xml:space="preserve">trace at</w:t>
      </w:r>
      <w:r>
        <w:t xml:space="preserve"> </w:t>
      </w:r>
      <w:r>
        <w:rPr>
          <w:b/>
          <w:bCs/>
        </w:rPr>
        <w:t xml:space="preserve">40 hertz</w:t>
      </w:r>
      <w:r>
        <w:t xml:space="preserve">, in a</w:t>
      </w:r>
      <w:r>
        <w:t xml:space="preserve"> </w:t>
      </w:r>
      <w:r>
        <w:rPr>
          <w:b/>
          <w:bCs/>
        </w:rPr>
        <w:t xml:space="preserve">300-second</w:t>
      </w:r>
      <w:r>
        <w:t xml:space="preserve"> </w:t>
      </w:r>
      <w:r>
        <w:t xml:space="preserve">window starting at</w:t>
      </w:r>
      <w:r>
        <w:t xml:space="preserve"> </w:t>
      </w:r>
      <w:r>
        <w:rPr>
          <w:b/>
          <w:bCs/>
        </w:rPr>
        <w:t xml:space="preserve">catalog origin time</w:t>
      </w:r>
      <w:r>
        <w:t xml:space="preserve">.</w:t>
      </w:r>
    </w:p>
    <w:p>
      <w:pPr>
        <w:pStyle w:val="BodyText"/>
      </w:pPr>
      <w:r>
        <w:t xml:space="preserve">Stations in the manifest are</w:t>
      </w:r>
      <w:r>
        <w:t xml:space="preserve"> </w:t>
      </w:r>
      <w:r>
        <w:rPr>
          <w:b/>
          <w:bCs/>
        </w:rPr>
        <w:t xml:space="preserve">CI.ADO</w:t>
      </w:r>
      <w:r>
        <w:t xml:space="preserve"> </w:t>
      </w:r>
      <w:r>
        <w:t xml:space="preserve">for six events and</w:t>
      </w:r>
      <w:r>
        <w:t xml:space="preserve"> </w:t>
      </w:r>
      <w:r>
        <w:rPr>
          <w:b/>
          <w:bCs/>
        </w:rPr>
        <w:t xml:space="preserve">CI.USC</w:t>
      </w:r>
      <w:r>
        <w:t xml:space="preserve"> </w:t>
      </w:r>
      <w:r>
        <w:t xml:space="preserve">for two. The authoritative list is the CSV manifest under</w:t>
      </w:r>
      <w:r>
        <w:t xml:space="preserve"> </w:t>
      </w:r>
      <w:r>
        <w:rPr>
          <w:rStyle w:val="VerbatimChar"/>
        </w:rPr>
        <w:t xml:space="preserve">data/manifests/</w:t>
      </w:r>
      <w:r>
        <w:t xml:space="preserve">.</w:t>
      </w:r>
    </w:p>
    <w:p>
      <w:pPr>
        <w:pStyle w:val="BodyText"/>
      </w:pPr>
      <w:r>
        <w:t xml:space="preserve">Exploratory inspection at one stage found</w:t>
      </w:r>
      <w:r>
        <w:t xml:space="preserve"> </w:t>
      </w:r>
      <w:r>
        <w:rPr>
          <w:b/>
          <w:bCs/>
        </w:rPr>
        <w:t xml:space="preserve">twelve</w:t>
      </w:r>
      <w:r>
        <w:t xml:space="preserve"> </w:t>
      </w:r>
      <w:r>
        <w:t xml:space="preserve">MiniSEED files on disk, including</w:t>
      </w:r>
      <w:r>
        <w:t xml:space="preserve"> </w:t>
      </w:r>
      <w:r>
        <w:rPr>
          <w:b/>
          <w:bCs/>
        </w:rPr>
        <w:t xml:space="preserve">four legacy</w:t>
      </w:r>
      <w:r>
        <w:t xml:space="preserve"> </w:t>
      </w:r>
      <w:r>
        <w:t xml:space="preserve">files outside the current manifest.</w:t>
      </w:r>
      <w:r>
        <w:t xml:space="preserve"> </w:t>
      </w:r>
      <w:r>
        <w:rPr>
          <w:b/>
          <w:bCs/>
        </w:rPr>
        <w:t xml:space="preserve">All completed analyses use the eight manifest-linked records only.</w:t>
      </w:r>
    </w:p>
    <w:p>
      <w:pPr>
        <w:pStyle w:val="BodyText"/>
      </w:pPr>
      <w:r>
        <w:rPr>
          <w:b/>
          <w:bCs/>
        </w:rPr>
        <w:t xml:space="preserve">No European waveforms</w:t>
      </w:r>
      <w:r>
        <w:t xml:space="preserve"> </w:t>
      </w:r>
      <w:r>
        <w:t xml:space="preserve">are included in the completed pilot.</w:t>
      </w:r>
    </w:p>
    <w:p>
      <w:pPr>
        <w:pStyle w:val="BodyText"/>
      </w:pPr>
      <w:r>
        <w:rPr>
          <w:b/>
          <w:bCs/>
        </w:rPr>
        <w:t xml:space="preserve">Transition:</w:t>
      </w:r>
      <w:r>
        <w:t xml:space="preserve"> </w:t>
      </w:r>
      <w:r>
        <w:t xml:space="preserve">The next slide summarises how those eight records were selected from FDSN services.</w:t>
      </w:r>
    </w:p>
    <w:p>
      <w:r>
        <w:pict>
          <v:rect style="width:0;height:1.5pt" o:hralign="center" o:hrstd="t" o:hr="t"/>
        </w:pict>
      </w:r>
    </w:p>
    <w:bookmarkEnd w:id="16"/>
    <w:bookmarkStart w:id="17" w:name="slide-9-fdsn-acquisition-parameters"/>
    <w:p>
      <w:pPr>
        <w:pStyle w:val="Heading2"/>
      </w:pPr>
      <w:r>
        <w:t xml:space="preserve">Slide 9 — FDSN acquisition parameters</w:t>
      </w:r>
    </w:p>
    <w:p>
      <w:pPr>
        <w:pStyle w:val="FirstParagraph"/>
      </w:pPr>
      <w:r>
        <w:rPr>
          <w:b/>
          <w:bCs/>
        </w:rPr>
        <w:t xml:space="preserve">Estimated time: 0:30</w:t>
      </w:r>
    </w:p>
    <w:p>
      <w:pPr>
        <w:pStyle w:val="BodyText"/>
      </w:pPr>
      <w:r>
        <w:t xml:space="preserve">Events were queried from</w:t>
      </w:r>
      <w:r>
        <w:t xml:space="preserve"> </w:t>
      </w:r>
      <w:r>
        <w:rPr>
          <w:b/>
          <w:bCs/>
        </w:rPr>
        <w:t xml:space="preserve">USGS</w:t>
      </w:r>
      <w:r>
        <w:t xml:space="preserve"> </w:t>
      </w:r>
      <w:r>
        <w:t xml:space="preserve">over a</w:t>
      </w:r>
      <w:r>
        <w:t xml:space="preserve"> </w:t>
      </w:r>
      <w:r>
        <w:rPr>
          <w:b/>
          <w:bCs/>
        </w:rPr>
        <w:t xml:space="preserve">2024</w:t>
      </w:r>
      <w:r>
        <w:t xml:space="preserve"> </w:t>
      </w:r>
      <w:r>
        <w:t xml:space="preserve">California bounding box with magnitude</w:t>
      </w:r>
      <w:r>
        <w:t xml:space="preserve"> </w:t>
      </w:r>
      <w:r>
        <w:rPr>
          <w:b/>
          <w:bCs/>
        </w:rPr>
        <w:t xml:space="preserve">4.0 to 7.5</w:t>
      </w:r>
      <w:r>
        <w:t xml:space="preserve">, yielding</w:t>
      </w:r>
      <w:r>
        <w:t xml:space="preserve"> </w:t>
      </w:r>
      <w:r>
        <w:rPr>
          <w:b/>
          <w:bCs/>
        </w:rPr>
        <w:t xml:space="preserve">41</w:t>
      </w:r>
      <w:r>
        <w:t xml:space="preserve"> </w:t>
      </w:r>
      <w:r>
        <w:t xml:space="preserve">catalog matches before waveform filtering.</w:t>
      </w:r>
    </w:p>
    <w:p>
      <w:pPr>
        <w:pStyle w:val="BodyText"/>
      </w:pPr>
      <w:r>
        <w:t xml:space="preserve">Waveforms were requested from</w:t>
      </w:r>
      <w:r>
        <w:t xml:space="preserve"> </w:t>
      </w:r>
      <w:r>
        <w:rPr>
          <w:b/>
          <w:bCs/>
        </w:rPr>
        <w:t xml:space="preserve">EarthScope</w:t>
      </w:r>
      <w:r>
        <w:t xml:space="preserve"> </w:t>
      </w:r>
      <w:r>
        <w:t xml:space="preserve">for candidate networks</w:t>
      </w:r>
      <w:r>
        <w:t xml:space="preserve"> </w:t>
      </w:r>
      <w:r>
        <w:rPr>
          <w:b/>
          <w:bCs/>
        </w:rPr>
        <w:t xml:space="preserve">CI, NC, and BK</w:t>
      </w:r>
      <w:r>
        <w:t xml:space="preserve">, primarily</w:t>
      </w:r>
      <w:r>
        <w:t xml:space="preserve"> </w:t>
      </w:r>
      <w:r>
        <w:rPr>
          <w:b/>
          <w:bCs/>
        </w:rPr>
        <w:t xml:space="preserve">BHZ</w:t>
      </w:r>
      <w:r>
        <w:t xml:space="preserve">, with</w:t>
      </w:r>
      <w:r>
        <w:t xml:space="preserve"> </w:t>
      </w:r>
      <w:r>
        <w:rPr>
          <w:b/>
          <w:bCs/>
        </w:rPr>
        <w:t xml:space="preserve">one successful trace per event</w:t>
      </w:r>
      <w:r>
        <w:t xml:space="preserve">.</w:t>
      </w:r>
    </w:p>
    <w:p>
      <w:pPr>
        <w:pStyle w:val="BodyText"/>
      </w:pPr>
      <w:r>
        <w:t xml:space="preserve">The pilot retained</w:t>
      </w:r>
      <w: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events with non-empty waveforms. Station choice follows a</w:t>
      </w:r>
      <w:r>
        <w:t xml:space="preserve"> </w:t>
      </w:r>
      <w:r>
        <w:rPr>
          <w:b/>
          <w:bCs/>
        </w:rPr>
        <w:t xml:space="preserve">fixed distance-ranked candidate list</w:t>
      </w:r>
      <w:r>
        <w:t xml:space="preserve">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uniform network sampling.</w:t>
      </w:r>
    </w:p>
    <w:p>
      <w:pPr>
        <w:pStyle w:val="BodyText"/>
      </w:pPr>
      <w:r>
        <w:t xml:space="preserve">Access was</w:t>
      </w:r>
      <w:r>
        <w:t xml:space="preserve"> </w:t>
      </w:r>
      <w:r>
        <w:rPr>
          <w:b/>
          <w:bCs/>
        </w:rPr>
        <w:t xml:space="preserve">public FDSN</w:t>
      </w:r>
      <w:r>
        <w:t xml:space="preserve">;</w:t>
      </w:r>
      <w:r>
        <w:t xml:space="preserve"> </w:t>
      </w:r>
      <w:r>
        <w:rPr>
          <w:b/>
          <w:bCs/>
        </w:rPr>
        <w:t xml:space="preserve">no credentials</w:t>
      </w:r>
      <w:r>
        <w:t xml:space="preserve"> </w:t>
      </w:r>
      <w:r>
        <w:t xml:space="preserve">were required. The download script is</w:t>
      </w:r>
      <w:r>
        <w:t xml:space="preserve"> </w:t>
      </w:r>
      <w:r>
        <w:rPr>
          <w:rStyle w:val="VerbatimChar"/>
        </w:rPr>
        <w:t xml:space="preserve">scripts/download/download_iris_california_pilot.py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Transition:</w:t>
      </w:r>
      <w:r>
        <w:t xml:space="preserve"> </w:t>
      </w:r>
      <w:r>
        <w:t xml:space="preserve">Having described the inputs, I will walk through the end-to-end workflow those scripts and analysis phases implement.</w:t>
      </w:r>
    </w:p>
    <w:p>
      <w:r>
        <w:pict>
          <v:rect style="width:0;height:1.5pt" o:hralign="center" o:hrstd="t" o:hr="t"/>
        </w:pict>
      </w:r>
    </w:p>
    <w:bookmarkEnd w:id="17"/>
    <w:bookmarkStart w:id="18" w:name="slide-10-end-to-end-workflow"/>
    <w:p>
      <w:pPr>
        <w:pStyle w:val="Heading2"/>
      </w:pPr>
      <w:r>
        <w:t xml:space="preserve">Slide 10 — End-to-end workflow</w:t>
      </w:r>
    </w:p>
    <w:p>
      <w:pPr>
        <w:pStyle w:val="FirstParagraph"/>
      </w:pPr>
      <w:r>
        <w:rPr>
          <w:b/>
          <w:bCs/>
        </w:rPr>
        <w:t xml:space="preserve">Estimated time: 0:38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completed</w:t>
      </w:r>
      <w:r>
        <w:t xml:space="preserve"> </w:t>
      </w:r>
      <w:r>
        <w:t xml:space="preserve">chain runs:</w:t>
      </w:r>
      <w:r>
        <w:t xml:space="preserve"> </w:t>
      </w:r>
      <w:r>
        <w:rPr>
          <w:b/>
          <w:bCs/>
        </w:rPr>
        <w:t xml:space="preserve">download</w:t>
      </w:r>
      <w:r>
        <w:t xml:space="preserve">, then</w:t>
      </w:r>
      <w:r>
        <w:t xml:space="preserve"> </w:t>
      </w:r>
      <w:r>
        <w:rPr>
          <w:b/>
          <w:bCs/>
        </w:rPr>
        <w:t xml:space="preserve">Phase A.1 EDA</w:t>
      </w:r>
      <w:r>
        <w:t xml:space="preserve">,</w:t>
      </w:r>
      <w:r>
        <w:t xml:space="preserve"> </w:t>
      </w:r>
      <w:r>
        <w:rPr>
          <w:b/>
          <w:bCs/>
        </w:rPr>
        <w:t xml:space="preserve">Phase A.2 signal analysis</w:t>
      </w:r>
      <w:r>
        <w:t xml:space="preserve">,</w:t>
      </w:r>
      <w:r>
        <w:t xml:space="preserve"> </w:t>
      </w:r>
      <w:r>
        <w:rPr>
          <w:b/>
          <w:bCs/>
        </w:rPr>
        <w:t xml:space="preserve">Phase B.1 preprocessing</w:t>
      </w:r>
      <w:r>
        <w:t xml:space="preserve">,</w:t>
      </w:r>
      <w:r>
        <w:t xml:space="preserve"> </w:t>
      </w:r>
      <w:r>
        <w:rPr>
          <w:b/>
          <w:bCs/>
        </w:rPr>
        <w:t xml:space="preserve">Phase B.2 feature engineering</w:t>
      </w:r>
      <w:r>
        <w:t xml:space="preserve">, and</w:t>
      </w:r>
      <w:r>
        <w:t xml:space="preserve"> </w:t>
      </w:r>
      <w:r>
        <w:rPr>
          <w:b/>
          <w:bCs/>
        </w:rPr>
        <w:t xml:space="preserve">Phase C interpretation</w:t>
      </w:r>
      <w:r>
        <w:t xml:space="preserve">.</w:t>
      </w:r>
    </w:p>
    <w:p>
      <w:pPr>
        <w:pStyle w:val="BodyText"/>
      </w:pPr>
      <w:r>
        <w:t xml:space="preserve">Deliverables also include reproducibility and data availability statements—D-S1 and D-S2—and this</w:t>
      </w:r>
      <w:r>
        <w:t xml:space="preserve"> </w:t>
      </w:r>
      <w:r>
        <w:rPr>
          <w:b/>
          <w:bCs/>
        </w:rPr>
        <w:t xml:space="preserve">D-F1 final report</w:t>
      </w:r>
      <w:r>
        <w:t xml:space="preserve">.</w:t>
      </w:r>
    </w:p>
    <w:p>
      <w:pPr>
        <w:pStyle w:val="BodyText"/>
      </w:pPr>
      <w:r>
        <w:t xml:space="preserve">Outputs live under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—including</w:t>
      </w:r>
      <w:r>
        <w:t xml:space="preserve"> </w:t>
      </w:r>
      <w:r>
        <w:rPr>
          <w:rStyle w:val="VerbatimChar"/>
        </w:rPr>
        <w:t xml:space="preserve">eda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signal_analysis</w:t>
      </w:r>
      <w:r>
        <w:t xml:space="preserve">,</w:t>
      </w:r>
      <w:r>
        <w:t xml:space="preserve"> </w:t>
      </w:r>
      <w:r>
        <w:rPr>
          <w:rStyle w:val="VerbatimChar"/>
        </w:rPr>
        <w:t xml:space="preserve">preprocessing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features</w:t>
      </w:r>
      <w:r>
        <w:t xml:space="preserve">, and</w:t>
      </w:r>
      <w:r>
        <w:t xml:space="preserve"> </w:t>
      </w:r>
      <w:r>
        <w:rPr>
          <w:b/>
          <w:bCs/>
        </w:rPr>
        <w:t xml:space="preserve">figures</w:t>
      </w:r>
      <w:r>
        <w:t xml:space="preserve">.</w:t>
      </w:r>
    </w:p>
    <w:p>
      <w:pPr>
        <w:pStyle w:val="BodyText"/>
      </w:pPr>
      <w:r>
        <w:t xml:space="preserve">Critically, the</w:t>
      </w:r>
      <w:r>
        <w:t xml:space="preserve"> </w:t>
      </w:r>
      <w:r>
        <w:rPr>
          <w:b/>
          <w:bCs/>
        </w:rPr>
        <w:t xml:space="preserve">EarthESND modules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</w:t>
      </w:r>
      <w:r>
        <w:rPr>
          <w:b/>
          <w:bCs/>
        </w:rPr>
        <w:t xml:space="preserve"> </w:t>
      </w:r>
      <w:r>
        <w:rPr>
          <w:b/>
          <w:bCs/>
        </w:rPr>
        <w:t xml:space="preserve">were not used</w:t>
      </w:r>
      <w:r>
        <w:t xml:space="preserve"> </w:t>
      </w:r>
      <w:r>
        <w:t xml:space="preserve">to produce these USA pilot results.</w:t>
      </w:r>
    </w:p>
    <w:p>
      <w:pPr>
        <w:pStyle w:val="BodyText"/>
      </w:pPr>
      <w:r>
        <w:rPr>
          <w:b/>
          <w:bCs/>
        </w:rPr>
        <w:t xml:space="preserve">Proposed</w:t>
      </w:r>
      <w:r>
        <w:t xml:space="preserve"> </w:t>
      </w:r>
      <w:r>
        <w:t xml:space="preserve">extensions—European FDSN acquisition, larger</w:t>
      </w:r>
      <w:r>
        <w:t xml:space="preserve"> </w:t>
      </w:r>
      <w:r>
        <w:rPr>
          <w:b/>
          <w:bCs/>
        </w:rPr>
        <w:t xml:space="preserve">N</w:t>
      </w:r>
      <w:r>
        <w:t xml:space="preserve">, ML training, and</w:t>
      </w:r>
      <w:r>
        <w:t xml:space="preserve"> </w:t>
      </w:r>
      <w:r>
        <w:rPr>
          <w:b/>
          <w:bCs/>
        </w:rPr>
        <w:t xml:space="preserve">SeedLink</w:t>
      </w:r>
      <w:r>
        <w:t xml:space="preserve">-style real-time work—are labelled as such in the report. Reproduction commands are in</w:t>
      </w:r>
      <w:r>
        <w:t xml:space="preserve"> </w:t>
      </w:r>
      <w:r>
        <w:rPr>
          <w:b/>
          <w:bCs/>
        </w:rPr>
        <w:t xml:space="preserve">Appendix B</w:t>
      </w:r>
      <w:r>
        <w:t xml:space="preserve"> </w:t>
      </w:r>
      <w:r>
        <w:t xml:space="preserve">of D-F1.</w:t>
      </w:r>
    </w:p>
    <w:p>
      <w:pPr>
        <w:pStyle w:val="BodyText"/>
      </w:pPr>
      <w:r>
        <w:rPr>
          <w:b/>
          <w:bCs/>
        </w:rPr>
        <w:t xml:space="preserve">Transition:</w:t>
      </w:r>
      <w:r>
        <w:t xml:space="preserve"> </w:t>
      </w:r>
      <w:r>
        <w:t xml:space="preserve">I will now split methods across two slides: first EDA and signal analysis, then preprocessing and features.</w:t>
      </w:r>
    </w:p>
    <w:p>
      <w:r>
        <w:pict>
          <v:rect style="width:0;height:1.5pt" o:hralign="center" o:hrstd="t" o:hr="t"/>
        </w:pict>
      </w:r>
    </w:p>
    <w:bookmarkEnd w:id="18"/>
    <w:bookmarkStart w:id="19" w:name="X611a5163980a01fc66cdeb975349dc3c5c1bca0"/>
    <w:p>
      <w:pPr>
        <w:pStyle w:val="Heading2"/>
      </w:pPr>
      <w:r>
        <w:t xml:space="preserve">Slide 11 — Methodology: EDA and signal analysis</w:t>
      </w:r>
    </w:p>
    <w:p>
      <w:pPr>
        <w:pStyle w:val="FirstParagraph"/>
      </w:pPr>
      <w:r>
        <w:rPr>
          <w:b/>
          <w:bCs/>
        </w:rPr>
        <w:t xml:space="preserve">Estimated time: 0:32</w:t>
      </w:r>
    </w:p>
    <w:p>
      <w:pPr>
        <w:pStyle w:val="BodyText"/>
      </w:pPr>
      <w:r>
        <w:rPr>
          <w:b/>
          <w:bCs/>
        </w:rPr>
        <w:t xml:space="preserve">Phase A.1</w:t>
      </w:r>
      <w:r>
        <w:t xml:space="preserve"> </w:t>
      </w:r>
      <w:r>
        <w:t xml:space="preserve">reads MiniSEED under</w:t>
      </w:r>
      <w:r>
        <w:t xml:space="preserve"> </w:t>
      </w:r>
      <w:r>
        <w:rPr>
          <w:rStyle w:val="VerbatimChar"/>
        </w:rPr>
        <w:t xml:space="preserve">data/raw/iris/</w:t>
      </w:r>
      <w:r>
        <w:t xml:space="preserve">, inspects files with ObsPy, and summarises</w:t>
      </w:r>
      <w:r>
        <w:t xml:space="preserve"> </w:t>
      </w:r>
      <w:r>
        <w:rPr>
          <w:b/>
          <w:bCs/>
        </w:rPr>
        <w:t xml:space="preserve">manifest-only</w:t>
      </w:r>
      <w:r>
        <w:t xml:space="preserve"> </w:t>
      </w:r>
      <w:r>
        <w:t xml:space="preserve">cohort statistics. It produces four exploratory figures.</w:t>
      </w:r>
    </w:p>
    <w:p>
      <w:pPr>
        <w:pStyle w:val="BodyText"/>
      </w:pPr>
      <w:r>
        <w:rPr>
          <w:b/>
          <w:bCs/>
        </w:rPr>
        <w:t xml:space="preserve">Phase A.2</w:t>
      </w:r>
      <w:r>
        <w:t xml:space="preserve"> </w:t>
      </w:r>
      <w:r>
        <w:t xml:space="preserve">computes peak and RMS amplitudes, estimates noise from a</w:t>
      </w:r>
      <w:r>
        <w:t xml:space="preserve"> </w:t>
      </w:r>
      <w:r>
        <w:rPr>
          <w:b/>
          <w:bCs/>
        </w:rPr>
        <w:t xml:space="preserve">zero-to-five-second proxy window</w:t>
      </w:r>
      <w:r>
        <w:t xml:space="preserve">, and reports peak SNR. It applies</w:t>
      </w:r>
      <w:r>
        <w:t xml:space="preserve"> </w:t>
      </w:r>
      <w:r>
        <w:rPr>
          <w:b/>
          <w:bCs/>
        </w:rPr>
        <w:t xml:space="preserve">STA/LTA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0.5-second STA</w:t>
      </w:r>
      <w:r>
        <w:t xml:space="preserve">,</w:t>
      </w:r>
      <w:r>
        <w:t xml:space="preserve"> </w:t>
      </w:r>
      <w:r>
        <w:rPr>
          <w:b/>
          <w:bCs/>
        </w:rPr>
        <w:t xml:space="preserve">10-second LTA</w:t>
      </w:r>
      <w:r>
        <w:t xml:space="preserve">, and threshold</w:t>
      </w:r>
      <w:r>
        <w:t xml:space="preserve"> </w:t>
      </w:r>
      <w:r>
        <w:rPr>
          <w:b/>
          <w:bCs/>
        </w:rPr>
        <w:t xml:space="preserve">2.5</w:t>
      </w:r>
      <w:r>
        <w:t xml:space="preserve">, yielding a P pick and a signal-duration proxy.</w:t>
      </w:r>
    </w:p>
    <w:p>
      <w:pPr>
        <w:pStyle w:val="BodyText"/>
      </w:pPr>
      <w:r>
        <w:t xml:space="preserve">Because downloads start at</w:t>
      </w:r>
      <w:r>
        <w:t xml:space="preserve"> </w:t>
      </w:r>
      <w:r>
        <w:rPr>
          <w:b/>
          <w:bCs/>
        </w:rPr>
        <w:t xml:space="preserve">origin time</w:t>
      </w:r>
      <w:r>
        <w:t xml:space="preserve">, there is</w:t>
      </w:r>
      <w:r>
        <w:t xml:space="preserve"> </w:t>
      </w:r>
      <w:r>
        <w:rPr>
          <w:b/>
          <w:bCs/>
        </w:rPr>
        <w:t xml:space="preserve">no true pre-event quiet period</w:t>
      </w:r>
      <w:r>
        <w:t xml:space="preserve">—a limitation that carries through to SNR interpretation.</w:t>
      </w:r>
    </w:p>
    <w:p>
      <w:pPr>
        <w:pStyle w:val="BodyText"/>
      </w:pPr>
      <w:r>
        <w:t xml:space="preserve">Scripts:</w:t>
      </w:r>
      <w:r>
        <w:t xml:space="preserve"> </w:t>
      </w:r>
      <w:r>
        <w:rPr>
          <w:rStyle w:val="VerbatimChar"/>
        </w:rPr>
        <w:t xml:space="preserve">run_california_pilot_eda.py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run_california_signal_analysis.py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Transition:</w:t>
      </w:r>
      <w:r>
        <w:t xml:space="preserve"> </w:t>
      </w:r>
      <w:r>
        <w:t xml:space="preserve">Preprocessing and feature extraction build directly on those signal metrics and filtered-stage arrays.</w:t>
      </w:r>
    </w:p>
    <w:p>
      <w:r>
        <w:pict>
          <v:rect style="width:0;height:1.5pt" o:hralign="center" o:hrstd="t" o:hr="t"/>
        </w:pict>
      </w:r>
    </w:p>
    <w:bookmarkEnd w:id="19"/>
    <w:bookmarkStart w:id="20" w:name="X16699c6a55d7339cf1b854f6a2964e8784371a1"/>
    <w:p>
      <w:pPr>
        <w:pStyle w:val="Heading2"/>
      </w:pPr>
      <w:r>
        <w:t xml:space="preserve">Slide 12 — Methodology: preprocessing and features</w:t>
      </w:r>
    </w:p>
    <w:p>
      <w:pPr>
        <w:pStyle w:val="FirstParagraph"/>
      </w:pPr>
      <w:r>
        <w:rPr>
          <w:b/>
          <w:bCs/>
        </w:rPr>
        <w:t xml:space="preserve">Estimated time: 0:32</w:t>
      </w:r>
    </w:p>
    <w:p>
      <w:pPr>
        <w:pStyle w:val="BodyText"/>
      </w:pPr>
      <w:r>
        <w:rPr>
          <w:b/>
          <w:bCs/>
        </w:rPr>
        <w:t xml:space="preserve">Phase B.1</w:t>
      </w:r>
      <w:r>
        <w:t xml:space="preserve"> </w:t>
      </w:r>
      <w:r>
        <w:t xml:space="preserve">applies demean, linear detrend, a</w:t>
      </w:r>
      <w:r>
        <w:t xml:space="preserve"> </w:t>
      </w:r>
      <w:r>
        <w:rPr>
          <w:b/>
          <w:bCs/>
        </w:rPr>
        <w:t xml:space="preserve">five-percent Hann taper</w:t>
      </w:r>
      <w:r>
        <w:t xml:space="preserve">, and a</w:t>
      </w:r>
      <w:r>
        <w:t xml:space="preserve"> </w:t>
      </w:r>
      <w:r>
        <w:rPr>
          <w:b/>
          <w:bCs/>
        </w:rPr>
        <w:t xml:space="preserve">0.1 to 15 hertz</w:t>
      </w:r>
      <w:r>
        <w:t xml:space="preserve"> </w:t>
      </w:r>
      <w:r>
        <w:t xml:space="preserve">zero-phase band-pass. It attempts instrument response removal via EarthScope; in the completed run, response was</w:t>
      </w:r>
      <w:r>
        <w:t xml:space="preserve"> </w:t>
      </w:r>
      <w:r>
        <w:rPr>
          <w:b/>
          <w:bCs/>
        </w:rPr>
        <w:t xml:space="preserve">skipped for all eight traces</w:t>
      </w:r>
      <w:r>
        <w:t xml:space="preserve">, so filtered data remain in</w:t>
      </w:r>
      <w:r>
        <w:t xml:space="preserve"> </w:t>
      </w:r>
      <w:r>
        <w:rPr>
          <w:b/>
          <w:bCs/>
        </w:rPr>
        <w:t xml:space="preserve">counts</w:t>
      </w:r>
      <w:r>
        <w:t xml:space="preserve">. Stages are stored in NPZ files, with peak normalisation as the final step.</w:t>
      </w:r>
    </w:p>
    <w:p>
      <w:pPr>
        <w:pStyle w:val="BodyText"/>
      </w:pPr>
      <w:r>
        <w:rPr>
          <w:b/>
          <w:bCs/>
        </w:rPr>
        <w:t xml:space="preserve">Phase B.2</w:t>
      </w:r>
      <w:r>
        <w:t xml:space="preserve"> </w:t>
      </w:r>
      <w:r>
        <w:t xml:space="preserve">extracts</w:t>
      </w:r>
      <w:r>
        <w:t xml:space="preserve"> </w:t>
      </w:r>
      <w:r>
        <w:rPr>
          <w:b/>
          <w:bCs/>
        </w:rPr>
        <w:t xml:space="preserve">eighteen features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filtered</w:t>
      </w:r>
      <w:r>
        <w:t xml:space="preserve"> </w:t>
      </w:r>
      <w:r>
        <w:t xml:space="preserve">traces, using P arrival times from Phase A.2. There are</w:t>
      </w:r>
      <w:r>
        <w:t xml:space="preserve"> </w:t>
      </w:r>
      <w:r>
        <w:rPr>
          <w:b/>
          <w:bCs/>
        </w:rPr>
        <w:t xml:space="preserve">nine</w:t>
      </w:r>
      <w:r>
        <w:t xml:space="preserve"> </w:t>
      </w:r>
      <w:r>
        <w:t xml:space="preserve">time-domain,</w:t>
      </w:r>
      <w:r>
        <w:t xml:space="preserve"> </w:t>
      </w:r>
      <w:r>
        <w:rPr>
          <w:b/>
          <w:bCs/>
        </w:rPr>
        <w:t xml:space="preserve">five</w:t>
      </w:r>
      <w:r>
        <w:t xml:space="preserve"> </w:t>
      </w:r>
      <w:r>
        <w:t xml:space="preserve">frequency-domain, and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earthquake-related features; FFT spectra are visualised but not stored as matrix columns.</w:t>
      </w:r>
    </w:p>
    <w:p>
      <w:pPr>
        <w:pStyle w:val="BodyText"/>
      </w:pPr>
      <w:r>
        <w:t xml:space="preserve">PGM and Arias entries in the matrix are</w:t>
      </w:r>
      <w:r>
        <w:t xml:space="preserve"> </w:t>
      </w:r>
      <w:r>
        <w:rPr>
          <w:b/>
          <w:bCs/>
        </w:rPr>
        <w:t xml:space="preserve">counts-based proxies</w:t>
      </w:r>
      <w:r>
        <w:t xml:space="preserve">, not physical PGA or standard Arias intensity.</w:t>
      </w:r>
    </w:p>
    <w:p>
      <w:pPr>
        <w:pStyle w:val="BodyText"/>
      </w:pPr>
      <w:r>
        <w:rPr>
          <w:b/>
          <w:bCs/>
        </w:rPr>
        <w:t xml:space="preserve">Transition:</w:t>
      </w:r>
      <w:r>
        <w:t xml:space="preserve"> </w:t>
      </w:r>
      <w:r>
        <w:t xml:space="preserve">With methods established, the next seven slides present results, beginning with exploratory views of the raw data.</w:t>
      </w:r>
    </w:p>
    <w:p>
      <w:r>
        <w:pict>
          <v:rect style="width:0;height:1.5pt" o:hralign="center" o:hrstd="t" o:hr="t"/>
        </w:pict>
      </w:r>
    </w:p>
    <w:bookmarkEnd w:id="20"/>
    <w:bookmarkStart w:id="21" w:name="slide-13-results-eda-example-waveform"/>
    <w:p>
      <w:pPr>
        <w:pStyle w:val="Heading2"/>
      </w:pPr>
      <w:r>
        <w:t xml:space="preserve">Slide 13 — Results: EDA (example waveform)</w:t>
      </w:r>
    </w:p>
    <w:p>
      <w:pPr>
        <w:pStyle w:val="FirstParagraph"/>
      </w:pPr>
      <w:r>
        <w:rPr>
          <w:b/>
          <w:bCs/>
        </w:rPr>
        <w:t xml:space="preserve">Estimated time: 0:38</w:t>
      </w:r>
    </w:p>
    <w:p>
      <w:pPr>
        <w:pStyle w:val="BodyText"/>
      </w:pPr>
      <w:r>
        <w:rPr>
          <w:b/>
          <w:bCs/>
        </w:rPr>
        <w:t xml:space="preserve">[Figure: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figures/example_waveform_raw.png</w:t>
      </w:r>
      <w:r>
        <w:rPr>
          <w:b/>
          <w:bCs/>
        </w:rPr>
        <w:t xml:space="preserve"> </w:t>
      </w:r>
      <w:r>
        <w:rPr>
          <w:b/>
          <w:bCs/>
        </w:rPr>
        <w:t xml:space="preserve">— Report Figure 1]</w:t>
      </w:r>
    </w:p>
    <w:p>
      <w:pPr>
        <w:pStyle w:val="BodyText"/>
      </w:pPr>
      <w:r>
        <w:t xml:space="preserve">This panel shows the</w:t>
      </w:r>
      <w:r>
        <w:t xml:space="preserve"> </w:t>
      </w:r>
      <w:r>
        <w:rPr>
          <w:b/>
          <w:bCs/>
        </w:rPr>
        <w:t xml:space="preserve">highest magnitude</w:t>
      </w:r>
      <w:r>
        <w:t xml:space="preserve"> </w:t>
      </w:r>
      <w:r>
        <w:t xml:space="preserve">event in the manifest—</w:t>
      </w:r>
      <w:r>
        <w:rPr>
          <w:b/>
          <w:bCs/>
        </w:rPr>
        <w:t xml:space="preserve">M 4.87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CI.ADO</w:t>
      </w:r>
      <w:r>
        <w:t xml:space="preserve">—in</w:t>
      </w:r>
      <w:r>
        <w:t xml:space="preserve"> </w:t>
      </w:r>
      <w:r>
        <w:rPr>
          <w:b/>
          <w:bCs/>
        </w:rPr>
        <w:t xml:space="preserve">raw digital counts</w:t>
      </w:r>
      <w:r>
        <w:t xml:space="preserve"> </w:t>
      </w:r>
      <w:r>
        <w:t xml:space="preserve">over the full</w:t>
      </w:r>
      <w:r>
        <w:t xml:space="preserve"> </w:t>
      </w:r>
      <w:r>
        <w:rPr>
          <w:b/>
          <w:bCs/>
        </w:rPr>
        <w:t xml:space="preserve">300-second</w:t>
      </w:r>
      <w:r>
        <w:t xml:space="preserve"> </w:t>
      </w:r>
      <w:r>
        <w:t xml:space="preserve">window.</w:t>
      </w:r>
    </w:p>
    <w:p>
      <w:pPr>
        <w:pStyle w:val="BodyText"/>
      </w:pPr>
      <w:r>
        <w:t xml:space="preserve">The cohort occupies a narrow</w:t>
      </w:r>
      <w:r>
        <w:t xml:space="preserve"> </w:t>
      </w:r>
      <w:r>
        <w:rPr>
          <w:b/>
          <w:bCs/>
        </w:rPr>
        <w:t xml:space="preserve">M 4 to 5</w:t>
      </w:r>
      <w:r>
        <w:t xml:space="preserve"> </w:t>
      </w:r>
      <w:r>
        <w:t xml:space="preserve">band, which reflects</w:t>
      </w:r>
      <w:r>
        <w:t xml:space="preserve"> </w:t>
      </w:r>
      <w:r>
        <w:rPr>
          <w:b/>
          <w:bCs/>
        </w:rPr>
        <w:t xml:space="preserve">query cutoffs</w:t>
      </w:r>
      <w:r>
        <w:t xml:space="preserve">, not completeness of regional seismicity.</w:t>
      </w:r>
    </w:p>
    <w:p>
      <w:pPr>
        <w:pStyle w:val="BodyText"/>
      </w:pPr>
      <w:r>
        <w:t xml:space="preserve">Strong motion is visible without correction, but the long window also shows baseline behaviour and coda; amplitudes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ground motion in physical units.</w:t>
      </w:r>
    </w:p>
    <w:p>
      <w:pPr>
        <w:pStyle w:val="BodyText"/>
      </w:pPr>
      <w:r>
        <w:t xml:space="preserve">This figure connects the abstract dataset table to what the signal and preprocessing stages actually receive.</w:t>
      </w:r>
    </w:p>
    <w:p>
      <w:pPr>
        <w:pStyle w:val="BodyText"/>
      </w:pPr>
      <w:r>
        <w:rPr>
          <w:b/>
          <w:bCs/>
        </w:rPr>
        <w:t xml:space="preserve">Transition:</w:t>
      </w:r>
      <w:r>
        <w:t xml:space="preserve"> </w:t>
      </w:r>
      <w:r>
        <w:t xml:space="preserve">The following slide summarises catalog-level views: magnitude distribution, timing, and station usage.</w:t>
      </w:r>
    </w:p>
    <w:p>
      <w:r>
        <w:pict>
          <v:rect style="width:0;height:1.5pt" o:hralign="center" o:hrstd="t" o:hr="t"/>
        </w:pict>
      </w:r>
    </w:p>
    <w:bookmarkEnd w:id="21"/>
    <w:bookmarkStart w:id="22" w:name="slide-14-results-eda-catalog-views"/>
    <w:p>
      <w:pPr>
        <w:pStyle w:val="Heading2"/>
      </w:pPr>
      <w:r>
        <w:t xml:space="preserve">Slide 14 — Results: EDA (catalog views)</w:t>
      </w:r>
    </w:p>
    <w:p>
      <w:pPr>
        <w:pStyle w:val="FirstParagraph"/>
      </w:pPr>
      <w:r>
        <w:rPr>
          <w:b/>
          <w:bCs/>
        </w:rPr>
        <w:t xml:space="preserve">Estimated time: 0:38</w:t>
      </w:r>
    </w:p>
    <w:p>
      <w:pPr>
        <w:pStyle w:val="BodyText"/>
      </w:pPr>
      <w:r>
        <w:rPr>
          <w:b/>
          <w:bCs/>
        </w:rPr>
        <w:t xml:space="preserve">[Figures: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figures/magnitude_histogram.png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figures/events_over_time.png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figures/station_usage_frequency.png</w:t>
      </w:r>
      <w:r>
        <w:rPr>
          <w:b/>
          <w:bCs/>
        </w:rPr>
        <w:t xml:space="preserve"> </w:t>
      </w:r>
      <w:r>
        <w:rPr>
          <w:b/>
          <w:bCs/>
        </w:rPr>
        <w:t xml:space="preserve">— Figures 2–4]</w:t>
      </w:r>
    </w:p>
    <w:p>
      <w:pPr>
        <w:pStyle w:val="BodyText"/>
      </w:pPr>
      <w:r>
        <w:t xml:space="preserve">The magnitude histogram confirms the</w:t>
      </w:r>
      <w:r>
        <w:t xml:space="preserve"> </w:t>
      </w:r>
      <w:r>
        <w:rPr>
          <w:b/>
          <w:bCs/>
        </w:rPr>
        <w:t xml:space="preserve">small-sample</w:t>
      </w:r>
      <w:r>
        <w:t xml:space="preserve"> </w:t>
      </w:r>
      <w:r>
        <w:t xml:space="preserve">M 4–5 pilot band. The events-over-time plot shows clustering in</w:t>
      </w:r>
      <w:r>
        <w:t xml:space="preserve"> </w:t>
      </w:r>
      <w:r>
        <w:rPr>
          <w:b/>
          <w:bCs/>
        </w:rPr>
        <w:t xml:space="preserve">May</w:t>
      </w:r>
      <w:r>
        <w:t xml:space="preserve">,</w:t>
      </w:r>
      <w:r>
        <w:t xml:space="preserve"> </w:t>
      </w:r>
      <w:r>
        <w:rPr>
          <w:b/>
          <w:bCs/>
        </w:rPr>
        <w:t xml:space="preserve">July through August</w:t>
      </w:r>
      <w:r>
        <w:t xml:space="preserve">, and</w:t>
      </w:r>
      <w:r>
        <w:t xml:space="preserve"> </w:t>
      </w:r>
      <w:r>
        <w:rPr>
          <w:b/>
          <w:bCs/>
        </w:rPr>
        <w:t xml:space="preserve">late October 2024</w:t>
      </w:r>
      <w:r>
        <w:t xml:space="preserve">; gaps reflect</w:t>
      </w:r>
      <w:r>
        <w:t xml:space="preserve"> </w:t>
      </w:r>
      <w:r>
        <w:rPr>
          <w:b/>
          <w:bCs/>
        </w:rPr>
        <w:t xml:space="preserve">download success</w:t>
      </w:r>
      <w:r>
        <w:t xml:space="preserve">, not designed uniform sampling.</w:t>
      </w:r>
    </w:p>
    <w:p>
      <w:pPr>
        <w:pStyle w:val="BodyText"/>
      </w:pPr>
      <w:r>
        <w:t xml:space="preserve">Station usage is heavily skewed:</w:t>
      </w:r>
      <w:r>
        <w:t xml:space="preserve"> </w:t>
      </w:r>
      <w:r>
        <w:rPr>
          <w:b/>
          <w:bCs/>
        </w:rPr>
        <w:t xml:space="preserve">ADO supplies six of eight</w:t>
      </w:r>
      <w:r>
        <w:t xml:space="preserve"> </w:t>
      </w:r>
      <w:r>
        <w:t xml:space="preserve">traces because of the acquisition script’s distance-ranked list. That</w:t>
      </w:r>
      <w:r>
        <w:t xml:space="preserve"> </w:t>
      </w:r>
      <w:r>
        <w:rPr>
          <w:b/>
          <w:bCs/>
        </w:rPr>
        <w:t xml:space="preserve">structural bias</w:t>
      </w:r>
      <w:r>
        <w:t xml:space="preserve"> </w:t>
      </w:r>
      <w:r>
        <w:t xml:space="preserve">reappears in later feature comparisons.</w:t>
      </w:r>
    </w:p>
    <w:p>
      <w:pPr>
        <w:pStyle w:val="BodyText"/>
      </w:pPr>
      <w:r>
        <w:t xml:space="preserve">Again, only</w:t>
      </w:r>
      <w:r>
        <w:t xml:space="preserve"> </w:t>
      </w:r>
      <w:r>
        <w:rPr>
          <w:b/>
          <w:bCs/>
        </w:rPr>
        <w:t xml:space="preserve">manifest-linked</w:t>
      </w:r>
      <w:r>
        <w:t xml:space="preserve"> </w:t>
      </w:r>
      <w:r>
        <w:t xml:space="preserve">files enter these summaries.</w:t>
      </w:r>
    </w:p>
    <w:p>
      <w:pPr>
        <w:pStyle w:val="BodyText"/>
      </w:pPr>
      <w:r>
        <w:rPr>
          <w:b/>
          <w:bCs/>
        </w:rPr>
        <w:t xml:space="preserve">Transition:</w:t>
      </w:r>
      <w:r>
        <w:t xml:space="preserve"> </w:t>
      </w:r>
      <w:r>
        <w:t xml:space="preserve">From catalogue statistics we move to waveform-level onsite metrics and STA/LTA behaviour.</w:t>
      </w:r>
    </w:p>
    <w:p>
      <w:r>
        <w:pict>
          <v:rect style="width:0;height:1.5pt" o:hralign="center" o:hrstd="t" o:hr="t"/>
        </w:pict>
      </w:r>
    </w:p>
    <w:bookmarkEnd w:id="22"/>
    <w:bookmarkStart w:id="23" w:name="X125cc3dfe6ebe141888c4e11edc9d089049f00a"/>
    <w:p>
      <w:pPr>
        <w:pStyle w:val="Heading2"/>
      </w:pPr>
      <w:r>
        <w:t xml:space="preserve">Slide 15 — Results: signal analysis (high-SNR case)</w:t>
      </w:r>
    </w:p>
    <w:p>
      <w:pPr>
        <w:pStyle w:val="FirstParagraph"/>
      </w:pPr>
      <w:r>
        <w:rPr>
          <w:b/>
          <w:bCs/>
        </w:rPr>
        <w:t xml:space="preserve">Estimated time: 0:42</w:t>
      </w:r>
    </w:p>
    <w:p>
      <w:pPr>
        <w:pStyle w:val="BodyText"/>
      </w:pPr>
      <w:r>
        <w:rPr>
          <w:b/>
          <w:bCs/>
        </w:rPr>
        <w:t xml:space="preserve">[Figure: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figures/signal_analysis_ci40675215.png</w:t>
      </w:r>
      <w:r>
        <w:rPr>
          <w:b/>
          <w:bCs/>
        </w:rPr>
        <w:t xml:space="preserve"> </w:t>
      </w:r>
      <w:r>
        <w:rPr>
          <w:b/>
          <w:bCs/>
        </w:rPr>
        <w:t xml:space="preserve">— Report Figure 5]</w:t>
      </w:r>
    </w:p>
    <w:p>
      <w:pPr>
        <w:pStyle w:val="BodyText"/>
      </w:pPr>
      <w:r>
        <w:t xml:space="preserve">Across eight events, peak raw counts span roughly</w:t>
      </w:r>
      <w:r>
        <w:t xml:space="preserve"> </w:t>
      </w:r>
      <w:r>
        <w:rPr>
          <w:b/>
          <w:bCs/>
        </w:rPr>
        <w:t xml:space="preserve">1.7×10⁴ to 3.5×10⁶</w:t>
      </w:r>
      <w:r>
        <w:t xml:space="preserve">. P picks range from</w:t>
      </w:r>
      <w:r>
        <w:t xml:space="preserve"> </w:t>
      </w:r>
      <w:r>
        <w:rPr>
          <w:b/>
          <w:bCs/>
        </w:rPr>
        <w:t xml:space="preserve">10.15 to 55.15 seconds</w:t>
      </w:r>
      <w:r>
        <w:t xml:space="preserve"> </w:t>
      </w:r>
      <w:r>
        <w:t xml:space="preserve">after trace start, with mean</w:t>
      </w:r>
      <w:r>
        <w:t xml:space="preserve"> </w:t>
      </w:r>
      <w:r>
        <w:rPr>
          <w:b/>
          <w:bCs/>
        </w:rPr>
        <w:t xml:space="preserve">31.3 seconds</w:t>
      </w:r>
      <w:r>
        <w:t xml:space="preserve">. Peak SNR runs from</w:t>
      </w:r>
      <w:r>
        <w:t xml:space="preserve"> </w:t>
      </w:r>
      <w:r>
        <w:rPr>
          <w:b/>
          <w:bCs/>
        </w:rPr>
        <w:t xml:space="preserve">6.3 to 778</w:t>
      </w:r>
      <w:r>
        <w:t xml:space="preserve">, median</w:t>
      </w:r>
      <w:r>
        <w:t xml:space="preserve"> </w:t>
      </w:r>
      <w:r>
        <w:rPr>
          <w:b/>
          <w:bCs/>
        </w:rPr>
        <w:t xml:space="preserve">49.9</w:t>
      </w:r>
      <w:r>
        <w:t xml:space="preserve">.</w:t>
      </w:r>
    </w:p>
    <w:p>
      <w:pPr>
        <w:pStyle w:val="BodyText"/>
      </w:pPr>
      <w:r>
        <w:t xml:space="preserve">Event</w:t>
      </w:r>
      <w:r>
        <w:t xml:space="preserve"> </w:t>
      </w:r>
      <w:r>
        <w:rPr>
          <w:b/>
          <w:bCs/>
        </w:rPr>
        <w:t xml:space="preserve">ci40675215</w:t>
      </w:r>
      <w:r>
        <w:t xml:space="preserve">—magnitude</w:t>
      </w:r>
      <w:r>
        <w:t xml:space="preserve"> </w:t>
      </w:r>
      <w:r>
        <w:rPr>
          <w:b/>
          <w:bCs/>
        </w:rPr>
        <w:t xml:space="preserve">4.87</w:t>
      </w:r>
      <w:r>
        <w:t xml:space="preserve">—is the favourable case: early pick near</w:t>
      </w:r>
      <w:r>
        <w:t xml:space="preserve"> </w:t>
      </w:r>
      <w:r>
        <w:rPr>
          <w:b/>
          <w:bCs/>
        </w:rPr>
        <w:t xml:space="preserve">10.2 seconds</w:t>
      </w:r>
      <w:r>
        <w:t xml:space="preserve"> </w:t>
      </w:r>
      <w:r>
        <w:t xml:space="preserve">and high SNR. The four-panel figure shows raw and normalised traces, the STA/LTA curve crossing threshold</w:t>
      </w:r>
      <w:r>
        <w:t xml:space="preserve"> </w:t>
      </w:r>
      <w:r>
        <w:rPr>
          <w:b/>
          <w:bCs/>
        </w:rPr>
        <w:t xml:space="preserve">2.5</w:t>
      </w:r>
      <w:r>
        <w:t xml:space="preserve">, and the pick marker.</w:t>
      </w:r>
    </w:p>
    <w:p>
      <w:pPr>
        <w:pStyle w:val="BodyText"/>
      </w:pPr>
      <w:r>
        <w:t xml:space="preserve">This is the kind of record where onsite triggering aligns intuitively with warning-time discussions—subject to the noise-window caveat.</w:t>
      </w:r>
    </w:p>
    <w:p>
      <w:pPr>
        <w:pStyle w:val="BodyText"/>
      </w:pPr>
      <w:r>
        <w:rPr>
          <w:b/>
          <w:bCs/>
        </w:rPr>
        <w:t xml:space="preserve">Transition:</w:t>
      </w:r>
      <w:r>
        <w:t xml:space="preserve"> </w:t>
      </w:r>
      <w:r>
        <w:t xml:space="preserve">Not every record behaves that way; the USC example on the next slide illustrates the limitation.</w:t>
      </w:r>
    </w:p>
    <w:p>
      <w:r>
        <w:pict>
          <v:rect style="width:0;height:1.5pt" o:hralign="center" o:hrstd="t" o:hr="t"/>
        </w:pict>
      </w:r>
    </w:p>
    <w:bookmarkEnd w:id="23"/>
    <w:bookmarkStart w:id="24" w:name="Xa2330ae93e8ea75701d03eb5eff4e514392226e"/>
    <w:p>
      <w:pPr>
        <w:pStyle w:val="Heading2"/>
      </w:pPr>
      <w:r>
        <w:t xml:space="preserve">Slide 16 — Results: signal analysis (low-SNR / USC)</w:t>
      </w:r>
    </w:p>
    <w:p>
      <w:pPr>
        <w:pStyle w:val="FirstParagraph"/>
      </w:pPr>
      <w:r>
        <w:rPr>
          <w:b/>
          <w:bCs/>
        </w:rPr>
        <w:t xml:space="preserve">Estimated time: 0:38</w:t>
      </w:r>
    </w:p>
    <w:p>
      <w:pPr>
        <w:pStyle w:val="BodyText"/>
      </w:pPr>
      <w:r>
        <w:rPr>
          <w:b/>
          <w:bCs/>
        </w:rPr>
        <w:t xml:space="preserve">[Figure: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figures/signal_analysis_ci40699207.png</w:t>
      </w:r>
      <w:r>
        <w:rPr>
          <w:b/>
          <w:bCs/>
        </w:rPr>
        <w:t xml:space="preserve"> </w:t>
      </w:r>
      <w:r>
        <w:rPr>
          <w:b/>
          <w:bCs/>
        </w:rPr>
        <w:t xml:space="preserve">— Report Figure 6]</w:t>
      </w:r>
    </w:p>
    <w:p>
      <w:pPr>
        <w:pStyle w:val="BodyText"/>
      </w:pPr>
      <w:r>
        <w:t xml:space="preserve">At station level,</w:t>
      </w:r>
      <w:r>
        <w:t xml:space="preserve"> </w:t>
      </w:r>
      <w:r>
        <w:rPr>
          <w:b/>
          <w:bCs/>
        </w:rPr>
        <w:t xml:space="preserve">CI.ADO</w:t>
      </w:r>
      <w:r>
        <w:t xml:space="preserve">—six events—shows mean peak SNR</w:t>
      </w:r>
      <w:r>
        <w:t xml:space="preserve"> </w:t>
      </w:r>
      <w:r>
        <w:rPr>
          <w:b/>
          <w:bCs/>
        </w:rPr>
        <w:t xml:space="preserve">169</w:t>
      </w:r>
      <w:r>
        <w:t xml:space="preserve"> </w:t>
      </w:r>
      <w:r>
        <w:t xml:space="preserve">and mean peak about</w:t>
      </w:r>
      <w:r>
        <w:t xml:space="preserve"> </w:t>
      </w:r>
      <w:r>
        <w:rPr>
          <w:b/>
          <w:bCs/>
        </w:rPr>
        <w:t xml:space="preserve">2.98×10⁵ counts</w:t>
      </w:r>
      <w:r>
        <w:t xml:space="preserve">.</w:t>
      </w:r>
      <w:r>
        <w:t xml:space="preserve"> </w:t>
      </w:r>
      <w:r>
        <w:rPr>
          <w:b/>
          <w:bCs/>
        </w:rPr>
        <w:t xml:space="preserve">CI.USC</w:t>
      </w:r>
      <w:r>
        <w:t xml:space="preserve">—two events—shows mean SNR</w:t>
      </w:r>
      <w:r>
        <w:t xml:space="preserve"> </w:t>
      </w:r>
      <w:r>
        <w:rPr>
          <w:b/>
          <w:bCs/>
        </w:rPr>
        <w:t xml:space="preserve">42</w:t>
      </w:r>
      <w:r>
        <w:t xml:space="preserve"> </w:t>
      </w:r>
      <w:r>
        <w:t xml:space="preserve">but higher mean peaks, about</w:t>
      </w:r>
      <w:r>
        <w:t xml:space="preserve"> </w:t>
      </w:r>
      <w:r>
        <w:rPr>
          <w:b/>
          <w:bCs/>
        </w:rPr>
        <w:t xml:space="preserve">1.83×10⁶ counts</w:t>
      </w:r>
      <w:r>
        <w:t xml:space="preserve">.</w:t>
      </w:r>
    </w:p>
    <w:p>
      <w:pPr>
        <w:pStyle w:val="BodyText"/>
      </w:pPr>
      <w:r>
        <w:t xml:space="preserve">Event</w:t>
      </w:r>
      <w:r>
        <w:t xml:space="preserve"> </w:t>
      </w:r>
      <w:r>
        <w:rPr>
          <w:b/>
          <w:bCs/>
        </w:rPr>
        <w:t xml:space="preserve">ci40699207</w:t>
      </w:r>
      <w:r>
        <w:t xml:space="preserve"> </w:t>
      </w:r>
      <w:r>
        <w:t xml:space="preserve">at USC has SNR near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zero seconds</w:t>
      </w:r>
      <w:r>
        <w:t xml:space="preserve"> </w:t>
      </w:r>
      <w:r>
        <w:t xml:space="preserve">signal duration by the post-P proxy—consistent with a</w:t>
      </w:r>
      <w:r>
        <w:t xml:space="preserve"> </w:t>
      </w:r>
      <w:r>
        <w:rPr>
          <w:b/>
          <w:bCs/>
        </w:rPr>
        <w:t xml:space="preserve">contaminated noise window</w:t>
      </w:r>
      <w:r>
        <w:t xml:space="preserve"> </w:t>
      </w:r>
      <w:r>
        <w:t xml:space="preserve">when the trace starts at origin.</w:t>
      </w:r>
    </w:p>
    <w:p>
      <w:pPr>
        <w:pStyle w:val="BodyText"/>
      </w:pPr>
      <w:r>
        <w:t xml:space="preserve">The report treats SNR here as a</w:t>
      </w:r>
      <w:r>
        <w:t xml:space="preserve"> </w:t>
      </w:r>
      <w:r>
        <w:rPr>
          <w:b/>
          <w:bCs/>
        </w:rPr>
        <w:t xml:space="preserve">quality indicator</w:t>
      </w:r>
      <w:r>
        <w:t xml:space="preserve">, not a calibrated detection probability.</w:t>
      </w:r>
    </w:p>
    <w:p>
      <w:pPr>
        <w:pStyle w:val="BodyText"/>
      </w:pPr>
      <w:r>
        <w:rPr>
          <w:b/>
          <w:bCs/>
        </w:rPr>
        <w:t xml:space="preserve">Transition:</w:t>
      </w:r>
      <w:r>
        <w:t xml:space="preserve"> </w:t>
      </w:r>
      <w:r>
        <w:t xml:space="preserve">Preprocessing next shows whether band-limited processing stabilises these traces for comparison and for feature extraction.</w:t>
      </w:r>
    </w:p>
    <w:p>
      <w:r>
        <w:pict>
          <v:rect style="width:0;height:1.5pt" o:hralign="center" o:hrstd="t" o:hr="t"/>
        </w:pict>
      </w:r>
    </w:p>
    <w:bookmarkEnd w:id="24"/>
    <w:bookmarkStart w:id="25" w:name="slide-17-results-preprocessing"/>
    <w:p>
      <w:pPr>
        <w:pStyle w:val="Heading2"/>
      </w:pPr>
      <w:r>
        <w:t xml:space="preserve">Slide 17 — Results: preprocessing</w:t>
      </w:r>
    </w:p>
    <w:p>
      <w:pPr>
        <w:pStyle w:val="FirstParagraph"/>
      </w:pPr>
      <w:r>
        <w:rPr>
          <w:b/>
          <w:bCs/>
        </w:rPr>
        <w:t xml:space="preserve">Estimated time: 0:38</w:t>
      </w:r>
    </w:p>
    <w:p>
      <w:pPr>
        <w:pStyle w:val="BodyText"/>
      </w:pPr>
      <w:r>
        <w:rPr>
          <w:b/>
          <w:bCs/>
        </w:rPr>
        <w:t xml:space="preserve">[Figures: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figures/preprocessing_ci40675215.png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figures/preprocessing_ci40699207.png</w:t>
      </w:r>
      <w:r>
        <w:rPr>
          <w:b/>
          <w:bCs/>
        </w:rPr>
        <w:t xml:space="preserve"> </w:t>
      </w:r>
      <w:r>
        <w:rPr>
          <w:b/>
          <w:bCs/>
        </w:rPr>
        <w:t xml:space="preserve">— Figures 7–8]</w:t>
      </w:r>
    </w:p>
    <w:p>
      <w:pPr>
        <w:pStyle w:val="BodyText"/>
      </w:pPr>
      <w:r>
        <w:t xml:space="preserve">Aggregate mean peak-SNR rises from</w:t>
      </w:r>
      <w:r>
        <w:t xml:space="preserve"> </w:t>
      </w:r>
      <w:r>
        <w:rPr>
          <w:b/>
          <w:bCs/>
        </w:rPr>
        <w:t xml:space="preserve">137</w:t>
      </w:r>
      <w:r>
        <w:t xml:space="preserve"> </w:t>
      </w:r>
      <w:r>
        <w:t xml:space="preserve">on raw traces to</w:t>
      </w:r>
      <w:r>
        <w:t xml:space="preserve"> </w:t>
      </w:r>
      <w:r>
        <w:rPr>
          <w:b/>
          <w:bCs/>
        </w:rPr>
        <w:t xml:space="preserve">1684</w:t>
      </w:r>
      <w:r>
        <w:t xml:space="preserve"> </w:t>
      </w:r>
      <w:r>
        <w:t xml:space="preserve">after filtering, before normalisation. Per-event filtered-to-raw ratios range</w:t>
      </w:r>
      <w:r>
        <w:t xml:space="preserve"> </w:t>
      </w:r>
      <w:r>
        <w:rPr>
          <w:b/>
          <w:bCs/>
        </w:rPr>
        <w:t xml:space="preserve">2.5 to 27.6</w:t>
      </w:r>
      <w:r>
        <w:t xml:space="preserve">, mean</w:t>
      </w:r>
      <w:r>
        <w:t xml:space="preserve"> </w:t>
      </w:r>
      <w:r>
        <w:rPr>
          <w:b/>
          <w:bCs/>
        </w:rPr>
        <w:t xml:space="preserve">17.1</w:t>
      </w:r>
      <w:r>
        <w:t xml:space="preserve">.</w:t>
      </w:r>
    </w:p>
    <w:p>
      <w:pPr>
        <w:pStyle w:val="BodyText"/>
      </w:pPr>
      <w:r>
        <w:t xml:space="preserve">The four-panel layouts show</w:t>
      </w:r>
      <w:r>
        <w:t xml:space="preserve"> </w:t>
      </w:r>
      <w:r>
        <w:rPr>
          <w:b/>
          <w:bCs/>
        </w:rPr>
        <w:t xml:space="preserve">raw, detrended, filtered, and normalised</w:t>
      </w:r>
      <w:r>
        <w:t xml:space="preserve"> </w:t>
      </w:r>
      <w:r>
        <w:t xml:space="preserve">stages for the same two events we just discussed.</w:t>
      </w:r>
    </w:p>
    <w:p>
      <w:pPr>
        <w:pStyle w:val="BodyText"/>
      </w:pPr>
      <w:r>
        <w:t xml:space="preserve">Visually, preprocessing</w:t>
      </w:r>
      <w:r>
        <w:t xml:space="preserve"> </w:t>
      </w:r>
      <w:r>
        <w:rPr>
          <w:b/>
          <w:bCs/>
        </w:rPr>
        <w:t xml:space="preserve">stabilises</w:t>
      </w:r>
      <w:r>
        <w:t xml:space="preserve"> </w:t>
      </w:r>
      <w:r>
        <w:t xml:space="preserve">traces for ML-oriented comparison. Scientifically, without response correction, filtered</w:t>
      </w:r>
      <w:r>
        <w:t xml:space="preserve"> </w:t>
      </w:r>
      <w:r>
        <w:rPr>
          <w:b/>
          <w:bCs/>
        </w:rPr>
        <w:t xml:space="preserve">counts</w:t>
      </w:r>
      <w:r>
        <w:t xml:space="preserve"> </w:t>
      </w:r>
      <w:r>
        <w:t xml:space="preserve">still cannot be read as velocity or acceleration for magnitude estimation.</w:t>
      </w:r>
    </w:p>
    <w:p>
      <w:pPr>
        <w:pStyle w:val="BodyText"/>
      </w:pPr>
      <w:r>
        <w:rPr>
          <w:b/>
          <w:bCs/>
        </w:rPr>
        <w:t xml:space="preserve">Transition:</w:t>
      </w:r>
      <w:r>
        <w:t xml:space="preserve"> </w:t>
      </w:r>
      <w:r>
        <w:t xml:space="preserve">The feature engineering results compress each trace into an eighteen-dimensional vector and summarise cohort behaviour.</w:t>
      </w:r>
    </w:p>
    <w:p>
      <w:r>
        <w:pict>
          <v:rect style="width:0;height:1.5pt" o:hralign="center" o:hrstd="t" o:hr="t"/>
        </w:pict>
      </w:r>
    </w:p>
    <w:bookmarkEnd w:id="25"/>
    <w:bookmarkStart w:id="26" w:name="Xbe6efedf4b252fd53e0b2611a5e2747974038b4"/>
    <w:p>
      <w:pPr>
        <w:pStyle w:val="Heading2"/>
      </w:pPr>
      <w:r>
        <w:t xml:space="preserve">Slide 18 — Results: feature engineering (spectra and correlations)</w:t>
      </w:r>
    </w:p>
    <w:p>
      <w:pPr>
        <w:pStyle w:val="FirstParagraph"/>
      </w:pPr>
      <w:r>
        <w:rPr>
          <w:b/>
          <w:bCs/>
        </w:rPr>
        <w:t xml:space="preserve">Estimated time: 0:38</w:t>
      </w:r>
    </w:p>
    <w:p>
      <w:pPr>
        <w:pStyle w:val="BodyText"/>
      </w:pPr>
      <w:r>
        <w:rPr>
          <w:b/>
          <w:bCs/>
        </w:rPr>
        <w:t xml:space="preserve">[Figures: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figures/feature_engineering_fft_spectra.png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figures/feature_correlation_heatmap.png</w:t>
      </w:r>
      <w:r>
        <w:rPr>
          <w:b/>
          <w:bCs/>
        </w:rPr>
        <w:t xml:space="preserve"> </w:t>
      </w:r>
      <w:r>
        <w:rPr>
          <w:b/>
          <w:bCs/>
        </w:rPr>
        <w:t xml:space="preserve">— Figures 9–10]</w:t>
      </w:r>
    </w:p>
    <w:p>
      <w:pPr>
        <w:pStyle w:val="BodyText"/>
      </w:pPr>
      <w:r>
        <w:t xml:space="preserve">The primary artefact is an</w:t>
      </w:r>
      <w:r>
        <w:t xml:space="preserve"> </w:t>
      </w:r>
      <w:r>
        <w:rPr>
          <w:b/>
          <w:bCs/>
        </w:rPr>
        <w:t xml:space="preserve">8×18</w:t>
      </w:r>
      <w:r>
        <w:t xml:space="preserve"> </w:t>
      </w:r>
      <w:r>
        <w:t xml:space="preserve">matrix in</w:t>
      </w:r>
      <w:r>
        <w:t xml:space="preserve"> </w:t>
      </w:r>
      <w:r>
        <w:rPr>
          <w:rStyle w:val="VerbatimChar"/>
        </w:rPr>
        <w:t xml:space="preserve">reports/features/feature_matrix.csv</w:t>
      </w:r>
      <w:r>
        <w:t xml:space="preserve">. Cohort mean</w:t>
      </w:r>
      <w:r>
        <w:t xml:space="preserve"> </w:t>
      </w:r>
      <w:r>
        <w:rPr>
          <w:b/>
          <w:bCs/>
        </w:rPr>
        <w:t xml:space="preserve">crest factor</w:t>
      </w:r>
      <w:r>
        <w:t xml:space="preserve"> </w:t>
      </w:r>
      <w:r>
        <w:t xml:space="preserve">is approximately</w:t>
      </w:r>
      <w:r>
        <w:t xml:space="preserve"> </w:t>
      </w:r>
      <w:r>
        <w:rPr>
          <w:b/>
          <w:bCs/>
        </w:rPr>
        <w:t xml:space="preserve">11.4</w:t>
      </w:r>
      <w:r>
        <w:t xml:space="preserve">; dominant frequency and spectral centroid cluster near</w:t>
      </w:r>
      <w:r>
        <w:t xml:space="preserve"> </w:t>
      </w:r>
      <w:r>
        <w:rPr>
          <w:b/>
          <w:bCs/>
        </w:rPr>
        <w:t xml:space="preserve">2.3 to 2.6 hertz</w:t>
      </w:r>
      <w:r>
        <w:t xml:space="preserve">, consistent with the</w:t>
      </w:r>
      <w:r>
        <w:t xml:space="preserve"> </w:t>
      </w:r>
      <w:r>
        <w:rPr>
          <w:b/>
          <w:bCs/>
        </w:rPr>
        <w:t xml:space="preserve">0.1–15 hertz</w:t>
      </w:r>
      <w:r>
        <w:t xml:space="preserve"> </w:t>
      </w:r>
      <w:r>
        <w:t xml:space="preserve">band-pass.</w:t>
      </w:r>
    </w:p>
    <w:p>
      <w:pPr>
        <w:pStyle w:val="BodyText"/>
      </w:pPr>
      <w:r>
        <w:t xml:space="preserve">The correlation heatmap shows</w:t>
      </w:r>
      <w:r>
        <w:t xml:space="preserve"> </w:t>
      </w:r>
      <w:r>
        <w:rPr>
          <w:b/>
          <w:bCs/>
        </w:rPr>
        <w:t xml:space="preserve">strong collinearity</w:t>
      </w:r>
      <w:r>
        <w:t xml:space="preserve"> </w:t>
      </w:r>
      <w:r>
        <w:t xml:space="preserve">among amplitude-derived features. The report highlights</w:t>
      </w:r>
      <w:r>
        <w:t xml:space="preserve"> </w:t>
      </w:r>
      <w:r>
        <w:rPr>
          <w:b/>
          <w:bCs/>
        </w:rPr>
        <w:t xml:space="preserve">crest factor</w:t>
      </w:r>
      <w:r>
        <w:t xml:space="preserve">,</w:t>
      </w:r>
      <w:r>
        <w:t xml:space="preserve"> </w:t>
      </w:r>
      <w:r>
        <w:rPr>
          <w:b/>
          <w:bCs/>
        </w:rPr>
        <w:t xml:space="preserve">signal and spectral entropy</w:t>
      </w:r>
      <w:r>
        <w:t xml:space="preserve">, and</w:t>
      </w:r>
      <w:r>
        <w:t xml:space="preserve"> </w:t>
      </w:r>
      <w:r>
        <w:rPr>
          <w:b/>
          <w:bCs/>
        </w:rPr>
        <w:t xml:space="preserve">zero-crossing rate</w:t>
      </w:r>
      <w:r>
        <w:t xml:space="preserve"> </w:t>
      </w:r>
      <w:r>
        <w:t xml:space="preserve">as partially complementary shape information.</w:t>
      </w:r>
    </w:p>
    <w:p>
      <w:pPr>
        <w:pStyle w:val="BodyText"/>
      </w:pPr>
      <w:r>
        <w:t xml:space="preserve">At</w:t>
      </w:r>
      <w:r>
        <w:t xml:space="preserve"> </w:t>
      </w:r>
      <w:r>
        <w:rPr>
          <w:b/>
          <w:bCs/>
        </w:rPr>
        <w:t xml:space="preserve">N equals eight</w:t>
      </w:r>
      <w:r>
        <w:t xml:space="preserve">, these views are</w:t>
      </w:r>
      <w:r>
        <w:t xml:space="preserve"> </w:t>
      </w:r>
      <w:r>
        <w:rPr>
          <w:b/>
          <w:bCs/>
        </w:rPr>
        <w:t xml:space="preserve">illustrative only</w:t>
      </w:r>
      <w:r>
        <w:t xml:space="preserve">. The completed pilot includes</w:t>
      </w:r>
      <w:r>
        <w:t xml:space="preserve"> </w:t>
      </w:r>
      <w:r>
        <w:rPr>
          <w:b/>
          <w:bCs/>
        </w:rPr>
        <w:t xml:space="preserve">no ML training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predictive performance metrics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Transition:</w:t>
      </w:r>
      <w:r>
        <w:t xml:space="preserve"> </w:t>
      </w:r>
      <w:r>
        <w:t xml:space="preserve">Distributions and station boxplots close the results section before interpretation.</w:t>
      </w:r>
    </w:p>
    <w:p>
      <w:r>
        <w:pict>
          <v:rect style="width:0;height:1.5pt" o:hralign="center" o:hrstd="t" o:hr="t"/>
        </w:pict>
      </w:r>
    </w:p>
    <w:bookmarkEnd w:id="26"/>
    <w:bookmarkStart w:id="27" w:name="Xba90ad27d1a9016e02c1e2137f00decc21f03a2"/>
    <w:p>
      <w:pPr>
        <w:pStyle w:val="Heading2"/>
      </w:pPr>
      <w:r>
        <w:t xml:space="preserve">Slide 19 — Results: feature distributions and stations</w:t>
      </w:r>
    </w:p>
    <w:p>
      <w:pPr>
        <w:pStyle w:val="FirstParagraph"/>
      </w:pPr>
      <w:r>
        <w:rPr>
          <w:b/>
          <w:bCs/>
        </w:rPr>
        <w:t xml:space="preserve">Estimated time: 0:35</w:t>
      </w:r>
    </w:p>
    <w:p>
      <w:pPr>
        <w:pStyle w:val="BodyText"/>
      </w:pPr>
      <w:r>
        <w:rPr>
          <w:b/>
          <w:bCs/>
        </w:rPr>
        <w:t xml:space="preserve">[Figures: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figures/feature_distributions.png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figures/feature_boxplots_by_station.png</w:t>
      </w:r>
      <w:r>
        <w:rPr>
          <w:b/>
          <w:bCs/>
        </w:rPr>
        <w:t xml:space="preserve"> </w:t>
      </w:r>
      <w:r>
        <w:rPr>
          <w:b/>
          <w:bCs/>
        </w:rPr>
        <w:t xml:space="preserve">— Figures 11–12]</w:t>
      </w:r>
    </w:p>
    <w:p>
      <w:pPr>
        <w:pStyle w:val="BodyText"/>
      </w:pPr>
      <w:r>
        <w:t xml:space="preserve">Per-feature histograms act as</w:t>
      </w:r>
      <w:r>
        <w:t xml:space="preserve"> </w:t>
      </w:r>
      <w:r>
        <w:rPr>
          <w:b/>
          <w:bCs/>
        </w:rPr>
        <w:t xml:space="preserve">pilot dashboards</w:t>
      </w:r>
      <w:r>
        <w:t xml:space="preserve">, not density estimates. Amplitude-related features show</w:t>
      </w:r>
      <w:r>
        <w:t xml:space="preserve"> </w:t>
      </w:r>
      <w:r>
        <w:rPr>
          <w:b/>
          <w:bCs/>
        </w:rPr>
        <w:t xml:space="preserve">large spread</w:t>
      </w:r>
      <w:r>
        <w:t xml:space="preserve">, driven by station gain and path effects in counts.</w:t>
      </w:r>
    </w:p>
    <w:p>
      <w:pPr>
        <w:pStyle w:val="BodyText"/>
      </w:pPr>
      <w:r>
        <w:t xml:space="preserve">Boxplots compare</w:t>
      </w:r>
      <w:r>
        <w:t xml:space="preserve"> </w:t>
      </w:r>
      <w:r>
        <w:rPr>
          <w:b/>
          <w:bCs/>
        </w:rPr>
        <w:t xml:space="preserve">ADO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USC</w:t>
      </w:r>
      <w:r>
        <w:t xml:space="preserve"> </w:t>
      </w:r>
      <w:r>
        <w:t xml:space="preserve">for selected features;</w:t>
      </w:r>
      <w:r>
        <w:t xml:space="preserve"> </w:t>
      </w:r>
      <w:r>
        <w:rPr>
          <w:b/>
          <w:bCs/>
        </w:rPr>
        <w:t xml:space="preserve">USC</w:t>
      </w:r>
      <w:r>
        <w:t xml:space="preserve"> </w:t>
      </w:r>
      <w:r>
        <w:t xml:space="preserve">drives upper tails on peak, RMS, and PGM proxies, while counts are</w:t>
      </w:r>
      <w:r>
        <w:t xml:space="preserve"> </w:t>
      </w:r>
      <w:r>
        <w:rPr>
          <w:b/>
          <w:bCs/>
        </w:rPr>
        <w:t xml:space="preserve">unbalanced—six versus two events</w:t>
      </w:r>
      <w:r>
        <w:t xml:space="preserve">.</w:t>
      </w:r>
    </w:p>
    <w:p>
      <w:pPr>
        <w:pStyle w:val="BodyText"/>
      </w:pPr>
      <w:r>
        <w:t xml:space="preserve">PGM and Arias columns remain</w:t>
      </w:r>
      <w:r>
        <w:t xml:space="preserve"> </w:t>
      </w:r>
      <w:r>
        <w:rPr>
          <w:b/>
          <w:bCs/>
        </w:rPr>
        <w:t xml:space="preserve">counts proxies</w:t>
      </w:r>
      <w:r>
        <w:t xml:space="preserve"> </w:t>
      </w:r>
      <w:r>
        <w:t xml:space="preserve">only. Feature extraction is</w:t>
      </w:r>
      <w:r>
        <w:t xml:space="preserve"> </w:t>
      </w:r>
      <w:r>
        <w:rPr>
          <w:b/>
          <w:bCs/>
        </w:rPr>
        <w:t xml:space="preserve">complete</w:t>
      </w:r>
      <w:r>
        <w:t xml:space="preserve">; model training is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under objective O8.</w:t>
      </w:r>
    </w:p>
    <w:p>
      <w:pPr>
        <w:pStyle w:val="BodyText"/>
      </w:pPr>
      <w:r>
        <w:rPr>
          <w:b/>
          <w:bCs/>
        </w:rPr>
        <w:t xml:space="preserve">Transition:</w:t>
      </w:r>
      <w:r>
        <w:t xml:space="preserve"> </w:t>
      </w:r>
      <w:r>
        <w:t xml:space="preserve">I will now step back from individual figures to discuss what the integrated pipeline achieves—and what it does not claim.</w:t>
      </w:r>
    </w:p>
    <w:p>
      <w:r>
        <w:pict>
          <v:rect style="width:0;height:1.5pt" o:hralign="center" o:hrstd="t" o:hr="t"/>
        </w:pict>
      </w:r>
    </w:p>
    <w:bookmarkEnd w:id="27"/>
    <w:bookmarkStart w:id="28" w:name="slide-20-discussion"/>
    <w:p>
      <w:pPr>
        <w:pStyle w:val="Heading2"/>
      </w:pPr>
      <w:r>
        <w:t xml:space="preserve">Slide 20 — Discussion</w:t>
      </w:r>
    </w:p>
    <w:p>
      <w:pPr>
        <w:pStyle w:val="FirstParagraph"/>
      </w:pPr>
      <w:r>
        <w:rPr>
          <w:b/>
          <w:bCs/>
        </w:rPr>
        <w:t xml:space="preserve">Estimated time: 0:35</w:t>
      </w:r>
    </w:p>
    <w:p>
      <w:pPr>
        <w:pStyle w:val="BodyText"/>
      </w:pPr>
      <w:r>
        <w:t xml:space="preserve">The pilot demonstrates a</w:t>
      </w:r>
      <w:r>
        <w:t xml:space="preserve"> </w:t>
      </w:r>
      <w:r>
        <w:rPr>
          <w:b/>
          <w:bCs/>
        </w:rPr>
        <w:t xml:space="preserve">script-driven, documented path</w:t>
      </w:r>
      <w:r>
        <w:t xml:space="preserve"> </w:t>
      </w:r>
      <w:r>
        <w:t xml:space="preserve">from FDSN services to</w:t>
      </w:r>
      <w:r>
        <w:t xml:space="preserve"> </w:t>
      </w:r>
      <w:r>
        <w:rPr>
          <w:b/>
          <w:bCs/>
        </w:rPr>
        <w:t xml:space="preserve">tabular features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normalised NPZ stages</w:t>
      </w:r>
      <w:r>
        <w:t xml:space="preserve">, matching certificate expectations for ObsPy, real data, graphs, and tables.</w:t>
      </w:r>
    </w:p>
    <w:p>
      <w:pPr>
        <w:pStyle w:val="BodyText"/>
      </w:pPr>
      <w:r>
        <w:t xml:space="preserve">STA/LTA panels connect EEW theory to</w:t>
      </w:r>
      <w:r>
        <w:t xml:space="preserve"> </w:t>
      </w:r>
      <w:r>
        <w:rPr>
          <w:b/>
          <w:bCs/>
        </w:rPr>
        <w:t xml:space="preserve">P-time features</w:t>
      </w:r>
      <w:r>
        <w:t xml:space="preserve">, but</w:t>
      </w:r>
      <w:r>
        <w:t xml:space="preserve"> </w:t>
      </w:r>
      <w:r>
        <w:rPr>
          <w:b/>
          <w:bCs/>
        </w:rPr>
        <w:t xml:space="preserve">late picks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origin-aligned noise</w:t>
      </w:r>
      <w:r>
        <w:t xml:space="preserve"> </w:t>
      </w:r>
      <w:r>
        <w:t xml:space="preserve">mean trigger parameters cannot be responsibly tuned on this dataset alone.</w:t>
      </w:r>
    </w:p>
    <w:p>
      <w:pPr>
        <w:pStyle w:val="BodyText"/>
      </w:pPr>
      <w:r>
        <w:t xml:space="preserve">The feature matrix supports</w:t>
      </w:r>
      <w:r>
        <w:t xml:space="preserve"> </w:t>
      </w:r>
      <w:r>
        <w:rPr>
          <w:b/>
          <w:bCs/>
        </w:rPr>
        <w:t xml:space="preserve">exploratory baselines</w:t>
      </w:r>
      <w:r>
        <w:t xml:space="preserve"> </w:t>
      </w:r>
      <w:r>
        <w:t xml:space="preserve">in principle—linear models or random forests—but the report is explicit:</w:t>
      </w:r>
      <w:r>
        <w:t xml:space="preserve"> </w:t>
      </w:r>
      <w:r>
        <w:rPr>
          <w:b/>
          <w:bCs/>
        </w:rPr>
        <w:t xml:space="preserve">no ML training or hold-out evaluation</w:t>
      </w:r>
      <w:r>
        <w:t xml:space="preserve"> </w:t>
      </w:r>
      <w:r>
        <w:t xml:space="preserve">was performed.</w:t>
      </w:r>
    </w:p>
    <w:p>
      <w:pPr>
        <w:pStyle w:val="BodyText"/>
      </w:pPr>
      <w:r>
        <w:rPr>
          <w:b/>
          <w:bCs/>
        </w:rPr>
        <w:t xml:space="preserve">EarthESND</w:t>
      </w:r>
      <w:r>
        <w:t xml:space="preserve"> </w:t>
      </w:r>
      <w:r>
        <w:t xml:space="preserve">remains available for</w:t>
      </w:r>
      <w:r>
        <w:t xml:space="preserve"> </w:t>
      </w:r>
      <w:r>
        <w:rPr>
          <w:b/>
          <w:bCs/>
        </w:rPr>
        <w:t xml:space="preserve">future</w:t>
      </w:r>
      <w:r>
        <w:t xml:space="preserve"> </w:t>
      </w:r>
      <w:r>
        <w:t xml:space="preserve">Western-data comparison with a</w:t>
      </w:r>
      <w:r>
        <w:t xml:space="preserve"> </w:t>
      </w:r>
      <w:r>
        <w:rPr>
          <w:b/>
          <w:bCs/>
        </w:rPr>
        <w:t xml:space="preserve">deviation log</w:t>
      </w:r>
      <w:r>
        <w:t xml:space="preserve"> </w:t>
      </w:r>
      <w:r>
        <w:t xml:space="preserve">from Japan-centric paper metrics; it was</w:t>
      </w:r>
      <w:r>
        <w:t xml:space="preserve"> </w:t>
      </w:r>
      <w:r>
        <w:rPr>
          <w:b/>
          <w:bCs/>
        </w:rPr>
        <w:t xml:space="preserve">not validated</w:t>
      </w:r>
      <w:r>
        <w:t xml:space="preserve"> </w:t>
      </w:r>
      <w:r>
        <w:t xml:space="preserve">on California in completed work.</w:t>
      </w:r>
    </w:p>
    <w:p>
      <w:pPr>
        <w:pStyle w:val="BodyText"/>
      </w:pPr>
      <w:r>
        <w:rPr>
          <w:b/>
          <w:bCs/>
        </w:rPr>
        <w:t xml:space="preserve">Transition:</w:t>
      </w:r>
      <w:r>
        <w:t xml:space="preserve"> </w:t>
      </w:r>
      <w:r>
        <w:t xml:space="preserve">The report separates enumerated pilot limitations from formal threats to validity; I treat those on the next two slides.</w:t>
      </w:r>
    </w:p>
    <w:p>
      <w:r>
        <w:pict>
          <v:rect style="width:0;height:1.5pt" o:hralign="center" o:hrstd="t" o:hr="t"/>
        </w:pict>
      </w:r>
    </w:p>
    <w:bookmarkEnd w:id="28"/>
    <w:bookmarkStart w:id="29" w:name="slide-21-limitations"/>
    <w:p>
      <w:pPr>
        <w:pStyle w:val="Heading2"/>
      </w:pPr>
      <w:r>
        <w:t xml:space="preserve">Slide 21 — Limitations</w:t>
      </w:r>
    </w:p>
    <w:p>
      <w:pPr>
        <w:pStyle w:val="FirstParagraph"/>
      </w:pPr>
      <w:r>
        <w:rPr>
          <w:b/>
          <w:bCs/>
        </w:rPr>
        <w:t xml:space="preserve">Estimated time: 0:32</w:t>
      </w:r>
    </w:p>
    <w:p>
      <w:pPr>
        <w:pStyle w:val="BodyText"/>
      </w:pPr>
      <w:r>
        <w:t xml:space="preserve">Key limitations include</w:t>
      </w:r>
      <w:r>
        <w:t xml:space="preserve"> </w:t>
      </w:r>
      <w:r>
        <w:rPr>
          <w:b/>
          <w:bCs/>
        </w:rPr>
        <w:t xml:space="preserve">eight events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single BHZ component</w:t>
      </w:r>
      <w:r>
        <w:t xml:space="preserve">;</w:t>
      </w:r>
      <w:r>
        <w:t xml:space="preserve"> </w:t>
      </w:r>
      <w:r>
        <w:rPr>
          <w:b/>
          <w:bCs/>
        </w:rPr>
        <w:t xml:space="preserve">origin-aligned windows</w:t>
      </w:r>
      <w:r>
        <w:t xml:space="preserve"> </w:t>
      </w:r>
      <w:r>
        <w:t xml:space="preserve">that bias noise and SNR;</w:t>
      </w:r>
      <w:r>
        <w:t xml:space="preserve"> </w:t>
      </w:r>
      <w:r>
        <w:rPr>
          <w:b/>
          <w:bCs/>
        </w:rPr>
        <w:t xml:space="preserve">zero of eight</w:t>
      </w:r>
      <w:r>
        <w:t xml:space="preserve"> </w:t>
      </w:r>
      <w:r>
        <w:t xml:space="preserve">successful response removals;</w:t>
      </w:r>
      <w:r>
        <w:t xml:space="preserve"> </w:t>
      </w:r>
      <w:r>
        <w:rPr>
          <w:b/>
          <w:bCs/>
        </w:rPr>
        <w:t xml:space="preserve">station selection bias</w:t>
      </w:r>
      <w:r>
        <w:t xml:space="preserve"> </w:t>
      </w:r>
      <w:r>
        <w:t xml:space="preserve">toward ADO with only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USC records;</w:t>
      </w:r>
      <w:r>
        <w:t xml:space="preserve"> </w:t>
      </w:r>
      <w:r>
        <w:rPr>
          <w:b/>
          <w:bCs/>
        </w:rPr>
        <w:t xml:space="preserve">mixed magnitude types</w:t>
      </w:r>
      <w:r>
        <w:t xml:space="preserve">; and</w:t>
      </w:r>
      <w:r>
        <w:t xml:space="preserve"> </w:t>
      </w:r>
      <w:r>
        <w:rPr>
          <w:b/>
          <w:bCs/>
        </w:rPr>
        <w:t xml:space="preserve">unvalidated P picks</w:t>
      </w:r>
      <w:r>
        <w:t xml:space="preserve">.</w:t>
      </w:r>
    </w:p>
    <w:p>
      <w:pPr>
        <w:pStyle w:val="BodyText"/>
      </w:pPr>
      <w:r>
        <w:t xml:space="preserve">Results are</w:t>
      </w:r>
      <w:r>
        <w:t xml:space="preserve"> </w:t>
      </w:r>
      <w:r>
        <w:rPr>
          <w:b/>
          <w:bCs/>
        </w:rPr>
        <w:t xml:space="preserve">not comparable</w:t>
      </w:r>
      <w:r>
        <w:t xml:space="preserve"> </w:t>
      </w:r>
      <w:r>
        <w:t xml:space="preserve">to EarthESND</w:t>
      </w:r>
      <w:r>
        <w:t xml:space="preserve"> </w:t>
      </w:r>
      <w:r>
        <w:rPr>
          <w:b/>
          <w:bCs/>
        </w:rPr>
        <w:t xml:space="preserve">K-NET</w:t>
      </w:r>
      <w:r>
        <w:t xml:space="preserve"> </w:t>
      </w:r>
      <w:r>
        <w:t xml:space="preserve">paper metrics. Four</w:t>
      </w:r>
      <w:r>
        <w:t xml:space="preserve"> </w:t>
      </w:r>
      <w:r>
        <w:rPr>
          <w:b/>
          <w:bCs/>
        </w:rPr>
        <w:t xml:space="preserve">legacy MiniSEED</w:t>
      </w:r>
      <w:r>
        <w:t xml:space="preserve"> </w:t>
      </w:r>
      <w:r>
        <w:t xml:space="preserve">files may exist on disk outside the manifest—the report warns they must not enter summaries without reconciliation.</w:t>
      </w:r>
    </w:p>
    <w:p>
      <w:pPr>
        <w:pStyle w:val="BodyText"/>
      </w:pPr>
      <w:r>
        <w:t xml:space="preserve">These points are preconditions for any European operational narrative.</w:t>
      </w:r>
    </w:p>
    <w:p>
      <w:pPr>
        <w:pStyle w:val="BodyText"/>
      </w:pPr>
      <w:r>
        <w:rPr>
          <w:b/>
          <w:bCs/>
        </w:rPr>
        <w:t xml:space="preserve">Transition:</w:t>
      </w:r>
      <w:r>
        <w:t xml:space="preserve"> </w:t>
      </w:r>
      <w:r>
        <w:t xml:space="preserve">Threats to validity pair each issue with mitigations planned—not yet executed.</w:t>
      </w:r>
    </w:p>
    <w:p>
      <w:r>
        <w:pict>
          <v:rect style="width:0;height:1.5pt" o:hralign="center" o:hrstd="t" o:hr="t"/>
        </w:pict>
      </w:r>
    </w:p>
    <w:bookmarkEnd w:id="29"/>
    <w:bookmarkStart w:id="30" w:name="slide-22-threats-to-validity"/>
    <w:p>
      <w:pPr>
        <w:pStyle w:val="Heading2"/>
      </w:pPr>
      <w:r>
        <w:t xml:space="preserve">Slide 22 — Threats to validity</w:t>
      </w:r>
    </w:p>
    <w:p>
      <w:pPr>
        <w:pStyle w:val="FirstParagraph"/>
      </w:pPr>
      <w:r>
        <w:rPr>
          <w:b/>
          <w:bCs/>
        </w:rPr>
        <w:t xml:space="preserve">Estimated time: 0:32</w:t>
      </w:r>
    </w:p>
    <w:p>
      <w:pPr>
        <w:pStyle w:val="BodyText"/>
      </w:pPr>
      <w:r>
        <w:rPr>
          <w:b/>
          <w:bCs/>
        </w:rPr>
        <w:t xml:space="preserve">Construct validity:</w:t>
      </w:r>
      <w:r>
        <w:t xml:space="preserve"> </w:t>
      </w:r>
      <w:r>
        <w:t xml:space="preserve">using counts where physical motion is required—mitigation: cache StationXML and remove response.</w:t>
      </w:r>
    </w:p>
    <w:p>
      <w:pPr>
        <w:pStyle w:val="BodyText"/>
      </w:pPr>
      <w:r>
        <w:rPr>
          <w:b/>
          <w:bCs/>
        </w:rPr>
        <w:t xml:space="preserve">Internal validity:</w:t>
      </w:r>
      <w:r>
        <w:t xml:space="preserve"> </w:t>
      </w:r>
      <w:r>
        <w:t xml:space="preserve">SNR inflation after filtering with a fixed early window—mitigation: pre-origin download windows.</w:t>
      </w:r>
    </w:p>
    <w:p>
      <w:pPr>
        <w:pStyle w:val="BodyText"/>
      </w:pPr>
      <w:r>
        <w:rPr>
          <w:b/>
          <w:bCs/>
        </w:rPr>
        <w:t xml:space="preserve">External validity:</w:t>
      </w:r>
      <w:r>
        <w:t xml:space="preserve"> </w:t>
      </w:r>
      <w:r>
        <w:t xml:space="preserve">California CI networks differ from European networks—mitigation: rerun the same scripts on an</w:t>
      </w:r>
      <w:r>
        <w:t xml:space="preserve"> </w:t>
      </w:r>
      <w:r>
        <w:rPr>
          <w:b/>
          <w:bCs/>
        </w:rPr>
        <w:t xml:space="preserve">EIDA/ORFEUS</w:t>
      </w:r>
      <w:r>
        <w:t xml:space="preserve"> </w:t>
      </w:r>
      <w:r>
        <w:t xml:space="preserve">pilot.</w:t>
      </w:r>
    </w:p>
    <w:p>
      <w:pPr>
        <w:pStyle w:val="BodyText"/>
      </w:pPr>
      <w:r>
        <w:rPr>
          <w:b/>
          <w:bCs/>
        </w:rPr>
        <w:t xml:space="preserve">Statistical conclusion validity:</w:t>
      </w:r>
      <w:r>
        <w:t xml:space="preserve"> </w:t>
      </w:r>
      <w:r>
        <w:rPr>
          <w:b/>
          <w:bCs/>
        </w:rPr>
        <w:t xml:space="preserve">N equals eight</w:t>
      </w:r>
      <w:r>
        <w:t xml:space="preserve">—mitigation: larger catalogues and bootstrap confidence intervals.</w:t>
      </w:r>
    </w:p>
    <w:p>
      <w:pPr>
        <w:pStyle w:val="BodyText"/>
      </w:pPr>
      <w:r>
        <w:rPr>
          <w:b/>
          <w:bCs/>
        </w:rPr>
        <w:t xml:space="preserve">Selection bias</w:t>
      </w:r>
      <w:r>
        <w:t xml:space="preserve"> </w:t>
      </w:r>
      <w:r>
        <w:t xml:space="preserve">from the first eight successful downloads and</w:t>
      </w:r>
      <w:r>
        <w:t xml:space="preserve"> </w:t>
      </w:r>
      <w:r>
        <w:rPr>
          <w:b/>
          <w:bCs/>
        </w:rPr>
        <w:t xml:space="preserve">confirmation bias</w:t>
      </w:r>
      <w:r>
        <w:t xml:space="preserve"> </w:t>
      </w:r>
      <w:r>
        <w:t xml:space="preserve">from a fixed STA/LTA threshold are documented with mitigations such as stratified sampling and threshold sweeps.</w:t>
      </w:r>
    </w:p>
    <w:p>
      <w:pPr>
        <w:pStyle w:val="BodyText"/>
      </w:pPr>
      <w:r>
        <w:t xml:space="preserve">All mitigations are</w:t>
      </w:r>
      <w:r>
        <w:t xml:space="preserve"> </w:t>
      </w:r>
      <w:r>
        <w:rPr>
          <w:b/>
          <w:bCs/>
        </w:rPr>
        <w:t xml:space="preserve">proposed future work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Transition:</w:t>
      </w:r>
      <w:r>
        <w:t xml:space="preserve"> </w:t>
      </w:r>
      <w:r>
        <w:t xml:space="preserve">That leads naturally to why a California pilot still supports a Europe-forward programme—and what transfer would look like.</w:t>
      </w:r>
    </w:p>
    <w:p>
      <w:r>
        <w:pict>
          <v:rect style="width:0;height:1.5pt" o:hralign="center" o:hrstd="t" o:hr="t"/>
        </w:pict>
      </w:r>
    </w:p>
    <w:bookmarkEnd w:id="30"/>
    <w:bookmarkStart w:id="31" w:name="slide-23-european-relevance-and-transfer"/>
    <w:p>
      <w:pPr>
        <w:pStyle w:val="Heading2"/>
      </w:pPr>
      <w:r>
        <w:t xml:space="preserve">Slide 23 — European relevance and transfer</w:t>
      </w:r>
    </w:p>
    <w:p>
      <w:pPr>
        <w:pStyle w:val="FirstParagraph"/>
      </w:pPr>
      <w:r>
        <w:rPr>
          <w:b/>
          <w:bCs/>
        </w:rPr>
        <w:t xml:space="preserve">Estimated time: 0:35</w:t>
      </w:r>
    </w:p>
    <w:p>
      <w:pPr>
        <w:pStyle w:val="BodyText"/>
      </w:pPr>
      <w:r>
        <w:rPr>
          <w:b/>
          <w:bCs/>
        </w:rPr>
        <w:t xml:space="preserve">Europe is the primary programme focus</w:t>
      </w:r>
      <w:r>
        <w:t xml:space="preserve">; California validates</w:t>
      </w:r>
      <w:r>
        <w:t xml:space="preserve"> </w:t>
      </w:r>
      <w:r>
        <w:rPr>
          <w:b/>
          <w:bCs/>
        </w:rPr>
        <w:t xml:space="preserve">methods</w:t>
      </w:r>
      <w:r>
        <w:t xml:space="preserve">, not final deployment geography.</w:t>
      </w:r>
    </w:p>
    <w:p>
      <w:pPr>
        <w:pStyle w:val="BodyText"/>
      </w:pPr>
      <w:r>
        <w:t xml:space="preserve">The pilot demonstrates</w:t>
      </w:r>
      <w:r>
        <w:t xml:space="preserve"> </w:t>
      </w:r>
      <w:r>
        <w:rPr>
          <w:b/>
          <w:bCs/>
        </w:rPr>
        <w:t xml:space="preserve">ObsPy and FDSN reproducibility</w:t>
      </w:r>
      <w:r>
        <w:t xml:space="preserve"> </w:t>
      </w:r>
      <w:r>
        <w:t xml:space="preserve">and surfaces pitfalls—origin-aligned windows, response metadata, station bias—that also arise when integrating</w:t>
      </w:r>
      <w:r>
        <w:t xml:space="preserve"> </w:t>
      </w:r>
      <w:r>
        <w:rPr>
          <w:b/>
          <w:bCs/>
        </w:rPr>
        <w:t xml:space="preserve">ORFEUS and EIDA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proposed transfer plan</w:t>
      </w:r>
      <w:r>
        <w:t xml:space="preserve"> </w:t>
      </w:r>
      <w:r>
        <w:t xml:space="preserve">reuses manifest structure, phase report templates, and the script layout with</w:t>
      </w:r>
      <w:r>
        <w:t xml:space="preserve"> </w:t>
      </w:r>
      <w:r>
        <w:rPr>
          <w:b/>
          <w:bCs/>
        </w:rPr>
        <w:t xml:space="preserve">European endpoint configuration</w:t>
      </w:r>
      <w:r>
        <w:t xml:space="preserve">, documenting licensing, magnitude conventions, and channel choices per network.</w:t>
      </w:r>
    </w:p>
    <w:p>
      <w:pPr>
        <w:pStyle w:val="BodyText"/>
      </w:pPr>
      <w:r>
        <w:rPr>
          <w:b/>
          <w:bCs/>
        </w:rPr>
        <w:t xml:space="preserve">No European waveform dataset</w:t>
      </w:r>
      <w:r>
        <w:t xml:space="preserve"> </w:t>
      </w:r>
      <w:r>
        <w:t xml:space="preserve">is included yet. Expected challenges include fragmented access policies, lower event rates in some regions, heterogeneous station density, accelerometer versus broadband choices, and regulatory metadata requirements noted in the report.</w:t>
      </w:r>
    </w:p>
    <w:p>
      <w:pPr>
        <w:pStyle w:val="BodyText"/>
      </w:pPr>
      <w:r>
        <w:rPr>
          <w:b/>
          <w:bCs/>
        </w:rPr>
        <w:t xml:space="preserve">Transition:</w:t>
      </w:r>
      <w:r>
        <w:t xml:space="preserve"> </w:t>
      </w:r>
      <w:r>
        <w:t xml:space="preserve">I will close with planned extensions, conclusions, acknowledgements, and an invitation for questions.</w:t>
      </w:r>
    </w:p>
    <w:p>
      <w:r>
        <w:pict>
          <v:rect style="width:0;height:1.5pt" o:hralign="center" o:hrstd="t" o:hr="t"/>
        </w:pict>
      </w:r>
    </w:p>
    <w:bookmarkEnd w:id="31"/>
    <w:bookmarkStart w:id="32" w:name="Xfd2dfbc8612ecbac295fad3651deb804afd40c4"/>
    <w:p>
      <w:pPr>
        <w:pStyle w:val="Heading2"/>
      </w:pPr>
      <w:r>
        <w:t xml:space="preserve">Slide 24 — Future work, conclusion, acknowledgements, references</w:t>
      </w:r>
    </w:p>
    <w:p>
      <w:pPr>
        <w:pStyle w:val="FirstParagraph"/>
      </w:pPr>
      <w:r>
        <w:rPr>
          <w:b/>
          <w:bCs/>
        </w:rPr>
        <w:t xml:space="preserve">Estimated time: 0:45</w:t>
      </w:r>
    </w:p>
    <w:p>
      <w:pPr>
        <w:pStyle w:val="BodyText"/>
      </w:pPr>
      <w:r>
        <w:rPr>
          <w:b/>
          <w:bCs/>
        </w:rPr>
        <w:t xml:space="preserve">Proposed future work</w:t>
      </w:r>
      <w:r>
        <w:t xml:space="preserve"> </w:t>
      </w:r>
      <w:r>
        <w:t xml:space="preserve">includes expanding to</w:t>
      </w:r>
      <w:r>
        <w:t xml:space="preserve"> </w:t>
      </w:r>
      <w:r>
        <w:rPr>
          <w:b/>
          <w:bCs/>
        </w:rPr>
        <w:t xml:space="preserve">fifty to two hundred or more</w:t>
      </w:r>
      <w:r>
        <w:t xml:space="preserve"> </w:t>
      </w:r>
      <w:r>
        <w:t xml:space="preserve">events with stratified splits; a</w:t>
      </w:r>
      <w:r>
        <w:t xml:space="preserve"> </w:t>
      </w:r>
      <w:r>
        <w:rPr>
          <w:b/>
          <w:bCs/>
        </w:rPr>
        <w:t xml:space="preserve">European FDSN pilot</w:t>
      </w:r>
      <w:r>
        <w:t xml:space="preserve">; fixing</w:t>
      </w:r>
      <w:r>
        <w:t xml:space="preserve"> </w:t>
      </w:r>
      <w:r>
        <w:rPr>
          <w:b/>
          <w:bCs/>
        </w:rPr>
        <w:t xml:space="preserve">instrument response</w:t>
      </w:r>
      <w:r>
        <w:t xml:space="preserve"> </w:t>
      </w:r>
      <w:r>
        <w:t xml:space="preserve">and adding</w:t>
      </w:r>
      <w:r>
        <w:t xml:space="preserve"> </w:t>
      </w:r>
      <w:r>
        <w:rPr>
          <w:b/>
          <w:bCs/>
        </w:rPr>
        <w:t xml:space="preserve">three-component</w:t>
      </w:r>
      <w:r>
        <w:t xml:space="preserve"> </w:t>
      </w:r>
      <w:r>
        <w:t xml:space="preserve">data and</w:t>
      </w:r>
      <w:r>
        <w:t xml:space="preserve"> </w:t>
      </w:r>
      <w:r>
        <w:rPr>
          <w:b/>
          <w:bCs/>
        </w:rPr>
        <w:t xml:space="preserve">pre-event noise windows</w:t>
      </w:r>
      <w:r>
        <w:t xml:space="preserve">;</w:t>
      </w:r>
      <w:r>
        <w:t xml:space="preserve"> </w:t>
      </w:r>
      <w:r>
        <w:rPr>
          <w:b/>
          <w:bCs/>
        </w:rPr>
        <w:t xml:space="preserve">AI baselines</w:t>
      </w:r>
      <w:r>
        <w:t xml:space="preserve"> </w:t>
      </w:r>
      <w:r>
        <w:t xml:space="preserve">and EarthESND-inspired comparisons with a deviation log;</w:t>
      </w:r>
      <w:r>
        <w:t xml:space="preserve"> </w:t>
      </w:r>
      <w:r>
        <w:rPr>
          <w:b/>
          <w:bCs/>
        </w:rPr>
        <w:t xml:space="preserve">SeedLink</w:t>
      </w:r>
      <w:r>
        <w:t xml:space="preserve"> </w:t>
      </w:r>
      <w:r>
        <w:t xml:space="preserve">simulation for real-time latency; and formal publication of European transfer with uncertainty quantification.</w:t>
      </w:r>
    </w:p>
    <w:p>
      <w:pPr>
        <w:pStyle w:val="BodyText"/>
      </w:pPr>
      <w:r>
        <w:rPr>
          <w:b/>
          <w:bCs/>
        </w:rPr>
        <w:t xml:space="preserve">Conclusions from the report: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reproducible chain</w:t>
      </w:r>
      <w:r>
        <w:t xml:space="preserve"> </w:t>
      </w:r>
      <w:r>
        <w:t xml:space="preserve">to an</w:t>
      </w:r>
      <w:r>
        <w:t xml:space="preserve"> </w:t>
      </w:r>
      <w:r>
        <w:rPr>
          <w:b/>
          <w:bCs/>
        </w:rPr>
        <w:t xml:space="preserve">8×18 feature matrix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established</w:t>
      </w:r>
      <w:r>
        <w:t xml:space="preserve">; raw waveforms show strong</w:t>
      </w:r>
      <w:r>
        <w:t xml:space="preserve"> </w:t>
      </w:r>
      <w:r>
        <w:rPr>
          <w:b/>
          <w:bCs/>
        </w:rPr>
        <w:t xml:space="preserve">station and path effects</w:t>
      </w:r>
      <w:r>
        <w:t xml:space="preserve"> </w:t>
      </w:r>
      <w:r>
        <w:t xml:space="preserve">and heterogeneous STA/LTA picks; preprocessing improves interpretability and SNR proxies but</w:t>
      </w:r>
      <w:r>
        <w:t xml:space="preserve"> </w:t>
      </w:r>
      <w:r>
        <w:rPr>
          <w:b/>
          <w:bCs/>
        </w:rPr>
        <w:t xml:space="preserve">response removal failed for all eight traces</w:t>
      </w:r>
      <w:r>
        <w:t xml:space="preserve">, so</w:t>
      </w:r>
      <w:r>
        <w:t xml:space="preserve"> </w:t>
      </w:r>
      <w:r>
        <w:rPr>
          <w:b/>
          <w:bCs/>
        </w:rPr>
        <w:t xml:space="preserve">physical amplitude EEW is not yet supported</w:t>
      </w:r>
      <w:r>
        <w:t xml:space="preserve">; features highlight redundancy among amplitudes and value in shape statistics at pilot scale; validity threats must be addressed before operational claims;</w:t>
      </w:r>
      <w:r>
        <w:t xml:space="preserve"> </w:t>
      </w:r>
      <w:r>
        <w:rPr>
          <w:b/>
          <w:bCs/>
        </w:rPr>
        <w:t xml:space="preserve">California proves the method—Europe is the intended scaled context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Acknowledgements:</w:t>
      </w:r>
      <w:r>
        <w:t xml:space="preserve"> </w:t>
      </w:r>
      <w:r>
        <w:t xml:space="preserve">public data from</w:t>
      </w:r>
      <w:r>
        <w:t xml:space="preserve"> </w:t>
      </w:r>
      <w:r>
        <w:rPr>
          <w:b/>
          <w:bCs/>
        </w:rPr>
        <w:t xml:space="preserve">USGS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EarthScope</w:t>
      </w:r>
      <w:r>
        <w:t xml:space="preserve"> </w:t>
      </w:r>
      <w:r>
        <w:t xml:space="preserve">via FDSN, and the</w:t>
      </w:r>
      <w:r>
        <w:t xml:space="preserve"> </w:t>
      </w:r>
      <w:r>
        <w:rPr>
          <w:b/>
          <w:bCs/>
        </w:rPr>
        <w:t xml:space="preserve">ObsPy</w:t>
      </w:r>
      <w:r>
        <w:t xml:space="preserve"> </w:t>
      </w:r>
      <w:r>
        <w:t xml:space="preserve">project (Krischer et al., 2015). Key references include Allen and Kanamori (2003), Hoshiba et al. (2008), and Joshi et al. (2026) for EarthESND as</w:t>
      </w:r>
      <w:r>
        <w:t xml:space="preserve"> </w:t>
      </w:r>
      <w:r>
        <w:rPr>
          <w:b/>
          <w:bCs/>
        </w:rPr>
        <w:t xml:space="preserve">reference only</w:t>
      </w:r>
      <w:r>
        <w:t xml:space="preserve">. The full bibliography is in D-F1 section fourteen.</w:t>
      </w:r>
    </w:p>
    <w:p>
      <w:pPr>
        <w:pStyle w:val="BodyText"/>
      </w:pPr>
      <w:r>
        <w:t xml:space="preserve">Thank you. I welcome your questions.</w:t>
      </w:r>
    </w:p>
    <w:p>
      <w:r>
        <w:pict>
          <v:rect style="width:0;height:1.5pt" o:hralign="center" o:hrstd="t" o:hr="t"/>
        </w:pict>
      </w:r>
    </w:p>
    <w:bookmarkEnd w:id="32"/>
    <w:bookmarkStart w:id="33" w:name="timing-summary"/>
    <w:p>
      <w:pPr>
        <w:pStyle w:val="Heading2"/>
      </w:pPr>
      <w:r>
        <w:t xml:space="preserve">Timing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Slides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Est. duration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1–5</w:t>
            </w:r>
          </w:p>
        </w:tc>
        <w:tc>
          <w:tcPr/>
          <w:p>
            <w:pPr>
              <w:pStyle w:val="Compact"/>
            </w:pPr>
            <w:r>
              <w:t xml:space="preserve">Intro, gap, objectives</w:t>
            </w:r>
          </w:p>
        </w:tc>
        <w:tc>
          <w:tcPr/>
          <w:p>
            <w:pPr>
              <w:pStyle w:val="Compact"/>
            </w:pPr>
            <w:r>
              <w:t xml:space="preserve">2:50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6–9</w:t>
            </w:r>
          </w:p>
        </w:tc>
        <w:tc>
          <w:tcPr/>
          <w:p>
            <w:pPr>
              <w:pStyle w:val="Compact"/>
            </w:pPr>
            <w:r>
              <w:t xml:space="preserve">Literature and dataset</w:t>
            </w:r>
          </w:p>
        </w:tc>
        <w:tc>
          <w:tcPr/>
          <w:p>
            <w:pPr>
              <w:pStyle w:val="Compact"/>
            </w:pPr>
            <w:r>
              <w:t xml:space="preserve">2:10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10–12</w:t>
            </w:r>
          </w:p>
        </w:tc>
        <w:tc>
          <w:tcPr/>
          <w:p>
            <w:pPr>
              <w:pStyle w:val="Compact"/>
            </w:pPr>
            <w:r>
              <w:t xml:space="preserve">Workflow and methods</w:t>
            </w:r>
          </w:p>
        </w:tc>
        <w:tc>
          <w:tcPr/>
          <w:p>
            <w:pPr>
              <w:pStyle w:val="Compact"/>
            </w:pPr>
            <w:r>
              <w:t xml:space="preserve">1:42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13–19</w:t>
            </w:r>
          </w:p>
        </w:tc>
        <w:tc>
          <w:tcPr/>
          <w:p>
            <w:pPr>
              <w:pStyle w:val="Compact"/>
            </w:pPr>
            <w:r>
              <w:t xml:space="preserve">Results</w:t>
            </w:r>
          </w:p>
        </w:tc>
        <w:tc>
          <w:tcPr/>
          <w:p>
            <w:pPr>
              <w:pStyle w:val="Compact"/>
            </w:pPr>
            <w:r>
              <w:t xml:space="preserve">4:29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20–24</w:t>
            </w:r>
          </w:p>
        </w:tc>
        <w:tc>
          <w:tcPr/>
          <w:p>
            <w:pPr>
              <w:pStyle w:val="Compact"/>
            </w:pPr>
            <w:r>
              <w:t xml:space="preserve">Discussion, limits, Europe, close</w:t>
            </w:r>
          </w:p>
        </w:tc>
        <w:tc>
          <w:tcPr/>
          <w:p>
            <w:pPr>
              <w:pStyle w:val="Compact"/>
            </w:pPr>
            <w:r>
              <w:t xml:space="preserve">2:57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 slides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~14:08</w:t>
            </w:r>
          </w:p>
        </w:tc>
      </w:tr>
    </w:tbl>
    <w:p>
      <w:pPr>
        <w:pStyle w:val="BodyText"/>
      </w:pPr>
      <w:r>
        <w:rPr>
          <w:i/>
          <w:iCs/>
        </w:rPr>
        <w:t xml:space="preserve">To target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10 minutes</w:t>
      </w:r>
      <w:r>
        <w:rPr>
          <w:i/>
          <w:iCs/>
        </w:rPr>
        <w:t xml:space="preserve">, shorten slides 13–19 by ~30%; to target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15 minutes</w:t>
      </w:r>
      <w:r>
        <w:rPr>
          <w:i/>
          <w:iCs/>
        </w:rPr>
        <w:t xml:space="preserve">, expand results narration on Figures 5–12 by ~20%.</w:t>
      </w:r>
    </w:p>
    <w:p>
      <w:r>
        <w:pict>
          <v:rect style="width:0;height:1.5pt" o:hralign="center" o:hrstd="t" o:hr="t"/>
        </w:pict>
      </w:r>
    </w:p>
    <w:bookmarkEnd w:id="33"/>
    <w:bookmarkStart w:id="34" w:name="Xb8011fa2050c563de555cb027b0da89fa106707"/>
    <w:p>
      <w:pPr>
        <w:pStyle w:val="Heading2"/>
      </w:pPr>
      <w:r>
        <w:t xml:space="preserve">Q&amp;A preparation — ten likely examiner questions</w:t>
      </w:r>
    </w:p>
    <w:p>
      <w:pPr>
        <w:pStyle w:val="FirstParagraph"/>
      </w:pPr>
      <w:r>
        <w:rPr>
          <w:i/>
          <w:iCs/>
        </w:rPr>
        <w:t xml:space="preserve">Answers based solely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reports/Research_Report_Final.md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1. Why use California data if the programme focus is Europe?</w:t>
      </w:r>
      <w:r>
        <w:br/>
      </w:r>
      <w:r>
        <w:t xml:space="preserve">California provides a</w:t>
      </w:r>
      <w:r>
        <w:t xml:space="preserve"> </w:t>
      </w:r>
      <w:r>
        <w:rPr>
          <w:b/>
          <w:bCs/>
        </w:rPr>
        <w:t xml:space="preserve">completed FDSN methods laboratory</w:t>
      </w:r>
      <w:r>
        <w:t xml:space="preserve"> </w:t>
      </w:r>
      <w:r>
        <w:t xml:space="preserve">with mature USGS and EarthScope services and ObsPy practice. The report states Europe is the</w:t>
      </w:r>
      <w:r>
        <w:t xml:space="preserve"> </w:t>
      </w:r>
      <w:r>
        <w:rPr>
          <w:b/>
          <w:bCs/>
        </w:rPr>
        <w:t xml:space="preserve">primary long-term focus</w:t>
      </w:r>
      <w:r>
        <w:t xml:space="preserve">; California validates</w:t>
      </w:r>
      <w:r>
        <w:t xml:space="preserve"> </w:t>
      </w:r>
      <w:r>
        <w:rPr>
          <w:b/>
          <w:bCs/>
        </w:rPr>
        <w:t xml:space="preserve">methods</w:t>
      </w:r>
      <w:r>
        <w:t xml:space="preserve">, not deployment geography.</w:t>
      </w:r>
    </w:p>
    <w:p>
      <w:pPr>
        <w:pStyle w:val="BodyText"/>
      </w:pPr>
      <w:r>
        <w:rPr>
          <w:b/>
          <w:bCs/>
        </w:rPr>
        <w:t xml:space="preserve">2. How many earthquakes and stations did you analyse?</w:t>
      </w:r>
      <w:r>
        <w:br/>
      </w:r>
      <w:r>
        <w:rPr>
          <w:b/>
          <w:bCs/>
        </w:rPr>
        <w:t xml:space="preserve">Eight</w:t>
      </w:r>
      <w:r>
        <w:t xml:space="preserve"> </w:t>
      </w:r>
      <w:r>
        <w:t xml:space="preserve">manifest-linked events, magnitudes</w:t>
      </w:r>
      <w:r>
        <w:t xml:space="preserve"> </w:t>
      </w:r>
      <w:r>
        <w:rPr>
          <w:b/>
          <w:bCs/>
        </w:rPr>
        <w:t xml:space="preserve">4.05–4.87</w:t>
      </w:r>
      <w:r>
        <w:t xml:space="preserve">, each with one</w:t>
      </w:r>
      <w:r>
        <w:t xml:space="preserve"> </w:t>
      </w:r>
      <w:r>
        <w:rPr>
          <w:b/>
          <w:bCs/>
        </w:rPr>
        <w:t xml:space="preserve">BHZ</w:t>
      </w:r>
      <w:r>
        <w:t xml:space="preserve"> </w:t>
      </w:r>
      <w:r>
        <w:t xml:space="preserve">trace. Stations are</w:t>
      </w:r>
      <w:r>
        <w:t xml:space="preserve"> </w:t>
      </w:r>
      <w:r>
        <w:rPr>
          <w:b/>
          <w:bCs/>
        </w:rPr>
        <w:t xml:space="preserve">CI.ADO</w:t>
      </w:r>
      <w:r>
        <w:t xml:space="preserve"> </w:t>
      </w:r>
      <w:r>
        <w:t xml:space="preserve">(six events) and</w:t>
      </w:r>
      <w:r>
        <w:t xml:space="preserve"> </w:t>
      </w:r>
      <w:r>
        <w:rPr>
          <w:b/>
          <w:bCs/>
        </w:rPr>
        <w:t xml:space="preserve">CI.USC</w:t>
      </w:r>
      <w:r>
        <w:t xml:space="preserve"> </w:t>
      </w:r>
      <w:r>
        <w:t xml:space="preserve">(two events).</w:t>
      </w:r>
    </w:p>
    <w:p>
      <w:pPr>
        <w:pStyle w:val="BodyText"/>
      </w:pPr>
      <w:r>
        <w:rPr>
          <w:b/>
          <w:bCs/>
        </w:rPr>
        <w:t xml:space="preserve">3. Did you train a machine learning model for magnitude prediction?</w:t>
      </w:r>
      <w:r>
        <w:br/>
      </w:r>
      <w:r>
        <w:rPr>
          <w:b/>
          <w:bCs/>
        </w:rPr>
        <w:t xml:space="preserve">No.</w:t>
      </w:r>
      <w:r>
        <w:t xml:space="preserve"> </w:t>
      </w:r>
      <w:r>
        <w:t xml:space="preserve">The completed pilot produces an</w:t>
      </w:r>
      <w:r>
        <w:t xml:space="preserve"> </w:t>
      </w:r>
      <w:r>
        <w:rPr>
          <w:b/>
          <w:bCs/>
        </w:rPr>
        <w:t xml:space="preserve">8×18 feature matrix</w:t>
      </w:r>
      <w:r>
        <w:t xml:space="preserve"> </w:t>
      </w:r>
      <w:r>
        <w:t xml:space="preserve">and normalized NPZ stages. The report states</w:t>
      </w:r>
      <w:r>
        <w:t xml:space="preserve"> </w:t>
      </w:r>
      <w:r>
        <w:rPr>
          <w:b/>
          <w:bCs/>
        </w:rPr>
        <w:t xml:space="preserve">no ML training or hold-out evaluation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predictive performance metrics</w:t>
      </w:r>
      <w:r>
        <w:t xml:space="preserve"> </w:t>
      </w:r>
      <w:r>
        <w:t xml:space="preserve">in repository artefacts.</w:t>
      </w:r>
    </w:p>
    <w:p>
      <w:pPr>
        <w:pStyle w:val="BodyText"/>
      </w:pPr>
      <w:r>
        <w:rPr>
          <w:b/>
          <w:bCs/>
        </w:rPr>
        <w:t xml:space="preserve">4. What is EarthESND’s role in your results?</w:t>
      </w:r>
      <w:r>
        <w:br/>
      </w:r>
      <w:r>
        <w:t xml:space="preserve">EarthESND is a</w:t>
      </w:r>
      <w:r>
        <w:t xml:space="preserve"> </w:t>
      </w:r>
      <w:r>
        <w:rPr>
          <w:b/>
          <w:bCs/>
        </w:rPr>
        <w:t xml:space="preserve">complete reference implementation</w:t>
      </w:r>
      <w:r>
        <w:t xml:space="preserve"> </w:t>
      </w:r>
      <w:r>
        <w:t xml:space="preserve">(</w:t>
      </w:r>
      <w:r>
        <w:rPr>
          <w:b/>
          <w:bCs/>
        </w:rPr>
        <w:t xml:space="preserve">88 tests</w:t>
      </w:r>
      <w:r>
        <w:t xml:space="preserve"> </w:t>
      </w:r>
      <w:r>
        <w:t xml:space="preserve">on a full checkout) for</w:t>
      </w:r>
      <w:r>
        <w:t xml:space="preserve"> </w:t>
      </w:r>
      <w:r>
        <w:rPr>
          <w:b/>
          <w:bCs/>
        </w:rPr>
        <w:t xml:space="preserve">future comparative</w:t>
      </w:r>
      <w:r>
        <w:t xml:space="preserve"> </w:t>
      </w:r>
      <w:r>
        <w:t xml:space="preserve">studies. California pilot results</w:t>
      </w:r>
      <w:r>
        <w:t xml:space="preserve"> </w:t>
      </w:r>
      <w:r>
        <w:rPr>
          <w:b/>
          <w:bCs/>
        </w:rPr>
        <w:t xml:space="preserve">did not use</w:t>
      </w:r>
      <w:r>
        <w:t xml:space="preserve"> </w:t>
      </w:r>
      <w:r>
        <w:t xml:space="preserve">EarthESND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modules; K-NET scientific reproduction is</w:t>
      </w:r>
      <w:r>
        <w:t xml:space="preserve"> </w:t>
      </w:r>
      <w:r>
        <w:rPr>
          <w:b/>
          <w:bCs/>
        </w:rPr>
        <w:t xml:space="preserve">not started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 Why were instrument responses not applied?</w:t>
      </w:r>
      <w:r>
        <w:br/>
      </w:r>
      <w:r>
        <w:t xml:space="preserve">Preprocessing</w:t>
      </w:r>
      <w:r>
        <w:t xml:space="preserve"> </w:t>
      </w:r>
      <w:r>
        <w:rPr>
          <w:b/>
          <w:bCs/>
        </w:rPr>
        <w:t xml:space="preserve">attempted</w:t>
      </w:r>
      <w:r>
        <w:t xml:space="preserve"> </w:t>
      </w:r>
      <w:r>
        <w:t xml:space="preserve">response removal for all eight traces;</w:t>
      </w:r>
      <w:r>
        <w:t xml:space="preserve"> </w:t>
      </w:r>
      <w:r>
        <w:rPr>
          <w:b/>
          <w:bCs/>
        </w:rPr>
        <w:t xml:space="preserve">zero of eight</w:t>
      </w:r>
      <w:r>
        <w:t xml:space="preserve"> </w:t>
      </w:r>
      <w:r>
        <w:t xml:space="preserve">were applied in the completed run, and filtered traces remain in</w:t>
      </w:r>
      <w:r>
        <w:t xml:space="preserve"> </w:t>
      </w:r>
      <w:r>
        <w:rPr>
          <w:b/>
          <w:bCs/>
        </w:rPr>
        <w:t xml:space="preserve">counts</w:t>
      </w:r>
      <w:r>
        <w:t xml:space="preserve">. The report documents this in preprocessing section 6.4 and limitations.</w:t>
      </w:r>
    </w:p>
    <w:p>
      <w:pPr>
        <w:pStyle w:val="BodyText"/>
      </w:pPr>
      <w:r>
        <w:rPr>
          <w:b/>
          <w:bCs/>
        </w:rPr>
        <w:t xml:space="preserve">6. How reliable are your P-wave picks and SNR values?</w:t>
      </w:r>
      <w:r>
        <w:br/>
      </w:r>
      <w:r>
        <w:t xml:space="preserve">P picks come from</w:t>
      </w:r>
      <w:r>
        <w:t xml:space="preserve"> </w:t>
      </w:r>
      <w:r>
        <w:rPr>
          <w:b/>
          <w:bCs/>
        </w:rPr>
        <w:t xml:space="preserve">STA/LTA</w:t>
      </w:r>
      <w:r>
        <w:t xml:space="preserve"> </w:t>
      </w:r>
      <w:r>
        <w:t xml:space="preserve">(0.5 s / 10 s, threshold</w:t>
      </w:r>
      <w:r>
        <w:t xml:space="preserve"> </w:t>
      </w:r>
      <w:r>
        <w:rPr>
          <w:b/>
          <w:bCs/>
        </w:rPr>
        <w:t xml:space="preserve">2.5</w:t>
      </w:r>
      <w:r>
        <w:t xml:space="preserve">) and are</w:t>
      </w:r>
      <w:r>
        <w:t xml:space="preserve"> </w:t>
      </w:r>
      <w:r>
        <w:rPr>
          <w:b/>
          <w:bCs/>
        </w:rPr>
        <w:t xml:space="preserve">not analyst-validated</w:t>
      </w:r>
      <w:r>
        <w:t xml:space="preserve">. Noise is estimated from the</w:t>
      </w:r>
      <w:r>
        <w:t xml:space="preserve"> </w:t>
      </w:r>
      <w:r>
        <w:rPr>
          <w:b/>
          <w:bCs/>
        </w:rPr>
        <w:t xml:space="preserve">first five seconds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origin-aligned</w:t>
      </w:r>
      <w:r>
        <w:t xml:space="preserve"> </w:t>
      </w:r>
      <w:r>
        <w:t xml:space="preserve">traces, so SNR is a</w:t>
      </w:r>
      <w:r>
        <w:t xml:space="preserve"> </w:t>
      </w:r>
      <w:r>
        <w:rPr>
          <w:b/>
          <w:bCs/>
        </w:rPr>
        <w:t xml:space="preserve">QC indicator</w:t>
      </w:r>
      <w:r>
        <w:t xml:space="preserve">, not operational detection probability—especially for late picks and USC records such as</w:t>
      </w:r>
      <w:r>
        <w:t xml:space="preserve"> </w:t>
      </w:r>
      <w:r>
        <w:rPr>
          <w:b/>
          <w:bCs/>
        </w:rPr>
        <w:t xml:space="preserve">ci40699207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7. What does the preprocessing SNR increase from 137 to 1684 mean operationally?</w:t>
      </w:r>
      <w:r>
        <w:br/>
      </w:r>
      <w:r>
        <w:t xml:space="preserve">The report interprets this as</w:t>
      </w:r>
      <w:r>
        <w:t xml:space="preserve"> </w:t>
      </w:r>
      <w:r>
        <w:rPr>
          <w:b/>
          <w:bCs/>
        </w:rPr>
        <w:t xml:space="preserve">processing sensitivity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fixed early noise window</w:t>
      </w:r>
      <w:r>
        <w:t xml:space="preserve">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guaranteed operational EEW gain. Without response correction, filtered counts are still not physical ground motion.</w:t>
      </w:r>
    </w:p>
    <w:p>
      <w:pPr>
        <w:pStyle w:val="BodyText"/>
      </w:pPr>
      <w:r>
        <w:rPr>
          <w:b/>
          <w:bCs/>
        </w:rPr>
        <w:t xml:space="preserve">8. Can you generalise feature correlations or station comparisons?</w:t>
      </w:r>
      <w:r>
        <w:br/>
      </w:r>
      <w:r>
        <w:rPr>
          <w:b/>
          <w:bCs/>
        </w:rPr>
        <w:t xml:space="preserve">Not statistically.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N=8</w:t>
      </w:r>
      <w:r>
        <w:t xml:space="preserve">, distributions and correlations are</w:t>
      </w:r>
      <w:r>
        <w:t xml:space="preserve"> </w:t>
      </w:r>
      <w:r>
        <w:rPr>
          <w:b/>
          <w:bCs/>
        </w:rPr>
        <w:t xml:space="preserve">illustrative</w:t>
      </w:r>
      <w:r>
        <w:t xml:space="preserve">. USC has</w:t>
      </w:r>
      <w:r>
        <w:t xml:space="preserve"> </w:t>
      </w:r>
      <w:r>
        <w:rPr>
          <w:b/>
          <w:bCs/>
        </w:rPr>
        <w:t xml:space="preserve">n=2</w:t>
      </w:r>
      <w:r>
        <w:t xml:space="preserve">; ADO dominance reflects</w:t>
      </w:r>
      <w:r>
        <w:t xml:space="preserve"> </w:t>
      </w:r>
      <w:r>
        <w:rPr>
          <w:b/>
          <w:bCs/>
        </w:rPr>
        <w:t xml:space="preserve">acquisition policy</w:t>
      </w:r>
      <w:r>
        <w:t xml:space="preserve">, not network-wide behaviour.</w:t>
      </w:r>
    </w:p>
    <w:p>
      <w:pPr>
        <w:pStyle w:val="BodyText"/>
      </w:pPr>
      <w:r>
        <w:rPr>
          <w:b/>
          <w:bCs/>
        </w:rPr>
        <w:t xml:space="preserve">9. How would another researcher reproduce your work?</w:t>
      </w:r>
      <w:r>
        <w:br/>
      </w:r>
      <w:r>
        <w:t xml:space="preserve">Appendix B of D-F1 and D-S1 document commands: download script, then four analysis scripts, from repository root with Python</w:t>
      </w:r>
      <w:r>
        <w:t xml:space="preserve"> </w:t>
      </w:r>
      <w:r>
        <w:rPr>
          <w:b/>
          <w:bCs/>
        </w:rPr>
        <w:t xml:space="preserve">≥3.11</w:t>
      </w:r>
      <w:r>
        <w:t xml:space="preserve"> </w:t>
      </w:r>
      <w:r>
        <w:t xml:space="preserve">and dependencies 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. Raw MiniSEED, logs, and PNG figures may be</w:t>
      </w:r>
      <w:r>
        <w:t xml:space="preserve"> </w:t>
      </w:r>
      <w:r>
        <w:rPr>
          <w:b/>
          <w:bCs/>
        </w:rPr>
        <w:t xml:space="preserve">gitignored</w:t>
      </w:r>
      <w:r>
        <w:t xml:space="preserve"> </w:t>
      </w:r>
      <w:r>
        <w:t xml:space="preserve">and must be</w:t>
      </w:r>
      <w:r>
        <w:t xml:space="preserve"> </w:t>
      </w:r>
      <w:r>
        <w:rPr>
          <w:b/>
          <w:bCs/>
        </w:rPr>
        <w:t xml:space="preserve">regenerated</w:t>
      </w:r>
      <w:r>
        <w:t xml:space="preserve"> </w:t>
      </w:r>
      <w:r>
        <w:t xml:space="preserve">or supplied separately per the audit and Appendix C.</w:t>
      </w:r>
    </w:p>
    <w:p>
      <w:pPr>
        <w:pStyle w:val="BodyText"/>
      </w:pPr>
      <w:r>
        <w:rPr>
          <w:b/>
          <w:bCs/>
        </w:rPr>
        <w:t xml:space="preserve">10. What are the next concrete steps toward a European pilot?</w:t>
      </w:r>
      <w:r>
        <w:br/>
      </w:r>
      <w:r>
        <w:rPr>
          <w:b/>
          <w:bCs/>
        </w:rPr>
        <w:t xml:space="preserve">Proposed:</w:t>
      </w:r>
      <w:r>
        <w:t xml:space="preserve"> </w:t>
      </w:r>
      <w:r>
        <w:t xml:space="preserve">mirror the manifest and report pattern for</w:t>
      </w:r>
      <w:r>
        <w:t xml:space="preserve"> </w:t>
      </w:r>
      <w:r>
        <w:rPr>
          <w:b/>
          <w:bCs/>
        </w:rPr>
        <w:t xml:space="preserve">EIDA/ORFEUS</w:t>
      </w:r>
      <w:r>
        <w:t xml:space="preserve">, configure European FDSN endpoints in the same script layout, document authentication and channel conventions, and rerun Phases A–B before any ML work—addressing response removal, pre-origin windows, and larger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as listed in future work (section 12.2).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control:</w:t>
      </w:r>
      <w:r>
        <w:t xml:space="preserve"> </w:t>
      </w:r>
      <w:r>
        <w:t xml:space="preserve">Presentation script D-F3 v1.0 — AMGCR Earthquake Research, 29 July 2026. Derived only from D-F1 and D-F2. No source code modified.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2026-07-29T13:30:06Z</dcterms:created>
  <dcterms:modified xsi:type="dcterms:W3CDTF">2026-07-29T13:30:06Z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