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-f3-presentation-script"/>
    <w:p>
      <w:pPr>
        <w:pStyle w:val="Heading1"/>
      </w:pPr>
      <w:r>
        <w:t xml:space="preserve">D-F3 — Presentation script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Oral presentation script (10–15 minutes)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rPr>
          <w:rStyle w:val="VerbatimChar"/>
        </w:rPr>
        <w:t xml:space="preserve">reports/Research_Report_Final.md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reports/Presentation_Outline_D-F2.md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29 July 2026</w:t>
      </w:r>
      <w:r>
        <w:br/>
      </w:r>
      <w:r>
        <w:rPr>
          <w:b/>
          <w:bCs/>
        </w:rPr>
        <w:t xml:space="preserve">Total estimated duration:</w:t>
      </w:r>
      <w:r>
        <w:t xml:space="preserve"> </w:t>
      </w:r>
      <w:r>
        <w:t xml:space="preserve">~</w:t>
      </w:r>
      <w:r>
        <w:rPr>
          <w:b/>
          <w:bCs/>
        </w:rPr>
        <w:t xml:space="preserve">14 minutes 8 seconds</w:t>
      </w:r>
      <w:r>
        <w:t xml:space="preserve"> </w:t>
      </w:r>
      <w:r>
        <w:t xml:space="preserve">(848 s) — adjustable by pacing results slides ±30 s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Read naturally;</w:t>
      </w:r>
      <w:r>
        <w:t xml:space="preserve"> </w:t>
      </w:r>
      <w:r>
        <w:rPr>
          <w:rStyle w:val="VerbatimChar"/>
        </w:rPr>
        <w:t xml:space="preserve">[Figure: …]</w:t>
      </w:r>
      <w:r>
        <w:t xml:space="preserve"> </w:t>
      </w:r>
      <w:r>
        <w:t xml:space="preserve">marks where to advance to the slide visual.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rPr>
          <w:b/>
          <w:bCs/>
        </w:rPr>
        <w:t xml:space="preserve">Estimated time: 0:30</w:t>
      </w:r>
    </w:p>
    <w:p>
      <w:pPr>
        <w:pStyle w:val="BodyText"/>
      </w:pPr>
      <w:r>
        <w:t xml:space="preserve">Good morning. Thank you for being here. My presentation is titled</w:t>
      </w:r>
      <w:r>
        <w:t xml:space="preserve"> </w:t>
      </w:r>
      <w:r>
        <w:rPr>
          <w:i/>
          <w:iCs/>
        </w:rPr>
        <w:t xml:space="preserve">Reproducible AI-Assisted Earthquake Early Warning Research for Western Seismic Regions</w:t>
      </w:r>
      <w:r>
        <w:t xml:space="preserve">, with the subtitle</w:t>
      </w:r>
      <w:r>
        <w:t xml:space="preserve"> </w:t>
      </w:r>
      <w:r>
        <w:rPr>
          <w:i/>
          <w:iCs/>
        </w:rPr>
        <w:t xml:space="preserve">Method Development on a California FDSN Pilot with Transfer Path to European Networks</w:t>
      </w:r>
      <w:r>
        <w:t xml:space="preserve">.</w:t>
      </w:r>
    </w:p>
    <w:p>
      <w:pPr>
        <w:pStyle w:val="BodyText"/>
      </w:pPr>
      <w:r>
        <w:t xml:space="preserve">This talk summarises</w:t>
      </w:r>
      <w:r>
        <w:t xml:space="preserve"> </w:t>
      </w:r>
      <w:r>
        <w:rPr>
          <w:b/>
          <w:bCs/>
        </w:rPr>
        <w:t xml:space="preserve">AMGCR Earthquake Research</w:t>
      </w:r>
      <w:r>
        <w:t xml:space="preserve"> </w:t>
      </w:r>
      <w:r>
        <w:t xml:space="preserve">and the final research proposal and technical report—Deliverable D-F1—completed on</w:t>
      </w:r>
      <w:r>
        <w:t xml:space="preserve"> </w:t>
      </w:r>
      <w:r>
        <w:rPr>
          <w:b/>
          <w:bCs/>
        </w:rPr>
        <w:t xml:space="preserve">29 July 2026</w:t>
      </w:r>
      <w:r>
        <w:t xml:space="preserve">, within the Swiss certificate programme in Assessment and Management of Geological and Climate Related Risk.</w:t>
      </w:r>
    </w:p>
    <w:p>
      <w:pPr>
        <w:pStyle w:val="BodyText"/>
      </w:pPr>
      <w:r>
        <w:t xml:space="preserve">Everything I will describe comes from the completed pilot documented in that report and from repository artefacts frozen on</w:t>
      </w:r>
      <w:r>
        <w:t xml:space="preserve"> </w:t>
      </w:r>
      <w:r>
        <w:rPr>
          <w:b/>
          <w:bCs/>
        </w:rPr>
        <w:t xml:space="preserve">2026-07-29</w:t>
      </w:r>
      <w:r>
        <w:t xml:space="preserve">. I am not presenting new computations today.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I will begin with why earthquake early warning and open methods matter for this programme, before clarifying how Europe and California fit together.</w:t>
      </w:r>
    </w:p>
    <w:p>
      <w:r>
        <w:pict>
          <v:rect style="width:0;height:1.5pt" o:hralign="center" o:hrstd="t" o:hr="t"/>
        </w:pict>
      </w:r>
    </w:p>
    <w:bookmarkEnd w:id="9"/>
    <w:bookmarkStart w:id="10" w:name="slide-2-introduction-motivation"/>
    <w:p>
      <w:pPr>
        <w:pStyle w:val="Heading2"/>
      </w:pPr>
      <w:r>
        <w:t xml:space="preserve">Slide 2 — Introduction: motivation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t xml:space="preserve">Earthquake early warning aims to deliver alerts in the</w:t>
      </w:r>
      <w:r>
        <w:t xml:space="preserve"> </w:t>
      </w:r>
      <w:r>
        <w:rPr>
          <w:b/>
          <w:bCs/>
        </w:rPr>
        <w:t xml:space="preserve">seconds to tens of seconds</w:t>
      </w:r>
      <w:r>
        <w:t xml:space="preserve"> </w:t>
      </w:r>
      <w:r>
        <w:t xml:space="preserve">before destructive shaking arrives at a site. Operational systems rely on</w:t>
      </w:r>
      <w:r>
        <w:t xml:space="preserve"> </w:t>
      </w:r>
      <w:r>
        <w:rPr>
          <w:b/>
          <w:bCs/>
        </w:rPr>
        <w:t xml:space="preserve">P-wave detection</w:t>
      </w:r>
      <w:r>
        <w:t xml:space="preserve">,</w:t>
      </w:r>
      <w:r>
        <w:t xml:space="preserve"> </w:t>
      </w:r>
      <w:r>
        <w:rPr>
          <w:b/>
          <w:bCs/>
        </w:rPr>
        <w:t xml:space="preserve">rapid magnitude estimation</w:t>
      </w:r>
      <w:r>
        <w:t xml:space="preserve">, and</w:t>
      </w:r>
      <w:r>
        <w:t xml:space="preserve"> </w:t>
      </w:r>
      <w:r>
        <w:rPr>
          <w:b/>
          <w:bCs/>
        </w:rPr>
        <w:t xml:space="preserve">ground-motion prediction</w:t>
      </w:r>
      <w:r>
        <w:t xml:space="preserve">.</w:t>
      </w:r>
    </w:p>
    <w:p>
      <w:pPr>
        <w:pStyle w:val="BodyText"/>
      </w:pPr>
      <w:r>
        <w:t xml:space="preserve">In Europe and neighbouring regions—including the Mediterranean belt, the Alps, and areas with anthropogenic seismicity—this capability matters for civil protection. In Switzerland and more broadly in the EU, stakeholders increasingly expect</w:t>
      </w:r>
      <w:r>
        <w:t xml:space="preserve"> </w:t>
      </w:r>
      <w:r>
        <w:rPr>
          <w:b/>
          <w:bCs/>
        </w:rPr>
        <w:t xml:space="preserve">documented, open methodologies</w:t>
      </w:r>
      <w:r>
        <w:t xml:space="preserve">, not opaque prototypes.</w:t>
      </w:r>
    </w:p>
    <w:p>
      <w:pPr>
        <w:pStyle w:val="BodyText"/>
      </w:pPr>
      <w:r>
        <w:t xml:space="preserve">That expectation is the motivation for a certificate project that emphasises reproducible data handling, explicit processing steps, and honest limitation statements.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same report makes clear that the programme’s geographic ambition and the pilot geography are not the same thing. That distinction is on the next slide.</w:t>
      </w:r>
    </w:p>
    <w:p>
      <w:r>
        <w:pict>
          <v:rect style="width:0;height:1.5pt" o:hralign="center" o:hrstd="t" o:hr="t"/>
        </w:pict>
      </w:r>
    </w:p>
    <w:bookmarkEnd w:id="10"/>
    <w:bookmarkStart w:id="11" w:name="slide-3-programme-positioning"/>
    <w:p>
      <w:pPr>
        <w:pStyle w:val="Heading2"/>
      </w:pPr>
      <w:r>
        <w:t xml:space="preserve">Slide 3 — Programme positioning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primary long-term target</w:t>
      </w:r>
      <w:r>
        <w:t xml:space="preserve"> </w:t>
      </w:r>
      <w:r>
        <w:t xml:space="preserve">of this research programme is</w:t>
      </w:r>
      <w:r>
        <w:t xml:space="preserve"> </w:t>
      </w:r>
      <w:r>
        <w:rPr>
          <w:b/>
          <w:bCs/>
        </w:rPr>
        <w:t xml:space="preserve">European seismic networks</w:t>
      </w:r>
      <w:r>
        <w:t xml:space="preserve">. The</w:t>
      </w:r>
      <w:r>
        <w:t xml:space="preserve"> </w:t>
      </w:r>
      <w:r>
        <w:rPr>
          <w:b/>
          <w:bCs/>
        </w:rPr>
        <w:t xml:space="preserve">California IRIS and EarthScope pilot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completed methods laboratory</w:t>
      </w:r>
      <w:r>
        <w:t xml:space="preserve">—a place to validate workflow, scripts, and reporting—not the intended final deployment region.</w:t>
      </w:r>
    </w:p>
    <w:p>
      <w:pPr>
        <w:pStyle w:val="BodyText"/>
      </w:pPr>
      <w:r>
        <w:t xml:space="preserve">The project began with an</w:t>
      </w:r>
      <w:r>
        <w:t xml:space="preserve"> </w:t>
      </w:r>
      <w:r>
        <w:rPr>
          <w:b/>
          <w:bCs/>
        </w:rPr>
        <w:t xml:space="preserve">EarthESND</w:t>
      </w:r>
      <w:r>
        <w:t xml:space="preserve"> </w:t>
      </w:r>
      <w:r>
        <w:t xml:space="preserve">reference implementation. That codebase is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as a benchmark—the report cites</w:t>
      </w:r>
      <w:r>
        <w:t xml:space="preserve"> </w:t>
      </w:r>
      <w:r>
        <w:rPr>
          <w:b/>
          <w:bCs/>
        </w:rPr>
        <w:t xml:space="preserve">88 passing tests</w:t>
      </w:r>
      <w:r>
        <w:t xml:space="preserve"> </w:t>
      </w:r>
      <w:r>
        <w:t xml:space="preserve">on a full checkout—but it is</w:t>
      </w:r>
      <w:r>
        <w:t xml:space="preserve"> </w:t>
      </w:r>
      <w:r>
        <w:rPr>
          <w:b/>
          <w:bCs/>
        </w:rPr>
        <w:t xml:space="preserve">reference only</w:t>
      </w:r>
      <w:r>
        <w:t xml:space="preserve"> </w:t>
      </w:r>
      <w:r>
        <w:t xml:space="preserve">for this certificate narrative, not the scientific endpoint.</w:t>
      </w:r>
    </w:p>
    <w:p>
      <w:pPr>
        <w:pStyle w:val="BodyText"/>
      </w:pPr>
      <w:r>
        <w:t xml:space="preserve">The completed active work uses</w:t>
      </w:r>
      <w:r>
        <w:t xml:space="preserve"> </w:t>
      </w:r>
      <w:r>
        <w:rPr>
          <w:b/>
          <w:bCs/>
        </w:rPr>
        <w:t xml:space="preserve">real waveforms</w:t>
      </w:r>
      <w:r>
        <w:t xml:space="preserve">, theory, figures, tables, and formal reporting. All pilot science in this presentation reflects the freeze date</w:t>
      </w:r>
      <w:r>
        <w:t xml:space="preserve"> </w:t>
      </w:r>
      <w:r>
        <w:rPr>
          <w:b/>
          <w:bCs/>
        </w:rPr>
        <w:t xml:space="preserve">2026-07-29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Given that framing, it is worth stating briefly which gaps the workflow was designed to address.</w:t>
      </w:r>
    </w:p>
    <w:p>
      <w:r>
        <w:pict>
          <v:rect style="width:0;height:1.5pt" o:hralign="center" o:hrstd="t" o:hr="t"/>
        </w:pict>
      </w:r>
    </w:p>
    <w:bookmarkEnd w:id="11"/>
    <w:bookmarkStart w:id="12" w:name="slide-4-research-gap"/>
    <w:p>
      <w:pPr>
        <w:pStyle w:val="Heading2"/>
      </w:pPr>
      <w:r>
        <w:t xml:space="preserve">Slide 4 — Research gap</w:t>
      </w:r>
    </w:p>
    <w:p>
      <w:pPr>
        <w:pStyle w:val="FirstParagraph"/>
      </w:pPr>
      <w:r>
        <w:rPr>
          <w:b/>
          <w:bCs/>
        </w:rPr>
        <w:t xml:space="preserve">Estimated time: 0:30</w:t>
      </w:r>
    </w:p>
    <w:p>
      <w:pPr>
        <w:pStyle w:val="BodyText"/>
      </w:pPr>
      <w:r>
        <w:t xml:space="preserve">The report identifies four gap themes.</w:t>
      </w:r>
    </w:p>
    <w:p>
      <w:pPr>
        <w:pStyle w:val="BodyText"/>
      </w:pPr>
      <w:r>
        <w:t xml:space="preserve">First, many state-of-the-art ML papers are demonstrated on region-specific archives, while</w:t>
      </w:r>
      <w:r>
        <w:t xml:space="preserve"> </w:t>
      </w:r>
      <w:r>
        <w:rPr>
          <w:b/>
          <w:bCs/>
        </w:rPr>
        <w:t xml:space="preserve">packaged, documented EEW workflows for European FDSN data</w:t>
      </w:r>
      <w:r>
        <w:t xml:space="preserve"> </w:t>
      </w:r>
      <w:r>
        <w:t xml:space="preserve">are less common at certificate level.</w:t>
      </w:r>
    </w:p>
    <w:p>
      <w:pPr>
        <w:pStyle w:val="BodyText"/>
      </w:pPr>
      <w:r>
        <w:t xml:space="preserve">Second, studies often publish metrics without a full artifact trail from</w:t>
      </w:r>
      <w:r>
        <w:t xml:space="preserve"> </w:t>
      </w:r>
      <w:r>
        <w:rPr>
          <w:b/>
          <w:bCs/>
        </w:rPr>
        <w:t xml:space="preserve">raw MiniSEED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ML-ready feature matrices</w:t>
      </w:r>
      <w:r>
        <w:t xml:space="preserve">.</w:t>
      </w:r>
    </w:p>
    <w:p>
      <w:pPr>
        <w:pStyle w:val="BodyText"/>
      </w:pPr>
      <w:r>
        <w:t xml:space="preserve">Third, teams can conflate</w:t>
      </w:r>
      <w:r>
        <w:t xml:space="preserve"> </w:t>
      </w:r>
      <w:r>
        <w:rPr>
          <w:b/>
          <w:bCs/>
        </w:rPr>
        <w:t xml:space="preserve">implementing benchmark code</w:t>
      </w:r>
      <w:r>
        <w:t xml:space="preserve"> </w:t>
      </w:r>
      <w:r>
        <w:t xml:space="preserve">with completing</w:t>
      </w:r>
      <w:r>
        <w:t xml:space="preserve"> </w:t>
      </w:r>
      <w:r>
        <w:rPr>
          <w:b/>
          <w:bCs/>
        </w:rPr>
        <w:t xml:space="preserve">region-relevant science</w:t>
      </w:r>
      <w:r>
        <w:t xml:space="preserve">; this project</w:t>
      </w:r>
      <w:r>
        <w:t xml:space="preserve"> </w:t>
      </w:r>
      <w:r>
        <w:rPr>
          <w:b/>
          <w:bCs/>
        </w:rPr>
        <w:t xml:space="preserve">decouples</w:t>
      </w:r>
      <w:r>
        <w:t xml:space="preserve"> </w:t>
      </w:r>
      <w:r>
        <w:t xml:space="preserve">EarthESND software from the Western pilot analysis.</w:t>
      </w:r>
    </w:p>
    <w:p>
      <w:pPr>
        <w:pStyle w:val="BodyText"/>
      </w:pPr>
      <w:r>
        <w:t xml:space="preserve">Fourth, a small-</w:t>
      </w:r>
      <w:r>
        <w:rPr>
          <w:b/>
          <w:bCs/>
        </w:rPr>
        <w:t xml:space="preserve">N</w:t>
      </w:r>
      <w:r>
        <w:t xml:space="preserve"> </w:t>
      </w:r>
      <w:r>
        <w:t xml:space="preserve">pilot can illustrate methodology but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support operational EEW claims; that distance remains explicit.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objectives slide maps what was actually completed versus what remains proposed.</w:t>
      </w:r>
    </w:p>
    <w:p>
      <w:r>
        <w:pict>
          <v:rect style="width:0;height:1.5pt" o:hralign="center" o:hrstd="t" o:hr="t"/>
        </w:pict>
      </w:r>
    </w:p>
    <w:bookmarkEnd w:id="12"/>
    <w:bookmarkStart w:id="13" w:name="slide-5-objectives"/>
    <w:p>
      <w:pPr>
        <w:pStyle w:val="Heading2"/>
      </w:pPr>
      <w:r>
        <w:t xml:space="preserve">Slide 5 — Objectives</w:t>
      </w:r>
    </w:p>
    <w:p>
      <w:pPr>
        <w:pStyle w:val="FirstParagraph"/>
      </w:pPr>
      <w:r>
        <w:rPr>
          <w:b/>
          <w:bCs/>
        </w:rPr>
        <w:t xml:space="preserve">Estimated time: 0:40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primary objective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reproducible, AI-ready EEW research workflow</w:t>
      </w:r>
      <w:r>
        <w:t xml:space="preserve"> </w:t>
      </w:r>
      <w:r>
        <w:t xml:space="preserve">aimed ultimately at</w:t>
      </w:r>
      <w:r>
        <w:t xml:space="preserve"> </w:t>
      </w:r>
      <w:r>
        <w:rPr>
          <w:b/>
          <w:bCs/>
        </w:rPr>
        <w:t xml:space="preserve">European networks</w:t>
      </w:r>
      <w:r>
        <w:t xml:space="preserve">, documented for a Swiss and European research audience.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secondary objective</w:t>
      </w:r>
      <w:r>
        <w:t xml:space="preserve">—the California pilot—is</w:t>
      </w:r>
      <w:r>
        <w:t xml:space="preserve"> </w:t>
      </w:r>
      <w:r>
        <w:rPr>
          <w:b/>
          <w:bCs/>
        </w:rPr>
        <w:t xml:space="preserve">completed</w:t>
      </w:r>
      <w:r>
        <w:t xml:space="preserve">: acquisition through interpretation.</w:t>
      </w:r>
    </w:p>
    <w:p>
      <w:pPr>
        <w:pStyle w:val="BodyText"/>
      </w:pPr>
      <w:r>
        <w:t xml:space="preserve">Objectives</w:t>
      </w:r>
      <w:r>
        <w:t xml:space="preserve"> </w:t>
      </w:r>
      <w:r>
        <w:rPr>
          <w:b/>
          <w:bCs/>
        </w:rPr>
        <w:t xml:space="preserve">O1 through O6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completed</w:t>
      </w:r>
      <w:r>
        <w:t xml:space="preserve">: FDSN download, exploratory characterisation, onsite-style signal metrics and STA/LTA analysis, preprocessing toward ML inputs, an</w:t>
      </w:r>
      <w:r>
        <w:t xml:space="preserve"> </w:t>
      </w:r>
      <w:r>
        <w:rPr>
          <w:b/>
          <w:bCs/>
        </w:rPr>
        <w:t xml:space="preserve">8×18</w:t>
      </w:r>
      <w:r>
        <w:t xml:space="preserve"> </w:t>
      </w:r>
      <w:r>
        <w:t xml:space="preserve">feature matrix, and scientific interpretation including the European transfer narrative.</w:t>
      </w:r>
    </w:p>
    <w:p>
      <w:pPr>
        <w:pStyle w:val="BodyText"/>
      </w:pPr>
      <w:r>
        <w:t xml:space="preserve">Objective</w:t>
      </w:r>
      <w:r>
        <w:t xml:space="preserve"> </w:t>
      </w:r>
      <w:r>
        <w:rPr>
          <w:b/>
          <w:bCs/>
        </w:rPr>
        <w:t xml:space="preserve">O4</w:t>
      </w:r>
      <w:r>
        <w:t xml:space="preserve"> </w:t>
      </w:r>
      <w:r>
        <w:t xml:space="preserve">is completed but with an important documented caveat:</w:t>
      </w:r>
      <w:r>
        <w:t xml:space="preserve"> </w:t>
      </w:r>
      <w:r>
        <w:rPr>
          <w:b/>
          <w:bCs/>
        </w:rPr>
        <w:t xml:space="preserve">instrument response removal was not applied—zero of eight traces</w:t>
      </w:r>
      <w:r>
        <w:t xml:space="preserve"> </w:t>
      </w:r>
      <w:r>
        <w:t xml:space="preserve">in the pilot run.</w:t>
      </w:r>
    </w:p>
    <w:p>
      <w:pPr>
        <w:pStyle w:val="BodyText"/>
      </w:pPr>
      <w:r>
        <w:t xml:space="preserve">Objectives</w:t>
      </w:r>
      <w:r>
        <w:t xml:space="preserve"> </w:t>
      </w:r>
      <w:r>
        <w:rPr>
          <w:b/>
          <w:bCs/>
        </w:rPr>
        <w:t xml:space="preserve">O7 through O9</w:t>
      </w:r>
      <w:r>
        <w:t xml:space="preserve">—European scale-up, AI training, and real-time prototyping—are</w:t>
      </w:r>
      <w:r>
        <w:t xml:space="preserve"> </w:t>
      </w:r>
      <w:r>
        <w:rPr>
          <w:b/>
          <w:bCs/>
        </w:rPr>
        <w:t xml:space="preserve">proposed</w:t>
      </w:r>
      <w:r>
        <w:t xml:space="preserve">, not results of this pilot. Objective</w:t>
      </w:r>
      <w:r>
        <w:t xml:space="preserve"> </w:t>
      </w:r>
      <w:r>
        <w:rPr>
          <w:b/>
          <w:bCs/>
        </w:rPr>
        <w:t xml:space="preserve">O10</w:t>
      </w:r>
      <w:r>
        <w:t xml:space="preserve">, the written proposal and report, is</w:t>
      </w:r>
      <w:r>
        <w:t xml:space="preserve"> </w:t>
      </w:r>
      <w:r>
        <w:rPr>
          <w:b/>
          <w:bCs/>
        </w:rPr>
        <w:t xml:space="preserve">completed</w:t>
      </w:r>
      <w:r>
        <w:t xml:space="preserve">; D-F1 supersedes version one.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Before the dataset and pipeline, I will anchor the work in the literature the report cites.</w:t>
      </w:r>
    </w:p>
    <w:p>
      <w:r>
        <w:pict>
          <v:rect style="width:0;height:1.5pt" o:hralign="center" o:hrstd="t" o:hr="t"/>
        </w:pict>
      </w:r>
    </w:p>
    <w:bookmarkEnd w:id="13"/>
    <w:bookmarkStart w:id="14" w:name="slide-6-literature-eew-fundamentals"/>
    <w:p>
      <w:pPr>
        <w:pStyle w:val="Heading2"/>
      </w:pPr>
      <w:r>
        <w:t xml:space="preserve">Slide 6 — Literature: EEW fundamentals</w:t>
      </w:r>
    </w:p>
    <w:p>
      <w:pPr>
        <w:pStyle w:val="FirstParagraph"/>
      </w:pPr>
      <w:r>
        <w:rPr>
          <w:b/>
          <w:bCs/>
        </w:rPr>
        <w:t xml:space="preserve">Estimated time: 0:30</w:t>
      </w:r>
    </w:p>
    <w:p>
      <w:pPr>
        <w:pStyle w:val="BodyText"/>
      </w:pPr>
      <w:r>
        <w:t xml:space="preserve">Classical onsite EEW uses triggers such as</w:t>
      </w:r>
      <w:r>
        <w:t xml:space="preserve"> </w:t>
      </w:r>
      <w:r>
        <w:rPr>
          <w:b/>
          <w:bCs/>
        </w:rPr>
        <w:t xml:space="preserve">STA/LTA</w:t>
      </w:r>
      <w:r>
        <w:t xml:space="preserve"> </w:t>
      </w:r>
      <w:r>
        <w:t xml:space="preserve">to estimate P-wave onset, then derives alert information from early windows of motion, as discussed by</w:t>
      </w:r>
      <w:r>
        <w:t xml:space="preserve"> </w:t>
      </w:r>
      <w:r>
        <w:rPr>
          <w:b/>
          <w:bCs/>
        </w:rPr>
        <w:t xml:space="preserve">Allen and Kanamori (2003)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Hoshiba et al. (2008)</w:t>
      </w:r>
      <w:r>
        <w:t xml:space="preserve">.</w:t>
      </w:r>
    </w:p>
    <w:p>
      <w:pPr>
        <w:pStyle w:val="BodyText"/>
      </w:pPr>
      <w:r>
        <w:t xml:space="preserve">Design trade-offs include</w:t>
      </w:r>
      <w:r>
        <w:t xml:space="preserve"> </w:t>
      </w:r>
      <w:r>
        <w:rPr>
          <w:b/>
          <w:bCs/>
        </w:rPr>
        <w:t xml:space="preserve">detection latency</w:t>
      </w:r>
      <w:r>
        <w:t xml:space="preserve">,</w:t>
      </w:r>
      <w:r>
        <w:t xml:space="preserve"> </w:t>
      </w:r>
      <w:r>
        <w:rPr>
          <w:b/>
          <w:bCs/>
        </w:rPr>
        <w:t xml:space="preserve">false alarm rate</w:t>
      </w:r>
      <w:r>
        <w:t xml:space="preserve">, and</w:t>
      </w:r>
      <w:r>
        <w:t xml:space="preserve"> </w:t>
      </w:r>
      <w:r>
        <w:rPr>
          <w:b/>
          <w:bCs/>
        </w:rPr>
        <w:t xml:space="preserve">magnitude saturation</w:t>
      </w:r>
      <w:r>
        <w:t xml:space="preserve"> </w:t>
      </w:r>
      <w:r>
        <w:t xml:space="preserve">for very large events.</w:t>
      </w:r>
    </w:p>
    <w:p>
      <w:pPr>
        <w:pStyle w:val="BodyText"/>
      </w:pPr>
      <w:r>
        <w:t xml:space="preserve">European deployments additionally stress</w:t>
      </w:r>
      <w:r>
        <w:t xml:space="preserve"> </w:t>
      </w:r>
      <w:r>
        <w:rPr>
          <w:b/>
          <w:bCs/>
        </w:rPr>
        <w:t xml:space="preserve">standardised metadata</w:t>
      </w:r>
      <w:r>
        <w:t xml:space="preserve">,</w:t>
      </w:r>
      <w:r>
        <w:t xml:space="preserve"> </w:t>
      </w:r>
      <w:r>
        <w:rPr>
          <w:b/>
          <w:bCs/>
        </w:rPr>
        <w:t xml:space="preserve">latency budgets</w:t>
      </w:r>
      <w:r>
        <w:t xml:space="preserve">, and</w:t>
      </w:r>
      <w:r>
        <w:t xml:space="preserve"> </w:t>
      </w:r>
      <w:r>
        <w:rPr>
          <w:b/>
          <w:bCs/>
        </w:rPr>
        <w:t xml:space="preserve">uncertainty communication</w:t>
      </w:r>
      <w:r>
        <w:t xml:space="preserve"> </w:t>
      </w:r>
      <w:r>
        <w:t xml:space="preserve">to end users.</w:t>
      </w:r>
    </w:p>
    <w:p>
      <w:pPr>
        <w:pStyle w:val="BodyText"/>
      </w:pPr>
      <w:r>
        <w:t xml:space="preserve">Our pilot signal phase uses ObsPy’s</w:t>
      </w:r>
      <w:r>
        <w:t xml:space="preserve"> </w:t>
      </w:r>
      <w:r>
        <w:rPr>
          <w:b/>
          <w:bCs/>
        </w:rPr>
        <w:t xml:space="preserve">classic STA/LTA</w:t>
      </w:r>
      <w:r>
        <w:t xml:space="preserve"> </w:t>
      </w:r>
      <w:r>
        <w:t xml:space="preserve">with documented parameters—it is exploratory, not operational network tuning.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data and software layer that implements this pilot sits alongside ML literature and reproducibility practice.</w:t>
      </w:r>
    </w:p>
    <w:p>
      <w:r>
        <w:pict>
          <v:rect style="width:0;height:1.5pt" o:hralign="center" o:hrstd="t" o:hr="t"/>
        </w:pict>
      </w:r>
    </w:p>
    <w:bookmarkEnd w:id="14"/>
    <w:bookmarkStart w:id="15" w:name="Xc9791b3df7a450a5c7983c95622867bf95ec7ae"/>
    <w:p>
      <w:pPr>
        <w:pStyle w:val="Heading2"/>
      </w:pPr>
      <w:r>
        <w:t xml:space="preserve">Slide 7 — Literature: data, software, and ML context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rPr>
          <w:b/>
          <w:bCs/>
        </w:rPr>
        <w:t xml:space="preserve">ObsPy</w:t>
      </w:r>
      <w:r>
        <w:t xml:space="preserve"> </w:t>
      </w:r>
      <w:r>
        <w:t xml:space="preserve">(Krischer et al., 2015) is the integration layer for MiniSEED, FDSN services, and processing in this repository.</w:t>
      </w:r>
    </w:p>
    <w:p>
      <w:pPr>
        <w:pStyle w:val="BodyText"/>
      </w:pPr>
      <w:r>
        <w:t xml:space="preserve">For the California pilot,</w:t>
      </w:r>
      <w:r>
        <w:t xml:space="preserve"> </w:t>
      </w:r>
      <w:r>
        <w:rPr>
          <w:b/>
          <w:bCs/>
        </w:rPr>
        <w:t xml:space="preserve">USGS</w:t>
      </w:r>
      <w:r>
        <w:t xml:space="preserve"> </w:t>
      </w:r>
      <w:r>
        <w:t xml:space="preserve">supplies event metadata and</w:t>
      </w:r>
      <w:r>
        <w:t xml:space="preserve"> </w:t>
      </w:r>
      <w:r>
        <w:rPr>
          <w:b/>
          <w:bCs/>
        </w:rPr>
        <w:t xml:space="preserve">EarthScope</w:t>
      </w:r>
      <w:r>
        <w:t xml:space="preserve"> </w:t>
      </w:r>
      <w:r>
        <w:t xml:space="preserve">supplies waveforms—the same FDSN abstraction the report intends for</w:t>
      </w:r>
      <w:r>
        <w:t xml:space="preserve"> </w:t>
      </w:r>
      <w:r>
        <w:rPr>
          <w:b/>
          <w:bCs/>
        </w:rPr>
        <w:t xml:space="preserve">ORFEUS and EIDA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Machine learning and reservoir approaches can learn from early waveform segments, but they require</w:t>
      </w:r>
      <w:r>
        <w:t xml:space="preserve"> </w:t>
      </w:r>
      <w:r>
        <w:rPr>
          <w:b/>
          <w:bCs/>
        </w:rPr>
        <w:t xml:space="preserve">large, diverse datasets</w:t>
      </w:r>
      <w:r>
        <w:t xml:space="preserve"> </w:t>
      </w:r>
      <w:r>
        <w:t xml:space="preserve">and careful</w:t>
      </w:r>
      <w:r>
        <w:t xml:space="preserve"> </w:t>
      </w:r>
      <w:r>
        <w:rPr>
          <w:b/>
          <w:bCs/>
        </w:rPr>
        <w:t xml:space="preserve">instrument response</w:t>
      </w:r>
      <w:r>
        <w:t xml:space="preserve"> </w:t>
      </w:r>
      <w:r>
        <w:t xml:space="preserve">handling.</w:t>
      </w:r>
    </w:p>
    <w:p>
      <w:pPr>
        <w:pStyle w:val="BodyText"/>
      </w:pPr>
      <w:r>
        <w:rPr>
          <w:b/>
          <w:bCs/>
        </w:rPr>
        <w:t xml:space="preserve">EarthESND</w:t>
      </w:r>
      <w:r>
        <w:t xml:space="preserve">—multiscale ESN with dendritic readout—is cited in a</w:t>
      </w:r>
      <w:r>
        <w:t xml:space="preserve"> </w:t>
      </w:r>
      <w:r>
        <w:rPr>
          <w:b/>
          <w:bCs/>
        </w:rPr>
        <w:t xml:space="preserve">Japan K-NET</w:t>
      </w:r>
      <w:r>
        <w:t xml:space="preserve"> </w:t>
      </w:r>
      <w:r>
        <w:t xml:space="preserve">context. Here it exists as</w:t>
      </w:r>
      <w:r>
        <w:t xml:space="preserve"> </w:t>
      </w:r>
      <w:r>
        <w:rPr>
          <w:b/>
          <w:bCs/>
        </w:rPr>
        <w:t xml:space="preserve">reference pipeline 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; the California pilot</w:t>
      </w:r>
      <w:r>
        <w:t xml:space="preserve"> </w:t>
      </w:r>
      <w:r>
        <w:rPr>
          <w:b/>
          <w:bCs/>
        </w:rPr>
        <w:t xml:space="preserve">did not</w:t>
      </w:r>
      <w:r>
        <w:t xml:space="preserve"> </w:t>
      </w:r>
      <w:r>
        <w:t xml:space="preserve">use those modules for the published results.</w:t>
      </w:r>
    </w:p>
    <w:p>
      <w:pPr>
        <w:pStyle w:val="BodyText"/>
      </w:pPr>
      <w:r>
        <w:t xml:space="preserve">Reproducibility is institutionalised through</w:t>
      </w:r>
      <w:r>
        <w:t xml:space="preserve"> </w:t>
      </w:r>
      <w:r>
        <w:rPr>
          <w:b/>
          <w:bCs/>
        </w:rPr>
        <w:t xml:space="preserve">manifests</w:t>
      </w:r>
      <w:r>
        <w:t xml:space="preserve">,</w:t>
      </w:r>
      <w:r>
        <w:t xml:space="preserve"> </w:t>
      </w:r>
      <w:r>
        <w:rPr>
          <w:b/>
          <w:bCs/>
        </w:rPr>
        <w:t xml:space="preserve">JSON configs</w:t>
      </w:r>
      <w:r>
        <w:t xml:space="preserve">, and</w:t>
      </w:r>
      <w:r>
        <w:t xml:space="preserve"> </w:t>
      </w:r>
      <w:r>
        <w:rPr>
          <w:b/>
          <w:bCs/>
        </w:rPr>
        <w:t xml:space="preserve">phase reports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With that background, I turn to the concrete dataset the pilot analysed.</w:t>
      </w:r>
    </w:p>
    <w:p>
      <w:r>
        <w:pict>
          <v:rect style="width:0;height:1.5pt" o:hralign="center" o:hrstd="t" o:hr="t"/>
        </w:pict>
      </w:r>
    </w:p>
    <w:bookmarkEnd w:id="15"/>
    <w:bookmarkStart w:id="16" w:name="slide-8-california-pilot-dataset"/>
    <w:p>
      <w:pPr>
        <w:pStyle w:val="Heading2"/>
      </w:pPr>
      <w:r>
        <w:t xml:space="preserve">Slide 8 — California pilot dataset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t xml:space="preserve">The completed pilot comprises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earthquakes with magnitudes from</w:t>
      </w:r>
      <w:r>
        <w:t xml:space="preserve"> </w:t>
      </w:r>
      <w:r>
        <w:rPr>
          <w:b/>
          <w:bCs/>
        </w:rPr>
        <w:t xml:space="preserve">4.05 to 4.87</w:t>
      </w:r>
      <w:r>
        <w:t xml:space="preserve">, mixing</w:t>
      </w:r>
      <w:r>
        <w:t xml:space="preserve"> </w:t>
      </w:r>
      <w:r>
        <w:rPr>
          <w:rStyle w:val="VerbatimChar"/>
          <w:b/>
          <w:bCs/>
        </w:rPr>
        <w:t xml:space="preserve">mw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ml</w:t>
      </w:r>
      <w:r>
        <w:t xml:space="preserve">, with origin times between</w:t>
      </w:r>
      <w:r>
        <w:t xml:space="preserve"> </w:t>
      </w:r>
      <w:r>
        <w:rPr>
          <w:b/>
          <w:bCs/>
        </w:rPr>
        <w:t xml:space="preserve">May and October 2024</w:t>
      </w:r>
      <w:r>
        <w:t xml:space="preserve">.</w:t>
      </w:r>
    </w:p>
    <w:p>
      <w:pPr>
        <w:pStyle w:val="BodyText"/>
      </w:pPr>
      <w:r>
        <w:t xml:space="preserve">Each retained event has one</w:t>
      </w:r>
      <w:r>
        <w:t xml:space="preserve"> </w:t>
      </w:r>
      <w:r>
        <w:rPr>
          <w:b/>
          <w:bCs/>
        </w:rPr>
        <w:t xml:space="preserve">BHZ</w:t>
      </w:r>
      <w:r>
        <w:t xml:space="preserve"> </w:t>
      </w:r>
      <w:r>
        <w:t xml:space="preserve">trace at</w:t>
      </w:r>
      <w:r>
        <w:t xml:space="preserve"> </w:t>
      </w:r>
      <w:r>
        <w:rPr>
          <w:b/>
          <w:bCs/>
        </w:rPr>
        <w:t xml:space="preserve">40 hertz</w:t>
      </w:r>
      <w:r>
        <w:t xml:space="preserve">, in a</w:t>
      </w:r>
      <w:r>
        <w:t xml:space="preserve"> </w:t>
      </w:r>
      <w:r>
        <w:rPr>
          <w:b/>
          <w:bCs/>
        </w:rPr>
        <w:t xml:space="preserve">300-second</w:t>
      </w:r>
      <w:r>
        <w:t xml:space="preserve"> </w:t>
      </w:r>
      <w:r>
        <w:t xml:space="preserve">window starting at</w:t>
      </w:r>
      <w:r>
        <w:t xml:space="preserve"> </w:t>
      </w:r>
      <w:r>
        <w:rPr>
          <w:b/>
          <w:bCs/>
        </w:rPr>
        <w:t xml:space="preserve">catalog origin time</w:t>
      </w:r>
      <w:r>
        <w:t xml:space="preserve">.</w:t>
      </w:r>
    </w:p>
    <w:p>
      <w:pPr>
        <w:pStyle w:val="BodyText"/>
      </w:pPr>
      <w:r>
        <w:t xml:space="preserve">Stations in the manifest are</w:t>
      </w:r>
      <w:r>
        <w:t xml:space="preserve"> </w:t>
      </w:r>
      <w:r>
        <w:rPr>
          <w:b/>
          <w:bCs/>
        </w:rPr>
        <w:t xml:space="preserve">CI.ADO</w:t>
      </w:r>
      <w:r>
        <w:t xml:space="preserve"> </w:t>
      </w:r>
      <w:r>
        <w:t xml:space="preserve">for six events and</w:t>
      </w:r>
      <w:r>
        <w:t xml:space="preserve"> </w:t>
      </w:r>
      <w:r>
        <w:rPr>
          <w:b/>
          <w:bCs/>
        </w:rPr>
        <w:t xml:space="preserve">CI.USC</w:t>
      </w:r>
      <w:r>
        <w:t xml:space="preserve"> </w:t>
      </w:r>
      <w:r>
        <w:t xml:space="preserve">for two. The authoritative list is the CSV manifest under</w:t>
      </w:r>
      <w:r>
        <w:t xml:space="preserve"> </w:t>
      </w:r>
      <w:r>
        <w:rPr>
          <w:rStyle w:val="VerbatimChar"/>
        </w:rPr>
        <w:t xml:space="preserve">data/manifests/</w:t>
      </w:r>
      <w:r>
        <w:t xml:space="preserve">.</w:t>
      </w:r>
    </w:p>
    <w:p>
      <w:pPr>
        <w:pStyle w:val="BodyText"/>
      </w:pPr>
      <w:r>
        <w:t xml:space="preserve">Exploratory inspection at one stage found</w:t>
      </w:r>
      <w:r>
        <w:t xml:space="preserve"> </w:t>
      </w:r>
      <w:r>
        <w:rPr>
          <w:b/>
          <w:bCs/>
        </w:rPr>
        <w:t xml:space="preserve">twelve</w:t>
      </w:r>
      <w:r>
        <w:t xml:space="preserve"> </w:t>
      </w:r>
      <w:r>
        <w:t xml:space="preserve">MiniSEED files on disk, including</w:t>
      </w:r>
      <w:r>
        <w:t xml:space="preserve"> </w:t>
      </w:r>
      <w:r>
        <w:rPr>
          <w:b/>
          <w:bCs/>
        </w:rPr>
        <w:t xml:space="preserve">four legacy</w:t>
      </w:r>
      <w:r>
        <w:t xml:space="preserve"> </w:t>
      </w:r>
      <w:r>
        <w:t xml:space="preserve">files outside the current manifest.</w:t>
      </w:r>
      <w:r>
        <w:t xml:space="preserve"> </w:t>
      </w:r>
      <w:r>
        <w:rPr>
          <w:b/>
          <w:bCs/>
        </w:rPr>
        <w:t xml:space="preserve">All completed analyses use the eight manifest-linked records only.</w:t>
      </w:r>
    </w:p>
    <w:p>
      <w:pPr>
        <w:pStyle w:val="BodyText"/>
      </w:pPr>
      <w:r>
        <w:rPr>
          <w:b/>
          <w:bCs/>
        </w:rPr>
        <w:t xml:space="preserve">No European waveforms</w:t>
      </w:r>
      <w:r>
        <w:t xml:space="preserve"> </w:t>
      </w:r>
      <w:r>
        <w:t xml:space="preserve">are included in the completed pilot.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next slide summarises how those eight records were selected from FDSN services.</w:t>
      </w:r>
    </w:p>
    <w:p>
      <w:r>
        <w:pict>
          <v:rect style="width:0;height:1.5pt" o:hralign="center" o:hrstd="t" o:hr="t"/>
        </w:pict>
      </w:r>
    </w:p>
    <w:bookmarkEnd w:id="16"/>
    <w:bookmarkStart w:id="17" w:name="slide-9-fdsn-acquisition-parameters"/>
    <w:p>
      <w:pPr>
        <w:pStyle w:val="Heading2"/>
      </w:pPr>
      <w:r>
        <w:t xml:space="preserve">Slide 9 — FDSN acquisition parameters</w:t>
      </w:r>
    </w:p>
    <w:p>
      <w:pPr>
        <w:pStyle w:val="FirstParagraph"/>
      </w:pPr>
      <w:r>
        <w:rPr>
          <w:b/>
          <w:bCs/>
        </w:rPr>
        <w:t xml:space="preserve">Estimated time: 0:30</w:t>
      </w:r>
    </w:p>
    <w:p>
      <w:pPr>
        <w:pStyle w:val="BodyText"/>
      </w:pPr>
      <w:r>
        <w:t xml:space="preserve">Events were queried from</w:t>
      </w:r>
      <w:r>
        <w:t xml:space="preserve"> </w:t>
      </w:r>
      <w:r>
        <w:rPr>
          <w:b/>
          <w:bCs/>
        </w:rPr>
        <w:t xml:space="preserve">USGS</w:t>
      </w:r>
      <w:r>
        <w:t xml:space="preserve"> </w:t>
      </w:r>
      <w:r>
        <w:t xml:space="preserve">over a</w:t>
      </w:r>
      <w:r>
        <w:t xml:space="preserve"> </w:t>
      </w:r>
      <w:r>
        <w:rPr>
          <w:b/>
          <w:bCs/>
        </w:rPr>
        <w:t xml:space="preserve">2024</w:t>
      </w:r>
      <w:r>
        <w:t xml:space="preserve"> </w:t>
      </w:r>
      <w:r>
        <w:t xml:space="preserve">California bounding box with magnitude</w:t>
      </w:r>
      <w:r>
        <w:t xml:space="preserve"> </w:t>
      </w:r>
      <w:r>
        <w:rPr>
          <w:b/>
          <w:bCs/>
        </w:rPr>
        <w:t xml:space="preserve">4.0 to 7.5</w:t>
      </w:r>
      <w:r>
        <w:t xml:space="preserve">, yielding</w:t>
      </w:r>
      <w:r>
        <w:t xml:space="preserve"> </w:t>
      </w:r>
      <w:r>
        <w:rPr>
          <w:b/>
          <w:bCs/>
        </w:rPr>
        <w:t xml:space="preserve">41</w:t>
      </w:r>
      <w:r>
        <w:t xml:space="preserve"> </w:t>
      </w:r>
      <w:r>
        <w:t xml:space="preserve">catalog matches before waveform filtering.</w:t>
      </w:r>
    </w:p>
    <w:p>
      <w:pPr>
        <w:pStyle w:val="BodyText"/>
      </w:pPr>
      <w:r>
        <w:t xml:space="preserve">Waveforms were requested from</w:t>
      </w:r>
      <w:r>
        <w:t xml:space="preserve"> </w:t>
      </w:r>
      <w:r>
        <w:rPr>
          <w:b/>
          <w:bCs/>
        </w:rPr>
        <w:t xml:space="preserve">EarthScope</w:t>
      </w:r>
      <w:r>
        <w:t xml:space="preserve"> </w:t>
      </w:r>
      <w:r>
        <w:t xml:space="preserve">for candidate networks</w:t>
      </w:r>
      <w:r>
        <w:t xml:space="preserve"> </w:t>
      </w:r>
      <w:r>
        <w:rPr>
          <w:b/>
          <w:bCs/>
        </w:rPr>
        <w:t xml:space="preserve">CI, NC, and BK</w:t>
      </w:r>
      <w:r>
        <w:t xml:space="preserve">, primarily</w:t>
      </w:r>
      <w:r>
        <w:t xml:space="preserve"> </w:t>
      </w:r>
      <w:r>
        <w:rPr>
          <w:b/>
          <w:bCs/>
        </w:rPr>
        <w:t xml:space="preserve">BHZ</w:t>
      </w:r>
      <w:r>
        <w:t xml:space="preserve">, with</w:t>
      </w:r>
      <w:r>
        <w:t xml:space="preserve"> </w:t>
      </w:r>
      <w:r>
        <w:rPr>
          <w:b/>
          <w:bCs/>
        </w:rPr>
        <w:t xml:space="preserve">one successful trace per event</w:t>
      </w:r>
      <w:r>
        <w:t xml:space="preserve">.</w:t>
      </w:r>
    </w:p>
    <w:p>
      <w:pPr>
        <w:pStyle w:val="BodyText"/>
      </w:pPr>
      <w:r>
        <w:t xml:space="preserve">The pilot retained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events with non-empty waveforms. Station choice follows a</w:t>
      </w:r>
      <w:r>
        <w:t xml:space="preserve"> </w:t>
      </w:r>
      <w:r>
        <w:rPr>
          <w:b/>
          <w:bCs/>
        </w:rPr>
        <w:t xml:space="preserve">fixed distance-ranked candidate list</w:t>
      </w:r>
      <w:r>
        <w:t xml:space="preserve">,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uniform network sampling.</w:t>
      </w:r>
    </w:p>
    <w:p>
      <w:pPr>
        <w:pStyle w:val="BodyText"/>
      </w:pPr>
      <w:r>
        <w:t xml:space="preserve">Access was</w:t>
      </w:r>
      <w:r>
        <w:t xml:space="preserve"> </w:t>
      </w:r>
      <w:r>
        <w:rPr>
          <w:b/>
          <w:bCs/>
        </w:rPr>
        <w:t xml:space="preserve">public FDSN</w:t>
      </w:r>
      <w:r>
        <w:t xml:space="preserve">;</w:t>
      </w:r>
      <w:r>
        <w:t xml:space="preserve"> </w:t>
      </w:r>
      <w:r>
        <w:rPr>
          <w:b/>
          <w:bCs/>
        </w:rPr>
        <w:t xml:space="preserve">no credentials</w:t>
      </w:r>
      <w:r>
        <w:t xml:space="preserve"> </w:t>
      </w:r>
      <w:r>
        <w:t xml:space="preserve">were required. The download script is</w:t>
      </w:r>
      <w:r>
        <w:t xml:space="preserve"> </w:t>
      </w:r>
      <w:r>
        <w:rPr>
          <w:rStyle w:val="VerbatimChar"/>
        </w:rPr>
        <w:t xml:space="preserve">scripts/download/download_iris_california_pilot.py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Having described the inputs, I will walk through the end-to-end workflow those scripts and analysis phases implement.</w:t>
      </w:r>
    </w:p>
    <w:p>
      <w:r>
        <w:pict>
          <v:rect style="width:0;height:1.5pt" o:hralign="center" o:hrstd="t" o:hr="t"/>
        </w:pict>
      </w:r>
    </w:p>
    <w:bookmarkEnd w:id="17"/>
    <w:bookmarkStart w:id="18" w:name="slide-10-end-to-end-workflow"/>
    <w:p>
      <w:pPr>
        <w:pStyle w:val="Heading2"/>
      </w:pPr>
      <w:r>
        <w:t xml:space="preserve">Slide 10 — End-to-end workflow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chain runs:</w:t>
      </w:r>
      <w:r>
        <w:t xml:space="preserve"> </w:t>
      </w:r>
      <w:r>
        <w:rPr>
          <w:b/>
          <w:bCs/>
        </w:rPr>
        <w:t xml:space="preserve">download</w:t>
      </w:r>
      <w:r>
        <w:t xml:space="preserve">, then</w:t>
      </w:r>
      <w:r>
        <w:t xml:space="preserve"> </w:t>
      </w:r>
      <w:r>
        <w:rPr>
          <w:b/>
          <w:bCs/>
        </w:rPr>
        <w:t xml:space="preserve">Phase A.1 EDA</w:t>
      </w:r>
      <w:r>
        <w:t xml:space="preserve">,</w:t>
      </w:r>
      <w:r>
        <w:t xml:space="preserve"> </w:t>
      </w:r>
      <w:r>
        <w:rPr>
          <w:b/>
          <w:bCs/>
        </w:rPr>
        <w:t xml:space="preserve">Phase A.2 signal analysis</w:t>
      </w:r>
      <w:r>
        <w:t xml:space="preserve">,</w:t>
      </w:r>
      <w:r>
        <w:t xml:space="preserve"> </w:t>
      </w:r>
      <w:r>
        <w:rPr>
          <w:b/>
          <w:bCs/>
        </w:rPr>
        <w:t xml:space="preserve">Phase B.1 preprocessing</w:t>
      </w:r>
      <w:r>
        <w:t xml:space="preserve">,</w:t>
      </w:r>
      <w:r>
        <w:t xml:space="preserve"> </w:t>
      </w:r>
      <w:r>
        <w:rPr>
          <w:b/>
          <w:bCs/>
        </w:rPr>
        <w:t xml:space="preserve">Phase B.2 feature engineering</w:t>
      </w:r>
      <w:r>
        <w:t xml:space="preserve">, and</w:t>
      </w:r>
      <w:r>
        <w:t xml:space="preserve"> </w:t>
      </w:r>
      <w:r>
        <w:rPr>
          <w:b/>
          <w:bCs/>
        </w:rPr>
        <w:t xml:space="preserve">Phase C interpretation</w:t>
      </w:r>
      <w:r>
        <w:t xml:space="preserve">.</w:t>
      </w:r>
    </w:p>
    <w:p>
      <w:pPr>
        <w:pStyle w:val="BodyText"/>
      </w:pPr>
      <w:r>
        <w:t xml:space="preserve">Deliverables also include reproducibility and data availability statements—D-S1 and D-S2—and this</w:t>
      </w:r>
      <w:r>
        <w:t xml:space="preserve"> </w:t>
      </w:r>
      <w:r>
        <w:rPr>
          <w:b/>
          <w:bCs/>
        </w:rPr>
        <w:t xml:space="preserve">D-F1 final report</w:t>
      </w:r>
      <w:r>
        <w:t xml:space="preserve">.</w:t>
      </w:r>
    </w:p>
    <w:p>
      <w:pPr>
        <w:pStyle w:val="BodyText"/>
      </w:pPr>
      <w:r>
        <w:t xml:space="preserve">Outputs live under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—including</w:t>
      </w:r>
      <w:r>
        <w:t xml:space="preserve"> </w:t>
      </w:r>
      <w:r>
        <w:rPr>
          <w:rStyle w:val="VerbatimChar"/>
        </w:rPr>
        <w:t xml:space="preserve">eda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 and</w:t>
      </w:r>
      <w:r>
        <w:t xml:space="preserve"> </w:t>
      </w:r>
      <w:r>
        <w:rPr>
          <w:b/>
          <w:bCs/>
        </w:rPr>
        <w:t xml:space="preserve">figures</w:t>
      </w:r>
      <w:r>
        <w:t xml:space="preserve">.</w:t>
      </w:r>
    </w:p>
    <w:p>
      <w:pPr>
        <w:pStyle w:val="BodyText"/>
      </w:pPr>
      <w:r>
        <w:t xml:space="preserve">Critically, the</w:t>
      </w:r>
      <w:r>
        <w:t xml:space="preserve"> </w:t>
      </w:r>
      <w:r>
        <w:rPr>
          <w:b/>
          <w:bCs/>
        </w:rPr>
        <w:t xml:space="preserve">EarthESND modules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rPr>
          <w:b/>
          <w:bCs/>
        </w:rPr>
        <w:t xml:space="preserve"> </w:t>
      </w:r>
      <w:r>
        <w:rPr>
          <w:b/>
          <w:bCs/>
        </w:rPr>
        <w:t xml:space="preserve">were not used</w:t>
      </w:r>
      <w:r>
        <w:t xml:space="preserve"> </w:t>
      </w:r>
      <w:r>
        <w:t xml:space="preserve">to produce these USA pilot results.</w:t>
      </w:r>
    </w:p>
    <w:p>
      <w:pPr>
        <w:pStyle w:val="BodyText"/>
      </w:pPr>
      <w:r>
        <w:rPr>
          <w:b/>
          <w:bCs/>
        </w:rPr>
        <w:t xml:space="preserve">Proposed</w:t>
      </w:r>
      <w:r>
        <w:t xml:space="preserve"> </w:t>
      </w:r>
      <w:r>
        <w:t xml:space="preserve">extensions—European FDSN acquisition, larger</w:t>
      </w:r>
      <w:r>
        <w:t xml:space="preserve"> </w:t>
      </w:r>
      <w:r>
        <w:rPr>
          <w:b/>
          <w:bCs/>
        </w:rPr>
        <w:t xml:space="preserve">N</w:t>
      </w:r>
      <w:r>
        <w:t xml:space="preserve">, ML training, and</w:t>
      </w:r>
      <w:r>
        <w:t xml:space="preserve"> </w:t>
      </w:r>
      <w:r>
        <w:rPr>
          <w:b/>
          <w:bCs/>
        </w:rPr>
        <w:t xml:space="preserve">SeedLink</w:t>
      </w:r>
      <w:r>
        <w:t xml:space="preserve">-style real-time work—are labelled as such in the report. Reproduction commands are in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of D-F1.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I will now split methods across two slides: first EDA and signal analysis, then preprocessing and features.</w:t>
      </w:r>
    </w:p>
    <w:p>
      <w:r>
        <w:pict>
          <v:rect style="width:0;height:1.5pt" o:hralign="center" o:hrstd="t" o:hr="t"/>
        </w:pict>
      </w:r>
    </w:p>
    <w:bookmarkEnd w:id="18"/>
    <w:bookmarkStart w:id="19" w:name="X611a5163980a01fc66cdeb975349dc3c5c1bca0"/>
    <w:p>
      <w:pPr>
        <w:pStyle w:val="Heading2"/>
      </w:pPr>
      <w:r>
        <w:t xml:space="preserve">Slide 11 — Methodology: EDA and signal analysis</w:t>
      </w:r>
    </w:p>
    <w:p>
      <w:pPr>
        <w:pStyle w:val="FirstParagraph"/>
      </w:pPr>
      <w:r>
        <w:rPr>
          <w:b/>
          <w:bCs/>
        </w:rPr>
        <w:t xml:space="preserve">Estimated time: 0:32</w:t>
      </w:r>
    </w:p>
    <w:p>
      <w:pPr>
        <w:pStyle w:val="BodyText"/>
      </w:pPr>
      <w:r>
        <w:rPr>
          <w:b/>
          <w:bCs/>
        </w:rPr>
        <w:t xml:space="preserve">Phase A.1</w:t>
      </w:r>
      <w:r>
        <w:t xml:space="preserve"> </w:t>
      </w:r>
      <w:r>
        <w:t xml:space="preserve">reads MiniSEED under</w:t>
      </w:r>
      <w:r>
        <w:t xml:space="preserve"> </w:t>
      </w:r>
      <w:r>
        <w:rPr>
          <w:rStyle w:val="VerbatimChar"/>
        </w:rPr>
        <w:t xml:space="preserve">data/raw/iris/</w:t>
      </w:r>
      <w:r>
        <w:t xml:space="preserve">, inspects files with ObsPy, and summarises</w:t>
      </w:r>
      <w:r>
        <w:t xml:space="preserve"> </w:t>
      </w:r>
      <w:r>
        <w:rPr>
          <w:b/>
          <w:bCs/>
        </w:rPr>
        <w:t xml:space="preserve">manifest-only</w:t>
      </w:r>
      <w:r>
        <w:t xml:space="preserve"> </w:t>
      </w:r>
      <w:r>
        <w:t xml:space="preserve">cohort statistics. It produces four exploratory figures.</w:t>
      </w:r>
    </w:p>
    <w:p>
      <w:pPr>
        <w:pStyle w:val="BodyText"/>
      </w:pPr>
      <w:r>
        <w:rPr>
          <w:b/>
          <w:bCs/>
        </w:rPr>
        <w:t xml:space="preserve">Phase A.2</w:t>
      </w:r>
      <w:r>
        <w:t xml:space="preserve"> </w:t>
      </w:r>
      <w:r>
        <w:t xml:space="preserve">computes peak and RMS amplitudes, estimates noise from a</w:t>
      </w:r>
      <w:r>
        <w:t xml:space="preserve"> </w:t>
      </w:r>
      <w:r>
        <w:rPr>
          <w:b/>
          <w:bCs/>
        </w:rPr>
        <w:t xml:space="preserve">zero-to-five-second proxy window</w:t>
      </w:r>
      <w:r>
        <w:t xml:space="preserve">, and reports peak SNR. It applies</w:t>
      </w:r>
      <w:r>
        <w:t xml:space="preserve"> </w:t>
      </w:r>
      <w:r>
        <w:rPr>
          <w:b/>
          <w:bCs/>
        </w:rPr>
        <w:t xml:space="preserve">STA/LTA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0.5-second STA</w:t>
      </w:r>
      <w:r>
        <w:t xml:space="preserve">,</w:t>
      </w:r>
      <w:r>
        <w:t xml:space="preserve"> </w:t>
      </w:r>
      <w:r>
        <w:rPr>
          <w:b/>
          <w:bCs/>
        </w:rPr>
        <w:t xml:space="preserve">10-second LTA</w:t>
      </w:r>
      <w:r>
        <w:t xml:space="preserve">, and threshold</w:t>
      </w:r>
      <w:r>
        <w:t xml:space="preserve"> </w:t>
      </w:r>
      <w:r>
        <w:rPr>
          <w:b/>
          <w:bCs/>
        </w:rPr>
        <w:t xml:space="preserve">2.5</w:t>
      </w:r>
      <w:r>
        <w:t xml:space="preserve">, yielding a P pick and a signal-duration proxy.</w:t>
      </w:r>
    </w:p>
    <w:p>
      <w:pPr>
        <w:pStyle w:val="BodyText"/>
      </w:pPr>
      <w:r>
        <w:t xml:space="preserve">Because downloads start at</w:t>
      </w:r>
      <w:r>
        <w:t xml:space="preserve"> </w:t>
      </w:r>
      <w:r>
        <w:rPr>
          <w:b/>
          <w:bCs/>
        </w:rPr>
        <w:t xml:space="preserve">origin time</w:t>
      </w:r>
      <w:r>
        <w:t xml:space="preserve">, there is</w:t>
      </w:r>
      <w:r>
        <w:t xml:space="preserve"> </w:t>
      </w:r>
      <w:r>
        <w:rPr>
          <w:b/>
          <w:bCs/>
        </w:rPr>
        <w:t xml:space="preserve">no true pre-event quiet period</w:t>
      </w:r>
      <w:r>
        <w:t xml:space="preserve">—a limitation that carries through to SNR interpretation.</w:t>
      </w:r>
    </w:p>
    <w:p>
      <w:pPr>
        <w:pStyle w:val="BodyText"/>
      </w:pPr>
      <w:r>
        <w:t xml:space="preserve">Scripts:</w:t>
      </w:r>
      <w:r>
        <w:t xml:space="preserve"> </w:t>
      </w:r>
      <w:r>
        <w:rPr>
          <w:rStyle w:val="VerbatimChar"/>
        </w:rPr>
        <w:t xml:space="preserve">run_california_pilot_eda.py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run_california_signal_analysis.py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Preprocessing and feature extraction build directly on those signal metrics and filtered-stage arrays.</w:t>
      </w:r>
    </w:p>
    <w:p>
      <w:r>
        <w:pict>
          <v:rect style="width:0;height:1.5pt" o:hralign="center" o:hrstd="t" o:hr="t"/>
        </w:pict>
      </w:r>
    </w:p>
    <w:bookmarkEnd w:id="19"/>
    <w:bookmarkStart w:id="20" w:name="X16699c6a55d7339cf1b854f6a2964e8784371a1"/>
    <w:p>
      <w:pPr>
        <w:pStyle w:val="Heading2"/>
      </w:pPr>
      <w:r>
        <w:t xml:space="preserve">Slide 12 — Methodology: preprocessing and features</w:t>
      </w:r>
    </w:p>
    <w:p>
      <w:pPr>
        <w:pStyle w:val="FirstParagraph"/>
      </w:pPr>
      <w:r>
        <w:rPr>
          <w:b/>
          <w:bCs/>
        </w:rPr>
        <w:t xml:space="preserve">Estimated time: 0:32</w:t>
      </w:r>
    </w:p>
    <w:p>
      <w:pPr>
        <w:pStyle w:val="BodyText"/>
      </w:pPr>
      <w:r>
        <w:rPr>
          <w:b/>
          <w:bCs/>
        </w:rPr>
        <w:t xml:space="preserve">Phase B.1</w:t>
      </w:r>
      <w:r>
        <w:t xml:space="preserve"> </w:t>
      </w:r>
      <w:r>
        <w:t xml:space="preserve">applies demean, linear detrend, a</w:t>
      </w:r>
      <w:r>
        <w:t xml:space="preserve"> </w:t>
      </w:r>
      <w:r>
        <w:rPr>
          <w:b/>
          <w:bCs/>
        </w:rPr>
        <w:t xml:space="preserve">five-percent Hann taper</w:t>
      </w:r>
      <w:r>
        <w:t xml:space="preserve">, and a</w:t>
      </w:r>
      <w:r>
        <w:t xml:space="preserve"> </w:t>
      </w:r>
      <w:r>
        <w:rPr>
          <w:b/>
          <w:bCs/>
        </w:rPr>
        <w:t xml:space="preserve">0.1 to 15 hertz</w:t>
      </w:r>
      <w:r>
        <w:t xml:space="preserve"> </w:t>
      </w:r>
      <w:r>
        <w:t xml:space="preserve">zero-phase band-pass. It attempts instrument response removal via EarthScope; in the completed run, response was</w:t>
      </w:r>
      <w:r>
        <w:t xml:space="preserve"> </w:t>
      </w:r>
      <w:r>
        <w:rPr>
          <w:b/>
          <w:bCs/>
        </w:rPr>
        <w:t xml:space="preserve">skipped for all eight traces</w:t>
      </w:r>
      <w:r>
        <w:t xml:space="preserve">, so filtered data remain in</w:t>
      </w:r>
      <w:r>
        <w:t xml:space="preserve"> </w:t>
      </w:r>
      <w:r>
        <w:rPr>
          <w:b/>
          <w:bCs/>
        </w:rPr>
        <w:t xml:space="preserve">counts</w:t>
      </w:r>
      <w:r>
        <w:t xml:space="preserve">. Stages are stored in NPZ files, with peak normalisation as the final step.</w:t>
      </w:r>
    </w:p>
    <w:p>
      <w:pPr>
        <w:pStyle w:val="BodyText"/>
      </w:pPr>
      <w:r>
        <w:rPr>
          <w:b/>
          <w:bCs/>
        </w:rPr>
        <w:t xml:space="preserve">Phase B.2</w:t>
      </w:r>
      <w:r>
        <w:t xml:space="preserve"> </w:t>
      </w:r>
      <w:r>
        <w:t xml:space="preserve">extracts</w:t>
      </w:r>
      <w:r>
        <w:t xml:space="preserve"> </w:t>
      </w:r>
      <w:r>
        <w:rPr>
          <w:b/>
          <w:bCs/>
        </w:rPr>
        <w:t xml:space="preserve">eighteen features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filtered</w:t>
      </w:r>
      <w:r>
        <w:t xml:space="preserve"> </w:t>
      </w:r>
      <w:r>
        <w:t xml:space="preserve">traces, using P arrival times from Phase A.2. There are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time-domain,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frequency-domain, and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earthquake-related features; FFT spectra are visualised but not stored as matrix columns.</w:t>
      </w:r>
    </w:p>
    <w:p>
      <w:pPr>
        <w:pStyle w:val="BodyText"/>
      </w:pPr>
      <w:r>
        <w:t xml:space="preserve">PGM and Arias entries in the matrix are</w:t>
      </w:r>
      <w:r>
        <w:t xml:space="preserve"> </w:t>
      </w:r>
      <w:r>
        <w:rPr>
          <w:b/>
          <w:bCs/>
        </w:rPr>
        <w:t xml:space="preserve">counts-based proxies</w:t>
      </w:r>
      <w:r>
        <w:t xml:space="preserve">, not physical PGA or standard Arias intensity.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With methods established, the next seven slides present results, beginning with exploratory views of the raw data.</w:t>
      </w:r>
    </w:p>
    <w:p>
      <w:r>
        <w:pict>
          <v:rect style="width:0;height:1.5pt" o:hralign="center" o:hrstd="t" o:hr="t"/>
        </w:pict>
      </w:r>
    </w:p>
    <w:bookmarkEnd w:id="20"/>
    <w:bookmarkStart w:id="21" w:name="slide-13-results-eda-example-waveform"/>
    <w:p>
      <w:pPr>
        <w:pStyle w:val="Heading2"/>
      </w:pPr>
      <w:r>
        <w:t xml:space="preserve">Slide 13 — Results: EDA (example waveform)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rPr>
          <w:b/>
          <w:bCs/>
        </w:rPr>
        <w:t xml:space="preserve">[Figure: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figures/example_waveform_raw.png</w:t>
      </w:r>
      <w:r>
        <w:rPr>
          <w:b/>
          <w:bCs/>
        </w:rPr>
        <w:t xml:space="preserve"> </w:t>
      </w:r>
      <w:r>
        <w:rPr>
          <w:b/>
          <w:bCs/>
        </w:rPr>
        <w:t xml:space="preserve">— Report Figure 1]</w:t>
      </w:r>
    </w:p>
    <w:p>
      <w:pPr>
        <w:pStyle w:val="BodyText"/>
      </w:pPr>
      <w:r>
        <w:t xml:space="preserve">This panel shows the</w:t>
      </w:r>
      <w:r>
        <w:t xml:space="preserve"> </w:t>
      </w:r>
      <w:r>
        <w:rPr>
          <w:b/>
          <w:bCs/>
        </w:rPr>
        <w:t xml:space="preserve">highest magnitude</w:t>
      </w:r>
      <w:r>
        <w:t xml:space="preserve"> </w:t>
      </w:r>
      <w:r>
        <w:t xml:space="preserve">event in the manifest—</w:t>
      </w:r>
      <w:r>
        <w:rPr>
          <w:b/>
          <w:bCs/>
        </w:rPr>
        <w:t xml:space="preserve">M 4.87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CI.ADO</w:t>
      </w:r>
      <w:r>
        <w:t xml:space="preserve">—in</w:t>
      </w:r>
      <w:r>
        <w:t xml:space="preserve"> </w:t>
      </w:r>
      <w:r>
        <w:rPr>
          <w:b/>
          <w:bCs/>
        </w:rPr>
        <w:t xml:space="preserve">raw digital counts</w:t>
      </w:r>
      <w:r>
        <w:t xml:space="preserve"> </w:t>
      </w:r>
      <w:r>
        <w:t xml:space="preserve">over the full</w:t>
      </w:r>
      <w:r>
        <w:t xml:space="preserve"> </w:t>
      </w:r>
      <w:r>
        <w:rPr>
          <w:b/>
          <w:bCs/>
        </w:rPr>
        <w:t xml:space="preserve">300-second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The cohort occupies a narrow</w:t>
      </w:r>
      <w:r>
        <w:t xml:space="preserve"> </w:t>
      </w:r>
      <w:r>
        <w:rPr>
          <w:b/>
          <w:bCs/>
        </w:rPr>
        <w:t xml:space="preserve">M 4 to 5</w:t>
      </w:r>
      <w:r>
        <w:t xml:space="preserve"> </w:t>
      </w:r>
      <w:r>
        <w:t xml:space="preserve">band, which reflects</w:t>
      </w:r>
      <w:r>
        <w:t xml:space="preserve"> </w:t>
      </w:r>
      <w:r>
        <w:rPr>
          <w:b/>
          <w:bCs/>
        </w:rPr>
        <w:t xml:space="preserve">query cutoffs</w:t>
      </w:r>
      <w:r>
        <w:t xml:space="preserve">, not completeness of regional seismicity.</w:t>
      </w:r>
    </w:p>
    <w:p>
      <w:pPr>
        <w:pStyle w:val="BodyText"/>
      </w:pPr>
      <w:r>
        <w:t xml:space="preserve">Strong motion is visible without correction, but the long window also shows baseline behaviour and coda; amplitudes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ground motion in physical units.</w:t>
      </w:r>
    </w:p>
    <w:p>
      <w:pPr>
        <w:pStyle w:val="BodyText"/>
      </w:pPr>
      <w:r>
        <w:t xml:space="preserve">This figure connects the abstract dataset table to what the signal and preprocessing stages actually receive.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following slide summarises catalog-level views: magnitude distribution, timing, and station usage.</w:t>
      </w:r>
    </w:p>
    <w:p>
      <w:r>
        <w:pict>
          <v:rect style="width:0;height:1.5pt" o:hralign="center" o:hrstd="t" o:hr="t"/>
        </w:pict>
      </w:r>
    </w:p>
    <w:bookmarkEnd w:id="21"/>
    <w:bookmarkStart w:id="22" w:name="slide-14-results-eda-catalog-views"/>
    <w:p>
      <w:pPr>
        <w:pStyle w:val="Heading2"/>
      </w:pPr>
      <w:r>
        <w:t xml:space="preserve">Slide 14 — Results: EDA (catalog views)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rPr>
          <w:b/>
          <w:bCs/>
        </w:rPr>
        <w:t xml:space="preserve">[Figures: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figures/magnitude_histogram.png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figures/events_over_time.png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figures/station_usage_frequency.png</w:t>
      </w:r>
      <w:r>
        <w:rPr>
          <w:b/>
          <w:bCs/>
        </w:rPr>
        <w:t xml:space="preserve"> </w:t>
      </w:r>
      <w:r>
        <w:rPr>
          <w:b/>
          <w:bCs/>
        </w:rPr>
        <w:t xml:space="preserve">— Figures 2–4]</w:t>
      </w:r>
    </w:p>
    <w:p>
      <w:pPr>
        <w:pStyle w:val="BodyText"/>
      </w:pPr>
      <w:r>
        <w:t xml:space="preserve">The magnitude histogram confirms the</w:t>
      </w:r>
      <w:r>
        <w:t xml:space="preserve"> </w:t>
      </w:r>
      <w:r>
        <w:rPr>
          <w:b/>
          <w:bCs/>
        </w:rPr>
        <w:t xml:space="preserve">small-sample</w:t>
      </w:r>
      <w:r>
        <w:t xml:space="preserve"> </w:t>
      </w:r>
      <w:r>
        <w:t xml:space="preserve">M 4–5 pilot band. The events-over-time plot shows clustering in</w:t>
      </w:r>
      <w:r>
        <w:t xml:space="preserve"> </w:t>
      </w:r>
      <w:r>
        <w:rPr>
          <w:b/>
          <w:bCs/>
        </w:rPr>
        <w:t xml:space="preserve">May</w:t>
      </w:r>
      <w:r>
        <w:t xml:space="preserve">,</w:t>
      </w:r>
      <w:r>
        <w:t xml:space="preserve"> </w:t>
      </w:r>
      <w:r>
        <w:rPr>
          <w:b/>
          <w:bCs/>
        </w:rPr>
        <w:t xml:space="preserve">July through August</w:t>
      </w:r>
      <w:r>
        <w:t xml:space="preserve">, and</w:t>
      </w:r>
      <w:r>
        <w:t xml:space="preserve"> </w:t>
      </w:r>
      <w:r>
        <w:rPr>
          <w:b/>
          <w:bCs/>
        </w:rPr>
        <w:t xml:space="preserve">late October 2024</w:t>
      </w:r>
      <w:r>
        <w:t xml:space="preserve">; gaps reflect</w:t>
      </w:r>
      <w:r>
        <w:t xml:space="preserve"> </w:t>
      </w:r>
      <w:r>
        <w:rPr>
          <w:b/>
          <w:bCs/>
        </w:rPr>
        <w:t xml:space="preserve">download success</w:t>
      </w:r>
      <w:r>
        <w:t xml:space="preserve">, not designed uniform sampling.</w:t>
      </w:r>
    </w:p>
    <w:p>
      <w:pPr>
        <w:pStyle w:val="BodyText"/>
      </w:pPr>
      <w:r>
        <w:t xml:space="preserve">Station usage is heavily skewed:</w:t>
      </w:r>
      <w:r>
        <w:t xml:space="preserve"> </w:t>
      </w:r>
      <w:r>
        <w:rPr>
          <w:b/>
          <w:bCs/>
        </w:rPr>
        <w:t xml:space="preserve">ADO supplies six of eight</w:t>
      </w:r>
      <w:r>
        <w:t xml:space="preserve"> </w:t>
      </w:r>
      <w:r>
        <w:t xml:space="preserve">traces because of the acquisition script’s distance-ranked list. That</w:t>
      </w:r>
      <w:r>
        <w:t xml:space="preserve"> </w:t>
      </w:r>
      <w:r>
        <w:rPr>
          <w:b/>
          <w:bCs/>
        </w:rPr>
        <w:t xml:space="preserve">structural bias</w:t>
      </w:r>
      <w:r>
        <w:t xml:space="preserve"> </w:t>
      </w:r>
      <w:r>
        <w:t xml:space="preserve">reappears in later feature comparisons.</w:t>
      </w:r>
    </w:p>
    <w:p>
      <w:pPr>
        <w:pStyle w:val="BodyText"/>
      </w:pPr>
      <w:r>
        <w:t xml:space="preserve">Again, only</w:t>
      </w:r>
      <w:r>
        <w:t xml:space="preserve"> </w:t>
      </w:r>
      <w:r>
        <w:rPr>
          <w:b/>
          <w:bCs/>
        </w:rPr>
        <w:t xml:space="preserve">manifest-linked</w:t>
      </w:r>
      <w:r>
        <w:t xml:space="preserve"> </w:t>
      </w:r>
      <w:r>
        <w:t xml:space="preserve">files enter these summaries.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From catalogue statistics we move to waveform-level onsite metrics and STA/LTA behaviour.</w:t>
      </w:r>
    </w:p>
    <w:p>
      <w:r>
        <w:pict>
          <v:rect style="width:0;height:1.5pt" o:hralign="center" o:hrstd="t" o:hr="t"/>
        </w:pict>
      </w:r>
    </w:p>
    <w:bookmarkEnd w:id="22"/>
    <w:bookmarkStart w:id="23" w:name="X125cc3dfe6ebe141888c4e11edc9d089049f00a"/>
    <w:p>
      <w:pPr>
        <w:pStyle w:val="Heading2"/>
      </w:pPr>
      <w:r>
        <w:t xml:space="preserve">Slide 15 — Results: signal analysis (high-SNR case)</w:t>
      </w:r>
    </w:p>
    <w:p>
      <w:pPr>
        <w:pStyle w:val="FirstParagraph"/>
      </w:pPr>
      <w:r>
        <w:rPr>
          <w:b/>
          <w:bCs/>
        </w:rPr>
        <w:t xml:space="preserve">Estimated time: 0:42</w:t>
      </w:r>
    </w:p>
    <w:p>
      <w:pPr>
        <w:pStyle w:val="BodyText"/>
      </w:pPr>
      <w:r>
        <w:rPr>
          <w:b/>
          <w:bCs/>
        </w:rPr>
        <w:t xml:space="preserve">[Figure: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figures/signal_analysis_ci40675215.png</w:t>
      </w:r>
      <w:r>
        <w:rPr>
          <w:b/>
          <w:bCs/>
        </w:rPr>
        <w:t xml:space="preserve"> </w:t>
      </w:r>
      <w:r>
        <w:rPr>
          <w:b/>
          <w:bCs/>
        </w:rPr>
        <w:t xml:space="preserve">— Report Figure 5]</w:t>
      </w:r>
    </w:p>
    <w:p>
      <w:pPr>
        <w:pStyle w:val="BodyText"/>
      </w:pPr>
      <w:r>
        <w:t xml:space="preserve">Across eight events, peak raw counts span roughly</w:t>
      </w:r>
      <w:r>
        <w:t xml:space="preserve"> </w:t>
      </w:r>
      <w:r>
        <w:rPr>
          <w:b/>
          <w:bCs/>
        </w:rPr>
        <w:t xml:space="preserve">1.7×10⁴ to 3.5×10⁶</w:t>
      </w:r>
      <w:r>
        <w:t xml:space="preserve">. P picks range from</w:t>
      </w:r>
      <w:r>
        <w:t xml:space="preserve"> </w:t>
      </w:r>
      <w:r>
        <w:rPr>
          <w:b/>
          <w:bCs/>
        </w:rPr>
        <w:t xml:space="preserve">10.15 to 55.15 seconds</w:t>
      </w:r>
      <w:r>
        <w:t xml:space="preserve"> </w:t>
      </w:r>
      <w:r>
        <w:t xml:space="preserve">after trace start, with mean</w:t>
      </w:r>
      <w:r>
        <w:t xml:space="preserve"> </w:t>
      </w:r>
      <w:r>
        <w:rPr>
          <w:b/>
          <w:bCs/>
        </w:rPr>
        <w:t xml:space="preserve">31.3 seconds</w:t>
      </w:r>
      <w:r>
        <w:t xml:space="preserve">. Peak SNR runs from</w:t>
      </w:r>
      <w:r>
        <w:t xml:space="preserve"> </w:t>
      </w:r>
      <w:r>
        <w:rPr>
          <w:b/>
          <w:bCs/>
        </w:rPr>
        <w:t xml:space="preserve">6.3 to 778</w:t>
      </w:r>
      <w:r>
        <w:t xml:space="preserve">, median</w:t>
      </w:r>
      <w:r>
        <w:t xml:space="preserve"> </w:t>
      </w:r>
      <w:r>
        <w:rPr>
          <w:b/>
          <w:bCs/>
        </w:rPr>
        <w:t xml:space="preserve">49.9</w:t>
      </w:r>
      <w:r>
        <w:t xml:space="preserve">.</w:t>
      </w:r>
    </w:p>
    <w:p>
      <w:pPr>
        <w:pStyle w:val="BodyText"/>
      </w:pPr>
      <w:r>
        <w:t xml:space="preserve">Event</w:t>
      </w:r>
      <w:r>
        <w:t xml:space="preserve"> </w:t>
      </w:r>
      <w:r>
        <w:rPr>
          <w:b/>
          <w:bCs/>
        </w:rPr>
        <w:t xml:space="preserve">ci40675215</w:t>
      </w:r>
      <w:r>
        <w:t xml:space="preserve">—magnitude</w:t>
      </w:r>
      <w:r>
        <w:t xml:space="preserve"> </w:t>
      </w:r>
      <w:r>
        <w:rPr>
          <w:b/>
          <w:bCs/>
        </w:rPr>
        <w:t xml:space="preserve">4.87</w:t>
      </w:r>
      <w:r>
        <w:t xml:space="preserve">—is the favourable case: early pick near</w:t>
      </w:r>
      <w:r>
        <w:t xml:space="preserve"> </w:t>
      </w:r>
      <w:r>
        <w:rPr>
          <w:b/>
          <w:bCs/>
        </w:rPr>
        <w:t xml:space="preserve">10.2 seconds</w:t>
      </w:r>
      <w:r>
        <w:t xml:space="preserve"> </w:t>
      </w:r>
      <w:r>
        <w:t xml:space="preserve">and high SNR. The four-panel figure shows raw and normalised traces, the STA/LTA curve crossing threshold</w:t>
      </w:r>
      <w:r>
        <w:t xml:space="preserve"> </w:t>
      </w:r>
      <w:r>
        <w:rPr>
          <w:b/>
          <w:bCs/>
        </w:rPr>
        <w:t xml:space="preserve">2.5</w:t>
      </w:r>
      <w:r>
        <w:t xml:space="preserve">, and the pick marker.</w:t>
      </w:r>
    </w:p>
    <w:p>
      <w:pPr>
        <w:pStyle w:val="BodyText"/>
      </w:pPr>
      <w:r>
        <w:t xml:space="preserve">This is the kind of record where onsite triggering aligns intuitively with warning-time discussions—subject to the noise-window caveat.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Not every record behaves that way; the USC example on the next slide illustrates the limitation.</w:t>
      </w:r>
    </w:p>
    <w:p>
      <w:r>
        <w:pict>
          <v:rect style="width:0;height:1.5pt" o:hralign="center" o:hrstd="t" o:hr="t"/>
        </w:pict>
      </w:r>
    </w:p>
    <w:bookmarkEnd w:id="23"/>
    <w:bookmarkStart w:id="24" w:name="Xa2330ae93e8ea75701d03eb5eff4e514392226e"/>
    <w:p>
      <w:pPr>
        <w:pStyle w:val="Heading2"/>
      </w:pPr>
      <w:r>
        <w:t xml:space="preserve">Slide 16 — Results: signal analysis (low-SNR / USC)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rPr>
          <w:b/>
          <w:bCs/>
        </w:rPr>
        <w:t xml:space="preserve">[Figure: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figures/signal_analysis_ci40699207.png</w:t>
      </w:r>
      <w:r>
        <w:rPr>
          <w:b/>
          <w:bCs/>
        </w:rPr>
        <w:t xml:space="preserve"> </w:t>
      </w:r>
      <w:r>
        <w:rPr>
          <w:b/>
          <w:bCs/>
        </w:rPr>
        <w:t xml:space="preserve">— Report Figure 6]</w:t>
      </w:r>
    </w:p>
    <w:p>
      <w:pPr>
        <w:pStyle w:val="BodyText"/>
      </w:pPr>
      <w:r>
        <w:t xml:space="preserve">At station level,</w:t>
      </w:r>
      <w:r>
        <w:t xml:space="preserve"> </w:t>
      </w:r>
      <w:r>
        <w:rPr>
          <w:b/>
          <w:bCs/>
        </w:rPr>
        <w:t xml:space="preserve">CI.ADO</w:t>
      </w:r>
      <w:r>
        <w:t xml:space="preserve">—six events—shows mean peak SNR</w:t>
      </w:r>
      <w:r>
        <w:t xml:space="preserve"> </w:t>
      </w:r>
      <w:r>
        <w:rPr>
          <w:b/>
          <w:bCs/>
        </w:rPr>
        <w:t xml:space="preserve">169</w:t>
      </w:r>
      <w:r>
        <w:t xml:space="preserve"> </w:t>
      </w:r>
      <w:r>
        <w:t xml:space="preserve">and mean peak about</w:t>
      </w:r>
      <w:r>
        <w:t xml:space="preserve"> </w:t>
      </w:r>
      <w:r>
        <w:rPr>
          <w:b/>
          <w:bCs/>
        </w:rPr>
        <w:t xml:space="preserve">2.98×10⁵ counts</w:t>
      </w:r>
      <w:r>
        <w:t xml:space="preserve">.</w:t>
      </w:r>
      <w:r>
        <w:t xml:space="preserve"> </w:t>
      </w:r>
      <w:r>
        <w:rPr>
          <w:b/>
          <w:bCs/>
        </w:rPr>
        <w:t xml:space="preserve">CI.USC</w:t>
      </w:r>
      <w:r>
        <w:t xml:space="preserve">—two events—shows mean SNR</w:t>
      </w:r>
      <w:r>
        <w:t xml:space="preserve"> </w:t>
      </w:r>
      <w:r>
        <w:rPr>
          <w:b/>
          <w:bCs/>
        </w:rPr>
        <w:t xml:space="preserve">42</w:t>
      </w:r>
      <w:r>
        <w:t xml:space="preserve"> </w:t>
      </w:r>
      <w:r>
        <w:t xml:space="preserve">but higher mean peaks, about</w:t>
      </w:r>
      <w:r>
        <w:t xml:space="preserve"> </w:t>
      </w:r>
      <w:r>
        <w:rPr>
          <w:b/>
          <w:bCs/>
        </w:rPr>
        <w:t xml:space="preserve">1.83×10⁶ counts</w:t>
      </w:r>
      <w:r>
        <w:t xml:space="preserve">.</w:t>
      </w:r>
    </w:p>
    <w:p>
      <w:pPr>
        <w:pStyle w:val="BodyText"/>
      </w:pPr>
      <w:r>
        <w:t xml:space="preserve">Event</w:t>
      </w:r>
      <w:r>
        <w:t xml:space="preserve"> </w:t>
      </w:r>
      <w:r>
        <w:rPr>
          <w:b/>
          <w:bCs/>
        </w:rPr>
        <w:t xml:space="preserve">ci40699207</w:t>
      </w:r>
      <w:r>
        <w:t xml:space="preserve"> </w:t>
      </w:r>
      <w:r>
        <w:t xml:space="preserve">at USC has SNR near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zero seconds</w:t>
      </w:r>
      <w:r>
        <w:t xml:space="preserve"> </w:t>
      </w:r>
      <w:r>
        <w:t xml:space="preserve">signal duration by the post-P proxy—consistent with a</w:t>
      </w:r>
      <w:r>
        <w:t xml:space="preserve"> </w:t>
      </w:r>
      <w:r>
        <w:rPr>
          <w:b/>
          <w:bCs/>
        </w:rPr>
        <w:t xml:space="preserve">contaminated noise window</w:t>
      </w:r>
      <w:r>
        <w:t xml:space="preserve"> </w:t>
      </w:r>
      <w:r>
        <w:t xml:space="preserve">when the trace starts at origin.</w:t>
      </w:r>
    </w:p>
    <w:p>
      <w:pPr>
        <w:pStyle w:val="BodyText"/>
      </w:pPr>
      <w:r>
        <w:t xml:space="preserve">The report treats SNR here as a</w:t>
      </w:r>
      <w:r>
        <w:t xml:space="preserve"> </w:t>
      </w:r>
      <w:r>
        <w:rPr>
          <w:b/>
          <w:bCs/>
        </w:rPr>
        <w:t xml:space="preserve">quality indicator</w:t>
      </w:r>
      <w:r>
        <w:t xml:space="preserve">, not a calibrated detection probability.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Preprocessing next shows whether band-limited processing stabilises these traces for comparison and for feature extraction.</w:t>
      </w:r>
    </w:p>
    <w:p>
      <w:r>
        <w:pict>
          <v:rect style="width:0;height:1.5pt" o:hralign="center" o:hrstd="t" o:hr="t"/>
        </w:pict>
      </w:r>
    </w:p>
    <w:bookmarkEnd w:id="24"/>
    <w:bookmarkStart w:id="25" w:name="slide-17-results-preprocessing"/>
    <w:p>
      <w:pPr>
        <w:pStyle w:val="Heading2"/>
      </w:pPr>
      <w:r>
        <w:t xml:space="preserve">Slide 17 — Results: preprocessing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rPr>
          <w:b/>
          <w:bCs/>
        </w:rPr>
        <w:t xml:space="preserve">[Figures: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figures/preprocessing_ci40675215.png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figures/preprocessing_ci40699207.png</w:t>
      </w:r>
      <w:r>
        <w:rPr>
          <w:b/>
          <w:bCs/>
        </w:rPr>
        <w:t xml:space="preserve"> </w:t>
      </w:r>
      <w:r>
        <w:rPr>
          <w:b/>
          <w:bCs/>
        </w:rPr>
        <w:t xml:space="preserve">— Figures 7–8]</w:t>
      </w:r>
    </w:p>
    <w:p>
      <w:pPr>
        <w:pStyle w:val="BodyText"/>
      </w:pPr>
      <w:r>
        <w:t xml:space="preserve">Aggregate mean peak-SNR rises from</w:t>
      </w:r>
      <w:r>
        <w:t xml:space="preserve"> </w:t>
      </w:r>
      <w:r>
        <w:rPr>
          <w:b/>
          <w:bCs/>
        </w:rPr>
        <w:t xml:space="preserve">137</w:t>
      </w:r>
      <w:r>
        <w:t xml:space="preserve"> </w:t>
      </w:r>
      <w:r>
        <w:t xml:space="preserve">on raw traces to</w:t>
      </w:r>
      <w:r>
        <w:t xml:space="preserve"> </w:t>
      </w:r>
      <w:r>
        <w:rPr>
          <w:b/>
          <w:bCs/>
        </w:rPr>
        <w:t xml:space="preserve">1684</w:t>
      </w:r>
      <w:r>
        <w:t xml:space="preserve"> </w:t>
      </w:r>
      <w:r>
        <w:t xml:space="preserve">after filtering, before normalisation. Per-event filtered-to-raw ratios range</w:t>
      </w:r>
      <w:r>
        <w:t xml:space="preserve"> </w:t>
      </w:r>
      <w:r>
        <w:rPr>
          <w:b/>
          <w:bCs/>
        </w:rPr>
        <w:t xml:space="preserve">2.5 to 27.6</w:t>
      </w:r>
      <w:r>
        <w:t xml:space="preserve">, mean</w:t>
      </w:r>
      <w:r>
        <w:t xml:space="preserve"> </w:t>
      </w:r>
      <w:r>
        <w:rPr>
          <w:b/>
          <w:bCs/>
        </w:rPr>
        <w:t xml:space="preserve">17.1</w:t>
      </w:r>
      <w:r>
        <w:t xml:space="preserve">.</w:t>
      </w:r>
    </w:p>
    <w:p>
      <w:pPr>
        <w:pStyle w:val="BodyText"/>
      </w:pPr>
      <w:r>
        <w:t xml:space="preserve">The four-panel layouts show</w:t>
      </w:r>
      <w:r>
        <w:t xml:space="preserve"> </w:t>
      </w:r>
      <w:r>
        <w:rPr>
          <w:b/>
          <w:bCs/>
        </w:rPr>
        <w:t xml:space="preserve">raw, detrended, filtered, and normalised</w:t>
      </w:r>
      <w:r>
        <w:t xml:space="preserve"> </w:t>
      </w:r>
      <w:r>
        <w:t xml:space="preserve">stages for the same two events we just discussed.</w:t>
      </w:r>
    </w:p>
    <w:p>
      <w:pPr>
        <w:pStyle w:val="BodyText"/>
      </w:pPr>
      <w:r>
        <w:t xml:space="preserve">Visually, preprocessing</w:t>
      </w:r>
      <w:r>
        <w:t xml:space="preserve"> </w:t>
      </w:r>
      <w:r>
        <w:rPr>
          <w:b/>
          <w:bCs/>
        </w:rPr>
        <w:t xml:space="preserve">stabilises</w:t>
      </w:r>
      <w:r>
        <w:t xml:space="preserve"> </w:t>
      </w:r>
      <w:r>
        <w:t xml:space="preserve">traces for ML-oriented comparison. Scientifically, without response correction, filtered</w:t>
      </w:r>
      <w:r>
        <w:t xml:space="preserve"> </w:t>
      </w:r>
      <w:r>
        <w:rPr>
          <w:b/>
          <w:bCs/>
        </w:rPr>
        <w:t xml:space="preserve">counts</w:t>
      </w:r>
      <w:r>
        <w:t xml:space="preserve"> </w:t>
      </w:r>
      <w:r>
        <w:t xml:space="preserve">still cannot be read as velocity or acceleration for magnitude estimation.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feature engineering results compress each trace into an eighteen-dimensional vector and summarise cohort behaviour.</w:t>
      </w:r>
    </w:p>
    <w:p>
      <w:r>
        <w:pict>
          <v:rect style="width:0;height:1.5pt" o:hralign="center" o:hrstd="t" o:hr="t"/>
        </w:pict>
      </w:r>
    </w:p>
    <w:bookmarkEnd w:id="25"/>
    <w:bookmarkStart w:id="26" w:name="Xbe6efedf4b252fd53e0b2611a5e2747974038b4"/>
    <w:p>
      <w:pPr>
        <w:pStyle w:val="Heading2"/>
      </w:pPr>
      <w:r>
        <w:t xml:space="preserve">Slide 18 — Results: feature engineering (spectra and correlations)</w:t>
      </w:r>
    </w:p>
    <w:p>
      <w:pPr>
        <w:pStyle w:val="FirstParagraph"/>
      </w:pPr>
      <w:r>
        <w:rPr>
          <w:b/>
          <w:bCs/>
        </w:rPr>
        <w:t xml:space="preserve">Estimated time: 0:38</w:t>
      </w:r>
    </w:p>
    <w:p>
      <w:pPr>
        <w:pStyle w:val="BodyText"/>
      </w:pPr>
      <w:r>
        <w:rPr>
          <w:b/>
          <w:bCs/>
        </w:rPr>
        <w:t xml:space="preserve">[Figures: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figures/feature_engineering_fft_spectra.png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figures/feature_correlation_heatmap.png</w:t>
      </w:r>
      <w:r>
        <w:rPr>
          <w:b/>
          <w:bCs/>
        </w:rPr>
        <w:t xml:space="preserve"> </w:t>
      </w:r>
      <w:r>
        <w:rPr>
          <w:b/>
          <w:bCs/>
        </w:rPr>
        <w:t xml:space="preserve">— Figures 9–10]</w:t>
      </w:r>
    </w:p>
    <w:p>
      <w:pPr>
        <w:pStyle w:val="BodyText"/>
      </w:pPr>
      <w:r>
        <w:t xml:space="preserve">The primary artefact is an</w:t>
      </w:r>
      <w:r>
        <w:t xml:space="preserve"> </w:t>
      </w:r>
      <w:r>
        <w:rPr>
          <w:b/>
          <w:bCs/>
        </w:rPr>
        <w:t xml:space="preserve">8×18</w:t>
      </w:r>
      <w:r>
        <w:t xml:space="preserve"> </w:t>
      </w:r>
      <w:r>
        <w:t xml:space="preserve">matrix in</w:t>
      </w:r>
      <w:r>
        <w:t xml:space="preserve"> </w:t>
      </w:r>
      <w:r>
        <w:rPr>
          <w:rStyle w:val="VerbatimChar"/>
        </w:rPr>
        <w:t xml:space="preserve">reports/features/feature_matrix.csv</w:t>
      </w:r>
      <w:r>
        <w:t xml:space="preserve">. Cohort mean</w:t>
      </w:r>
      <w:r>
        <w:t xml:space="preserve"> </w:t>
      </w:r>
      <w:r>
        <w:rPr>
          <w:b/>
          <w:bCs/>
        </w:rPr>
        <w:t xml:space="preserve">crest factor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11.4</w:t>
      </w:r>
      <w:r>
        <w:t xml:space="preserve">; dominant frequency and spectral centroid cluster near</w:t>
      </w:r>
      <w:r>
        <w:t xml:space="preserve"> </w:t>
      </w:r>
      <w:r>
        <w:rPr>
          <w:b/>
          <w:bCs/>
        </w:rPr>
        <w:t xml:space="preserve">2.3 to 2.6 hertz</w:t>
      </w:r>
      <w:r>
        <w:t xml:space="preserve">, consistent with the</w:t>
      </w:r>
      <w:r>
        <w:t xml:space="preserve"> </w:t>
      </w:r>
      <w:r>
        <w:rPr>
          <w:b/>
          <w:bCs/>
        </w:rPr>
        <w:t xml:space="preserve">0.1–15 hertz</w:t>
      </w:r>
      <w:r>
        <w:t xml:space="preserve"> </w:t>
      </w:r>
      <w:r>
        <w:t xml:space="preserve">band-pass.</w:t>
      </w:r>
    </w:p>
    <w:p>
      <w:pPr>
        <w:pStyle w:val="BodyText"/>
      </w:pPr>
      <w:r>
        <w:t xml:space="preserve">The correlation heatmap shows</w:t>
      </w:r>
      <w:r>
        <w:t xml:space="preserve"> </w:t>
      </w:r>
      <w:r>
        <w:rPr>
          <w:b/>
          <w:bCs/>
        </w:rPr>
        <w:t xml:space="preserve">strong collinearity</w:t>
      </w:r>
      <w:r>
        <w:t xml:space="preserve"> </w:t>
      </w:r>
      <w:r>
        <w:t xml:space="preserve">among amplitude-derived features. The report highlights</w:t>
      </w:r>
      <w:r>
        <w:t xml:space="preserve"> </w:t>
      </w:r>
      <w:r>
        <w:rPr>
          <w:b/>
          <w:bCs/>
        </w:rPr>
        <w:t xml:space="preserve">crest factor</w:t>
      </w:r>
      <w:r>
        <w:t xml:space="preserve">,</w:t>
      </w:r>
      <w:r>
        <w:t xml:space="preserve"> </w:t>
      </w:r>
      <w:r>
        <w:rPr>
          <w:b/>
          <w:bCs/>
        </w:rPr>
        <w:t xml:space="preserve">signal and spectral entropy</w:t>
      </w:r>
      <w:r>
        <w:t xml:space="preserve">, and</w:t>
      </w:r>
      <w:r>
        <w:t xml:space="preserve"> </w:t>
      </w:r>
      <w:r>
        <w:rPr>
          <w:b/>
          <w:bCs/>
        </w:rPr>
        <w:t xml:space="preserve">zero-crossing rate</w:t>
      </w:r>
      <w:r>
        <w:t xml:space="preserve"> </w:t>
      </w:r>
      <w:r>
        <w:t xml:space="preserve">as partially complementary shape information.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N equals eight</w:t>
      </w:r>
      <w:r>
        <w:t xml:space="preserve">, these views are</w:t>
      </w:r>
      <w:r>
        <w:t xml:space="preserve"> </w:t>
      </w:r>
      <w:r>
        <w:rPr>
          <w:b/>
          <w:bCs/>
        </w:rPr>
        <w:t xml:space="preserve">illustrative only</w:t>
      </w:r>
      <w:r>
        <w:t xml:space="preserve">. The completed pilot includes</w:t>
      </w:r>
      <w:r>
        <w:t xml:space="preserve"> </w:t>
      </w:r>
      <w:r>
        <w:rPr>
          <w:b/>
          <w:bCs/>
        </w:rPr>
        <w:t xml:space="preserve">no ML training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predictive performance metrics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Distributions and station boxplots close the results section before interpretation.</w:t>
      </w:r>
    </w:p>
    <w:p>
      <w:r>
        <w:pict>
          <v:rect style="width:0;height:1.5pt" o:hralign="center" o:hrstd="t" o:hr="t"/>
        </w:pict>
      </w:r>
    </w:p>
    <w:bookmarkEnd w:id="26"/>
    <w:bookmarkStart w:id="27" w:name="Xba90ad27d1a9016e02c1e2137f00decc21f03a2"/>
    <w:p>
      <w:pPr>
        <w:pStyle w:val="Heading2"/>
      </w:pPr>
      <w:r>
        <w:t xml:space="preserve">Slide 19 — Results: feature distributions and stations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rPr>
          <w:b/>
          <w:bCs/>
        </w:rPr>
        <w:t xml:space="preserve">[Figures: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figures/feature_distributions.png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figures/feature_boxplots_by_station.png</w:t>
      </w:r>
      <w:r>
        <w:rPr>
          <w:b/>
          <w:bCs/>
        </w:rPr>
        <w:t xml:space="preserve"> </w:t>
      </w:r>
      <w:r>
        <w:rPr>
          <w:b/>
          <w:bCs/>
        </w:rPr>
        <w:t xml:space="preserve">— Figures 11–12]</w:t>
      </w:r>
    </w:p>
    <w:p>
      <w:pPr>
        <w:pStyle w:val="BodyText"/>
      </w:pPr>
      <w:r>
        <w:t xml:space="preserve">Per-feature histograms act as</w:t>
      </w:r>
      <w:r>
        <w:t xml:space="preserve"> </w:t>
      </w:r>
      <w:r>
        <w:rPr>
          <w:b/>
          <w:bCs/>
        </w:rPr>
        <w:t xml:space="preserve">pilot dashboards</w:t>
      </w:r>
      <w:r>
        <w:t xml:space="preserve">, not density estimates. Amplitude-related features show</w:t>
      </w:r>
      <w:r>
        <w:t xml:space="preserve"> </w:t>
      </w:r>
      <w:r>
        <w:rPr>
          <w:b/>
          <w:bCs/>
        </w:rPr>
        <w:t xml:space="preserve">large spread</w:t>
      </w:r>
      <w:r>
        <w:t xml:space="preserve">, driven by station gain and path effects in counts.</w:t>
      </w:r>
    </w:p>
    <w:p>
      <w:pPr>
        <w:pStyle w:val="BodyText"/>
      </w:pPr>
      <w:r>
        <w:t xml:space="preserve">Boxplots compare</w:t>
      </w:r>
      <w:r>
        <w:t xml:space="preserve"> </w:t>
      </w:r>
      <w:r>
        <w:rPr>
          <w:b/>
          <w:bCs/>
        </w:rPr>
        <w:t xml:space="preserve">ADO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USC</w:t>
      </w:r>
      <w:r>
        <w:t xml:space="preserve"> </w:t>
      </w:r>
      <w:r>
        <w:t xml:space="preserve">for selected features;</w:t>
      </w:r>
      <w:r>
        <w:t xml:space="preserve"> </w:t>
      </w:r>
      <w:r>
        <w:rPr>
          <w:b/>
          <w:bCs/>
        </w:rPr>
        <w:t xml:space="preserve">USC</w:t>
      </w:r>
      <w:r>
        <w:t xml:space="preserve"> </w:t>
      </w:r>
      <w:r>
        <w:t xml:space="preserve">drives upper tails on peak, RMS, and PGM proxies, while counts are</w:t>
      </w:r>
      <w:r>
        <w:t xml:space="preserve"> </w:t>
      </w:r>
      <w:r>
        <w:rPr>
          <w:b/>
          <w:bCs/>
        </w:rPr>
        <w:t xml:space="preserve">unbalanced—six versus two events</w:t>
      </w:r>
      <w:r>
        <w:t xml:space="preserve">.</w:t>
      </w:r>
    </w:p>
    <w:p>
      <w:pPr>
        <w:pStyle w:val="BodyText"/>
      </w:pPr>
      <w:r>
        <w:t xml:space="preserve">PGM and Arias columns remain</w:t>
      </w:r>
      <w:r>
        <w:t xml:space="preserve"> </w:t>
      </w:r>
      <w:r>
        <w:rPr>
          <w:b/>
          <w:bCs/>
        </w:rPr>
        <w:t xml:space="preserve">counts proxies</w:t>
      </w:r>
      <w:r>
        <w:t xml:space="preserve"> </w:t>
      </w:r>
      <w:r>
        <w:t xml:space="preserve">only. Feature extraction is</w:t>
      </w:r>
      <w:r>
        <w:t xml:space="preserve"> </w:t>
      </w:r>
      <w:r>
        <w:rPr>
          <w:b/>
          <w:bCs/>
        </w:rPr>
        <w:t xml:space="preserve">complete</w:t>
      </w:r>
      <w:r>
        <w:t xml:space="preserve">; model training is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under objective O8.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I will now step back from individual figures to discuss what the integrated pipeline achieves—and what it does not claim.</w:t>
      </w:r>
    </w:p>
    <w:p>
      <w:r>
        <w:pict>
          <v:rect style="width:0;height:1.5pt" o:hralign="center" o:hrstd="t" o:hr="t"/>
        </w:pict>
      </w:r>
    </w:p>
    <w:bookmarkEnd w:id="27"/>
    <w:bookmarkStart w:id="28" w:name="slide-20-discussion"/>
    <w:p>
      <w:pPr>
        <w:pStyle w:val="Heading2"/>
      </w:pPr>
      <w:r>
        <w:t xml:space="preserve">Slide 20 — Discussion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t xml:space="preserve">The pilot demonstrates a</w:t>
      </w:r>
      <w:r>
        <w:t xml:space="preserve"> </w:t>
      </w:r>
      <w:r>
        <w:rPr>
          <w:b/>
          <w:bCs/>
        </w:rPr>
        <w:t xml:space="preserve">script-driven, documented path</w:t>
      </w:r>
      <w:r>
        <w:t xml:space="preserve"> </w:t>
      </w:r>
      <w:r>
        <w:t xml:space="preserve">from FDSN services to</w:t>
      </w:r>
      <w:r>
        <w:t xml:space="preserve"> </w:t>
      </w:r>
      <w:r>
        <w:rPr>
          <w:b/>
          <w:bCs/>
        </w:rPr>
        <w:t xml:space="preserve">tabular features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normalised NPZ stages</w:t>
      </w:r>
      <w:r>
        <w:t xml:space="preserve">, matching certificate expectations for ObsPy, real data, graphs, and tables.</w:t>
      </w:r>
    </w:p>
    <w:p>
      <w:pPr>
        <w:pStyle w:val="BodyText"/>
      </w:pPr>
      <w:r>
        <w:t xml:space="preserve">STA/LTA panels connect EEW theory to</w:t>
      </w:r>
      <w:r>
        <w:t xml:space="preserve"> </w:t>
      </w:r>
      <w:r>
        <w:rPr>
          <w:b/>
          <w:bCs/>
        </w:rPr>
        <w:t xml:space="preserve">P-time features</w:t>
      </w:r>
      <w:r>
        <w:t xml:space="preserve">, but</w:t>
      </w:r>
      <w:r>
        <w:t xml:space="preserve"> </w:t>
      </w:r>
      <w:r>
        <w:rPr>
          <w:b/>
          <w:bCs/>
        </w:rPr>
        <w:t xml:space="preserve">late picks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origin-aligned noise</w:t>
      </w:r>
      <w:r>
        <w:t xml:space="preserve"> </w:t>
      </w:r>
      <w:r>
        <w:t xml:space="preserve">mean trigger parameters cannot be responsibly tuned on this dataset alone.</w:t>
      </w:r>
    </w:p>
    <w:p>
      <w:pPr>
        <w:pStyle w:val="BodyText"/>
      </w:pPr>
      <w:r>
        <w:t xml:space="preserve">The feature matrix supports</w:t>
      </w:r>
      <w:r>
        <w:t xml:space="preserve"> </w:t>
      </w:r>
      <w:r>
        <w:rPr>
          <w:b/>
          <w:bCs/>
        </w:rPr>
        <w:t xml:space="preserve">exploratory baselines</w:t>
      </w:r>
      <w:r>
        <w:t xml:space="preserve"> </w:t>
      </w:r>
      <w:r>
        <w:t xml:space="preserve">in principle—linear models or random forests—but the report is explicit:</w:t>
      </w:r>
      <w:r>
        <w:t xml:space="preserve"> </w:t>
      </w:r>
      <w:r>
        <w:rPr>
          <w:b/>
          <w:bCs/>
        </w:rPr>
        <w:t xml:space="preserve">no ML training or hold-out evaluation</w:t>
      </w:r>
      <w:r>
        <w:t xml:space="preserve"> </w:t>
      </w:r>
      <w:r>
        <w:t xml:space="preserve">was performed.</w:t>
      </w:r>
    </w:p>
    <w:p>
      <w:pPr>
        <w:pStyle w:val="BodyText"/>
      </w:pPr>
      <w:r>
        <w:rPr>
          <w:b/>
          <w:bCs/>
        </w:rPr>
        <w:t xml:space="preserve">EarthESND</w:t>
      </w:r>
      <w:r>
        <w:t xml:space="preserve"> </w:t>
      </w:r>
      <w:r>
        <w:t xml:space="preserve">remains available for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Western-data comparison with a</w:t>
      </w:r>
      <w:r>
        <w:t xml:space="preserve"> </w:t>
      </w:r>
      <w:r>
        <w:rPr>
          <w:b/>
          <w:bCs/>
        </w:rPr>
        <w:t xml:space="preserve">deviation log</w:t>
      </w:r>
      <w:r>
        <w:t xml:space="preserve"> </w:t>
      </w:r>
      <w:r>
        <w:t xml:space="preserve">from Japan-centric paper metrics; it was</w:t>
      </w:r>
      <w:r>
        <w:t xml:space="preserve"> </w:t>
      </w:r>
      <w:r>
        <w:rPr>
          <w:b/>
          <w:bCs/>
        </w:rPr>
        <w:t xml:space="preserve">not validated</w:t>
      </w:r>
      <w:r>
        <w:t xml:space="preserve"> </w:t>
      </w:r>
      <w:r>
        <w:t xml:space="preserve">on California in completed work.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report separates enumerated pilot limitations from formal threats to validity; I treat those on the next two slides.</w:t>
      </w:r>
    </w:p>
    <w:p>
      <w:r>
        <w:pict>
          <v:rect style="width:0;height:1.5pt" o:hralign="center" o:hrstd="t" o:hr="t"/>
        </w:pict>
      </w:r>
    </w:p>
    <w:bookmarkEnd w:id="28"/>
    <w:bookmarkStart w:id="29" w:name="slide-21-limitations"/>
    <w:p>
      <w:pPr>
        <w:pStyle w:val="Heading2"/>
      </w:pPr>
      <w:r>
        <w:t xml:space="preserve">Slide 21 — Limitations</w:t>
      </w:r>
    </w:p>
    <w:p>
      <w:pPr>
        <w:pStyle w:val="FirstParagraph"/>
      </w:pPr>
      <w:r>
        <w:rPr>
          <w:b/>
          <w:bCs/>
        </w:rPr>
        <w:t xml:space="preserve">Estimated time: 0:32</w:t>
      </w:r>
    </w:p>
    <w:p>
      <w:pPr>
        <w:pStyle w:val="BodyText"/>
      </w:pPr>
      <w:r>
        <w:t xml:space="preserve">Key limitations include</w:t>
      </w:r>
      <w:r>
        <w:t xml:space="preserve"> </w:t>
      </w:r>
      <w:r>
        <w:rPr>
          <w:b/>
          <w:bCs/>
        </w:rPr>
        <w:t xml:space="preserve">eight events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single BHZ component</w:t>
      </w:r>
      <w:r>
        <w:t xml:space="preserve">;</w:t>
      </w:r>
      <w:r>
        <w:t xml:space="preserve"> </w:t>
      </w:r>
      <w:r>
        <w:rPr>
          <w:b/>
          <w:bCs/>
        </w:rPr>
        <w:t xml:space="preserve">origin-aligned windows</w:t>
      </w:r>
      <w:r>
        <w:t xml:space="preserve"> </w:t>
      </w:r>
      <w:r>
        <w:t xml:space="preserve">that bias noise and SNR;</w:t>
      </w:r>
      <w:r>
        <w:t xml:space="preserve"> </w:t>
      </w:r>
      <w:r>
        <w:rPr>
          <w:b/>
          <w:bCs/>
        </w:rPr>
        <w:t xml:space="preserve">zero of eight</w:t>
      </w:r>
      <w:r>
        <w:t xml:space="preserve"> </w:t>
      </w:r>
      <w:r>
        <w:t xml:space="preserve">successful response removals;</w:t>
      </w:r>
      <w:r>
        <w:t xml:space="preserve"> </w:t>
      </w:r>
      <w:r>
        <w:rPr>
          <w:b/>
          <w:bCs/>
        </w:rPr>
        <w:t xml:space="preserve">station selection bias</w:t>
      </w:r>
      <w:r>
        <w:t xml:space="preserve"> </w:t>
      </w:r>
      <w:r>
        <w:t xml:space="preserve">toward ADO with only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USC records;</w:t>
      </w:r>
      <w:r>
        <w:t xml:space="preserve"> </w:t>
      </w:r>
      <w:r>
        <w:rPr>
          <w:b/>
          <w:bCs/>
        </w:rPr>
        <w:t xml:space="preserve">mixed magnitude types</w:t>
      </w:r>
      <w:r>
        <w:t xml:space="preserve">; and</w:t>
      </w:r>
      <w:r>
        <w:t xml:space="preserve"> </w:t>
      </w:r>
      <w:r>
        <w:rPr>
          <w:b/>
          <w:bCs/>
        </w:rPr>
        <w:t xml:space="preserve">unvalidated P picks</w:t>
      </w:r>
      <w:r>
        <w:t xml:space="preserve">.</w:t>
      </w:r>
    </w:p>
    <w:p>
      <w:pPr>
        <w:pStyle w:val="BodyText"/>
      </w:pPr>
      <w:r>
        <w:t xml:space="preserve">Results are</w:t>
      </w:r>
      <w:r>
        <w:t xml:space="preserve"> </w:t>
      </w:r>
      <w:r>
        <w:rPr>
          <w:b/>
          <w:bCs/>
        </w:rPr>
        <w:t xml:space="preserve">not comparable</w:t>
      </w:r>
      <w:r>
        <w:t xml:space="preserve"> </w:t>
      </w:r>
      <w:r>
        <w:t xml:space="preserve">to EarthESND</w:t>
      </w:r>
      <w:r>
        <w:t xml:space="preserve"> </w:t>
      </w:r>
      <w:r>
        <w:rPr>
          <w:b/>
          <w:bCs/>
        </w:rPr>
        <w:t xml:space="preserve">K-NET</w:t>
      </w:r>
      <w:r>
        <w:t xml:space="preserve"> </w:t>
      </w:r>
      <w:r>
        <w:t xml:space="preserve">paper metrics. Four</w:t>
      </w:r>
      <w:r>
        <w:t xml:space="preserve"> </w:t>
      </w:r>
      <w:r>
        <w:rPr>
          <w:b/>
          <w:bCs/>
        </w:rPr>
        <w:t xml:space="preserve">legacy MiniSEED</w:t>
      </w:r>
      <w:r>
        <w:t xml:space="preserve"> </w:t>
      </w:r>
      <w:r>
        <w:t xml:space="preserve">files may exist on disk outside the manifest—the report warns they must not enter summaries without reconciliation.</w:t>
      </w:r>
    </w:p>
    <w:p>
      <w:pPr>
        <w:pStyle w:val="BodyText"/>
      </w:pPr>
      <w:r>
        <w:t xml:space="preserve">These points are preconditions for any European operational narrative.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Threats to validity pair each issue with mitigations planned—not yet executed.</w:t>
      </w:r>
    </w:p>
    <w:p>
      <w:r>
        <w:pict>
          <v:rect style="width:0;height:1.5pt" o:hralign="center" o:hrstd="t" o:hr="t"/>
        </w:pict>
      </w:r>
    </w:p>
    <w:bookmarkEnd w:id="29"/>
    <w:bookmarkStart w:id="30" w:name="slide-22-threats-to-validity"/>
    <w:p>
      <w:pPr>
        <w:pStyle w:val="Heading2"/>
      </w:pPr>
      <w:r>
        <w:t xml:space="preserve">Slide 22 — Threats to validity</w:t>
      </w:r>
    </w:p>
    <w:p>
      <w:pPr>
        <w:pStyle w:val="FirstParagraph"/>
      </w:pPr>
      <w:r>
        <w:rPr>
          <w:b/>
          <w:bCs/>
        </w:rPr>
        <w:t xml:space="preserve">Estimated time: 0:32</w:t>
      </w:r>
    </w:p>
    <w:p>
      <w:pPr>
        <w:pStyle w:val="BodyText"/>
      </w:pPr>
      <w:r>
        <w:rPr>
          <w:b/>
          <w:bCs/>
        </w:rPr>
        <w:t xml:space="preserve">Construct validity:</w:t>
      </w:r>
      <w:r>
        <w:t xml:space="preserve"> </w:t>
      </w:r>
      <w:r>
        <w:t xml:space="preserve">using counts where physical motion is required—mitigation: cache StationXML and remove response.</w:t>
      </w:r>
    </w:p>
    <w:p>
      <w:pPr>
        <w:pStyle w:val="BodyText"/>
      </w:pPr>
      <w:r>
        <w:rPr>
          <w:b/>
          <w:bCs/>
        </w:rPr>
        <w:t xml:space="preserve">Internal validity:</w:t>
      </w:r>
      <w:r>
        <w:t xml:space="preserve"> </w:t>
      </w:r>
      <w:r>
        <w:t xml:space="preserve">SNR inflation after filtering with a fixed early window—mitigation: pre-origin download windows.</w:t>
      </w:r>
    </w:p>
    <w:p>
      <w:pPr>
        <w:pStyle w:val="BodyText"/>
      </w:pPr>
      <w:r>
        <w:rPr>
          <w:b/>
          <w:bCs/>
        </w:rPr>
        <w:t xml:space="preserve">External validity:</w:t>
      </w:r>
      <w:r>
        <w:t xml:space="preserve"> </w:t>
      </w:r>
      <w:r>
        <w:t xml:space="preserve">California CI networks differ from European networks—mitigation: rerun the same scripts on an</w:t>
      </w:r>
      <w:r>
        <w:t xml:space="preserve"> </w:t>
      </w:r>
      <w:r>
        <w:rPr>
          <w:b/>
          <w:bCs/>
        </w:rPr>
        <w:t xml:space="preserve">EIDA/ORFEUS</w:t>
      </w:r>
      <w:r>
        <w:t xml:space="preserve"> </w:t>
      </w:r>
      <w:r>
        <w:t xml:space="preserve">pilot.</w:t>
      </w:r>
    </w:p>
    <w:p>
      <w:pPr>
        <w:pStyle w:val="BodyText"/>
      </w:pPr>
      <w:r>
        <w:rPr>
          <w:b/>
          <w:bCs/>
        </w:rPr>
        <w:t xml:space="preserve">Statistical conclusion validity:</w:t>
      </w:r>
      <w:r>
        <w:t xml:space="preserve"> </w:t>
      </w:r>
      <w:r>
        <w:rPr>
          <w:b/>
          <w:bCs/>
        </w:rPr>
        <w:t xml:space="preserve">N equals eight</w:t>
      </w:r>
      <w:r>
        <w:t xml:space="preserve">—mitigation: larger catalogues and bootstrap confidence intervals.</w:t>
      </w:r>
    </w:p>
    <w:p>
      <w:pPr>
        <w:pStyle w:val="BodyText"/>
      </w:pPr>
      <w:r>
        <w:rPr>
          <w:b/>
          <w:bCs/>
        </w:rPr>
        <w:t xml:space="preserve">Selection bias</w:t>
      </w:r>
      <w:r>
        <w:t xml:space="preserve"> </w:t>
      </w:r>
      <w:r>
        <w:t xml:space="preserve">from the first eight successful downloads and</w:t>
      </w:r>
      <w:r>
        <w:t xml:space="preserve"> </w:t>
      </w:r>
      <w:r>
        <w:rPr>
          <w:b/>
          <w:bCs/>
        </w:rPr>
        <w:t xml:space="preserve">confirmation bias</w:t>
      </w:r>
      <w:r>
        <w:t xml:space="preserve"> </w:t>
      </w:r>
      <w:r>
        <w:t xml:space="preserve">from a fixed STA/LTA threshold are documented with mitigations such as stratified sampling and threshold sweeps.</w:t>
      </w:r>
    </w:p>
    <w:p>
      <w:pPr>
        <w:pStyle w:val="BodyText"/>
      </w:pPr>
      <w:r>
        <w:t xml:space="preserve">All mitigations are</w:t>
      </w:r>
      <w:r>
        <w:t xml:space="preserve"> </w:t>
      </w:r>
      <w:r>
        <w:rPr>
          <w:b/>
          <w:bCs/>
        </w:rPr>
        <w:t xml:space="preserve">proposed future work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That leads naturally to why a California pilot still supports a Europe-forward programme—and what transfer would look like.</w:t>
      </w:r>
    </w:p>
    <w:p>
      <w:r>
        <w:pict>
          <v:rect style="width:0;height:1.5pt" o:hralign="center" o:hrstd="t" o:hr="t"/>
        </w:pict>
      </w:r>
    </w:p>
    <w:bookmarkEnd w:id="30"/>
    <w:bookmarkStart w:id="31" w:name="slide-23-european-relevance-and-transfer"/>
    <w:p>
      <w:pPr>
        <w:pStyle w:val="Heading2"/>
      </w:pPr>
      <w:r>
        <w:t xml:space="preserve">Slide 23 — European relevance and transfer</w:t>
      </w:r>
    </w:p>
    <w:p>
      <w:pPr>
        <w:pStyle w:val="FirstParagraph"/>
      </w:pPr>
      <w:r>
        <w:rPr>
          <w:b/>
          <w:bCs/>
        </w:rPr>
        <w:t xml:space="preserve">Estimated time: 0:35</w:t>
      </w:r>
    </w:p>
    <w:p>
      <w:pPr>
        <w:pStyle w:val="BodyText"/>
      </w:pPr>
      <w:r>
        <w:rPr>
          <w:b/>
          <w:bCs/>
        </w:rPr>
        <w:t xml:space="preserve">Europe is the primary programme focus</w:t>
      </w:r>
      <w:r>
        <w:t xml:space="preserve">; California validates</w:t>
      </w:r>
      <w:r>
        <w:t xml:space="preserve"> </w:t>
      </w:r>
      <w:r>
        <w:rPr>
          <w:b/>
          <w:bCs/>
        </w:rPr>
        <w:t xml:space="preserve">methods</w:t>
      </w:r>
      <w:r>
        <w:t xml:space="preserve">, not final deployment geography.</w:t>
      </w:r>
    </w:p>
    <w:p>
      <w:pPr>
        <w:pStyle w:val="BodyText"/>
      </w:pPr>
      <w:r>
        <w:t xml:space="preserve">The pilot demonstrates</w:t>
      </w:r>
      <w:r>
        <w:t xml:space="preserve"> </w:t>
      </w:r>
      <w:r>
        <w:rPr>
          <w:b/>
          <w:bCs/>
        </w:rPr>
        <w:t xml:space="preserve">ObsPy and FDSN reproducibility</w:t>
      </w:r>
      <w:r>
        <w:t xml:space="preserve"> </w:t>
      </w:r>
      <w:r>
        <w:t xml:space="preserve">and surfaces pitfalls—origin-aligned windows, response metadata, station bias—that also arise when integrating</w:t>
      </w:r>
      <w:r>
        <w:t xml:space="preserve"> </w:t>
      </w:r>
      <w:r>
        <w:rPr>
          <w:b/>
          <w:bCs/>
        </w:rPr>
        <w:t xml:space="preserve">ORFEUS and EIDA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proposed transfer plan</w:t>
      </w:r>
      <w:r>
        <w:t xml:space="preserve"> </w:t>
      </w:r>
      <w:r>
        <w:t xml:space="preserve">reuses manifest structure, phase report templates, and the script layout with</w:t>
      </w:r>
      <w:r>
        <w:t xml:space="preserve"> </w:t>
      </w:r>
      <w:r>
        <w:rPr>
          <w:b/>
          <w:bCs/>
        </w:rPr>
        <w:t xml:space="preserve">European endpoint configuration</w:t>
      </w:r>
      <w:r>
        <w:t xml:space="preserve">, documenting licensing, magnitude conventions, and channel choices per network.</w:t>
      </w:r>
    </w:p>
    <w:p>
      <w:pPr>
        <w:pStyle w:val="BodyText"/>
      </w:pPr>
      <w:r>
        <w:rPr>
          <w:b/>
          <w:bCs/>
        </w:rPr>
        <w:t xml:space="preserve">No European waveform dataset</w:t>
      </w:r>
      <w:r>
        <w:t xml:space="preserve"> </w:t>
      </w:r>
      <w:r>
        <w:t xml:space="preserve">is included yet. Expected challenges include fragmented access policies, lower event rates in some regions, heterogeneous station density, accelerometer versus broadband choices, and regulatory metadata requirements noted in the report.</w:t>
      </w:r>
    </w:p>
    <w:p>
      <w:pPr>
        <w:pStyle w:val="BodyText"/>
      </w:pPr>
      <w:r>
        <w:rPr>
          <w:b/>
          <w:bCs/>
        </w:rPr>
        <w:t xml:space="preserve">Transition:</w:t>
      </w:r>
      <w:r>
        <w:t xml:space="preserve"> </w:t>
      </w:r>
      <w:r>
        <w:t xml:space="preserve">I will close with planned extensions, conclusions, acknowledgements, and an invitation for questions.</w:t>
      </w:r>
    </w:p>
    <w:p>
      <w:r>
        <w:pict>
          <v:rect style="width:0;height:1.5pt" o:hralign="center" o:hrstd="t" o:hr="t"/>
        </w:pict>
      </w:r>
    </w:p>
    <w:bookmarkEnd w:id="31"/>
    <w:bookmarkStart w:id="32" w:name="Xfd2dfbc8612ecbac295fad3651deb804afd40c4"/>
    <w:p>
      <w:pPr>
        <w:pStyle w:val="Heading2"/>
      </w:pPr>
      <w:r>
        <w:t xml:space="preserve">Slide 24 — Future work, conclusion, acknowledgements, references</w:t>
      </w:r>
    </w:p>
    <w:p>
      <w:pPr>
        <w:pStyle w:val="FirstParagraph"/>
      </w:pPr>
      <w:r>
        <w:rPr>
          <w:b/>
          <w:bCs/>
        </w:rPr>
        <w:t xml:space="preserve">Estimated time: 0:45</w:t>
      </w:r>
    </w:p>
    <w:p>
      <w:pPr>
        <w:pStyle w:val="BodyText"/>
      </w:pPr>
      <w:r>
        <w:rPr>
          <w:b/>
          <w:bCs/>
        </w:rPr>
        <w:t xml:space="preserve">Proposed future work</w:t>
      </w:r>
      <w:r>
        <w:t xml:space="preserve"> </w:t>
      </w:r>
      <w:r>
        <w:t xml:space="preserve">includes expanding to</w:t>
      </w:r>
      <w:r>
        <w:t xml:space="preserve"> </w:t>
      </w:r>
      <w:r>
        <w:rPr>
          <w:b/>
          <w:bCs/>
        </w:rPr>
        <w:t xml:space="preserve">fifty to two hundred or more</w:t>
      </w:r>
      <w:r>
        <w:t xml:space="preserve"> </w:t>
      </w:r>
      <w:r>
        <w:t xml:space="preserve">events with stratified splits; a</w:t>
      </w:r>
      <w:r>
        <w:t xml:space="preserve"> </w:t>
      </w:r>
      <w:r>
        <w:rPr>
          <w:b/>
          <w:bCs/>
        </w:rPr>
        <w:t xml:space="preserve">European FDSN pilot</w:t>
      </w:r>
      <w:r>
        <w:t xml:space="preserve">; fixing</w:t>
      </w:r>
      <w:r>
        <w:t xml:space="preserve"> </w:t>
      </w:r>
      <w:r>
        <w:rPr>
          <w:b/>
          <w:bCs/>
        </w:rPr>
        <w:t xml:space="preserve">instrument response</w:t>
      </w:r>
      <w:r>
        <w:t xml:space="preserve"> </w:t>
      </w:r>
      <w:r>
        <w:t xml:space="preserve">and adding</w:t>
      </w:r>
      <w:r>
        <w:t xml:space="preserve"> </w:t>
      </w:r>
      <w:r>
        <w:rPr>
          <w:b/>
          <w:bCs/>
        </w:rPr>
        <w:t xml:space="preserve">three-component</w:t>
      </w:r>
      <w:r>
        <w:t xml:space="preserve"> </w:t>
      </w:r>
      <w:r>
        <w:t xml:space="preserve">data and</w:t>
      </w:r>
      <w:r>
        <w:t xml:space="preserve"> </w:t>
      </w:r>
      <w:r>
        <w:rPr>
          <w:b/>
          <w:bCs/>
        </w:rPr>
        <w:t xml:space="preserve">pre-event noise windows</w:t>
      </w:r>
      <w:r>
        <w:t xml:space="preserve">;</w:t>
      </w:r>
      <w:r>
        <w:t xml:space="preserve"> </w:t>
      </w:r>
      <w:r>
        <w:rPr>
          <w:b/>
          <w:bCs/>
        </w:rPr>
        <w:t xml:space="preserve">AI baselines</w:t>
      </w:r>
      <w:r>
        <w:t xml:space="preserve"> </w:t>
      </w:r>
      <w:r>
        <w:t xml:space="preserve">and EarthESND-inspired comparisons with a deviation log;</w:t>
      </w:r>
      <w:r>
        <w:t xml:space="preserve"> </w:t>
      </w:r>
      <w:r>
        <w:rPr>
          <w:b/>
          <w:bCs/>
        </w:rPr>
        <w:t xml:space="preserve">SeedLink</w:t>
      </w:r>
      <w:r>
        <w:t xml:space="preserve"> </w:t>
      </w:r>
      <w:r>
        <w:t xml:space="preserve">simulation for real-time latency; and formal publication of European transfer with uncertainty quantification.</w:t>
      </w:r>
    </w:p>
    <w:p>
      <w:pPr>
        <w:pStyle w:val="BodyText"/>
      </w:pPr>
      <w:r>
        <w:rPr>
          <w:b/>
          <w:bCs/>
        </w:rPr>
        <w:t xml:space="preserve">Conclusions from the report: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reproducible chain</w:t>
      </w:r>
      <w:r>
        <w:t xml:space="preserve"> </w:t>
      </w:r>
      <w:r>
        <w:t xml:space="preserve">to an</w:t>
      </w:r>
      <w:r>
        <w:t xml:space="preserve"> </w:t>
      </w:r>
      <w:r>
        <w:rPr>
          <w:b/>
          <w:bCs/>
        </w:rPr>
        <w:t xml:space="preserve">8×18 feature matrix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established</w:t>
      </w:r>
      <w:r>
        <w:t xml:space="preserve">; raw waveforms show strong</w:t>
      </w:r>
      <w:r>
        <w:t xml:space="preserve"> </w:t>
      </w:r>
      <w:r>
        <w:rPr>
          <w:b/>
          <w:bCs/>
        </w:rPr>
        <w:t xml:space="preserve">station and path effects</w:t>
      </w:r>
      <w:r>
        <w:t xml:space="preserve"> </w:t>
      </w:r>
      <w:r>
        <w:t xml:space="preserve">and heterogeneous STA/LTA picks; preprocessing improves interpretability and SNR proxies but</w:t>
      </w:r>
      <w:r>
        <w:t xml:space="preserve"> </w:t>
      </w:r>
      <w:r>
        <w:rPr>
          <w:b/>
          <w:bCs/>
        </w:rPr>
        <w:t xml:space="preserve">response removal failed for all eight traces</w:t>
      </w:r>
      <w:r>
        <w:t xml:space="preserve">, so</w:t>
      </w:r>
      <w:r>
        <w:t xml:space="preserve"> </w:t>
      </w:r>
      <w:r>
        <w:rPr>
          <w:b/>
          <w:bCs/>
        </w:rPr>
        <w:t xml:space="preserve">physical amplitude EEW is not yet supported</w:t>
      </w:r>
      <w:r>
        <w:t xml:space="preserve">; features highlight redundancy among amplitudes and value in shape statistics at pilot scale; validity threats must be addressed before operational claims;</w:t>
      </w:r>
      <w:r>
        <w:t xml:space="preserve"> </w:t>
      </w:r>
      <w:r>
        <w:rPr>
          <w:b/>
          <w:bCs/>
        </w:rPr>
        <w:t xml:space="preserve">California proves the method—Europe is the intended scaled context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public data from</w:t>
      </w:r>
      <w:r>
        <w:t xml:space="preserve"> </w:t>
      </w:r>
      <w:r>
        <w:rPr>
          <w:b/>
          <w:bCs/>
        </w:rPr>
        <w:t xml:space="preserve">USGS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EarthScope</w:t>
      </w:r>
      <w:r>
        <w:t xml:space="preserve"> </w:t>
      </w:r>
      <w:r>
        <w:t xml:space="preserve">via FDSN, and the</w:t>
      </w:r>
      <w:r>
        <w:t xml:space="preserve"> </w:t>
      </w:r>
      <w:r>
        <w:rPr>
          <w:b/>
          <w:bCs/>
        </w:rPr>
        <w:t xml:space="preserve">ObsPy</w:t>
      </w:r>
      <w:r>
        <w:t xml:space="preserve"> </w:t>
      </w:r>
      <w:r>
        <w:t xml:space="preserve">project (Krischer et al., 2015). Key references include Allen and Kanamori (2003), Hoshiba et al. (2008), and Joshi et al. (2026) for EarthESND as</w:t>
      </w:r>
      <w:r>
        <w:t xml:space="preserve"> </w:t>
      </w:r>
      <w:r>
        <w:rPr>
          <w:b/>
          <w:bCs/>
        </w:rPr>
        <w:t xml:space="preserve">reference only</w:t>
      </w:r>
      <w:r>
        <w:t xml:space="preserve">. The full bibliography is in D-F1 section fourteen.</w:t>
      </w:r>
    </w:p>
    <w:p>
      <w:pPr>
        <w:pStyle w:val="BodyText"/>
      </w:pPr>
      <w:r>
        <w:t xml:space="preserve">Thank you. I welcome your questions.</w:t>
      </w:r>
    </w:p>
    <w:p>
      <w:r>
        <w:pict>
          <v:rect style="width:0;height:1.5pt" o:hralign="center" o:hrstd="t" o:hr="t"/>
        </w:pict>
      </w:r>
    </w:p>
    <w:bookmarkEnd w:id="32"/>
    <w:bookmarkStart w:id="33" w:name="timing-summary"/>
    <w:p>
      <w:pPr>
        <w:pStyle w:val="Heading2"/>
      </w:pPr>
      <w:r>
        <w:t xml:space="preserve">Timing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Est.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t xml:space="preserve">Intro, gap, objectives</w:t>
            </w:r>
          </w:p>
        </w:tc>
        <w:tc>
          <w:tcPr/>
          <w:p>
            <w:pPr>
              <w:pStyle w:val="Compact"/>
            </w:pPr>
            <w:r>
              <w:t xml:space="preserve">2:50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Literature and dataset</w:t>
            </w:r>
          </w:p>
        </w:tc>
        <w:tc>
          <w:tcPr/>
          <w:p>
            <w:pPr>
              <w:pStyle w:val="Compact"/>
            </w:pPr>
            <w:r>
              <w:t xml:space="preserve">2:10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Workflow and methods</w:t>
            </w:r>
          </w:p>
        </w:tc>
        <w:tc>
          <w:tcPr/>
          <w:p>
            <w:pPr>
              <w:pStyle w:val="Compact"/>
            </w:pPr>
            <w:r>
              <w:t xml:space="preserve">1:42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13–19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4:29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20–24</w:t>
            </w:r>
          </w:p>
        </w:tc>
        <w:tc>
          <w:tcPr/>
          <w:p>
            <w:pPr>
              <w:pStyle w:val="Compact"/>
            </w:pPr>
            <w:r>
              <w:t xml:space="preserve">Discussion, limits, Europe, close</w:t>
            </w:r>
          </w:p>
        </w:tc>
        <w:tc>
          <w:tcPr/>
          <w:p>
            <w:pPr>
              <w:pStyle w:val="Compact"/>
            </w:pPr>
            <w:r>
              <w:t xml:space="preserve">2:57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slides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~14:08</w:t>
            </w:r>
          </w:p>
        </w:tc>
      </w:tr>
    </w:tbl>
    <w:p>
      <w:pPr>
        <w:pStyle w:val="BodyText"/>
      </w:pPr>
      <w:r>
        <w:rPr>
          <w:i/>
          <w:iCs/>
        </w:rPr>
        <w:t xml:space="preserve">To target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10 minutes</w:t>
      </w:r>
      <w:r>
        <w:rPr>
          <w:i/>
          <w:iCs/>
        </w:rPr>
        <w:t xml:space="preserve">, shorten slides 13–19 by ~30%; to target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15 minutes</w:t>
      </w:r>
      <w:r>
        <w:rPr>
          <w:i/>
          <w:iCs/>
        </w:rPr>
        <w:t xml:space="preserve">, expand results narration on Figures 5–12 by ~20%.</w:t>
      </w:r>
    </w:p>
    <w:p>
      <w:r>
        <w:pict>
          <v:rect style="width:0;height:1.5pt" o:hralign="center" o:hrstd="t" o:hr="t"/>
        </w:pict>
      </w:r>
    </w:p>
    <w:bookmarkEnd w:id="33"/>
    <w:bookmarkStart w:id="34" w:name="Xb8011fa2050c563de555cb027b0da89fa106707"/>
    <w:p>
      <w:pPr>
        <w:pStyle w:val="Heading2"/>
      </w:pPr>
      <w:r>
        <w:t xml:space="preserve">Q&amp;A preparation — ten likely examiner questions</w:t>
      </w:r>
    </w:p>
    <w:p>
      <w:pPr>
        <w:pStyle w:val="FirstParagraph"/>
      </w:pPr>
      <w:r>
        <w:rPr>
          <w:i/>
          <w:iCs/>
        </w:rPr>
        <w:t xml:space="preserve">Answers based solely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reports/Research_Report_Final.md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1. Why use California data if the programme focus is Europe?</w:t>
      </w:r>
      <w:r>
        <w:br/>
      </w:r>
      <w:r>
        <w:t xml:space="preserve">California provides a</w:t>
      </w:r>
      <w:r>
        <w:t xml:space="preserve"> </w:t>
      </w:r>
      <w:r>
        <w:rPr>
          <w:b/>
          <w:bCs/>
        </w:rPr>
        <w:t xml:space="preserve">completed FDSN methods laboratory</w:t>
      </w:r>
      <w:r>
        <w:t xml:space="preserve"> </w:t>
      </w:r>
      <w:r>
        <w:t xml:space="preserve">with mature USGS and EarthScope services and ObsPy practice. The report states Europe is the</w:t>
      </w:r>
      <w:r>
        <w:t xml:space="preserve"> </w:t>
      </w:r>
      <w:r>
        <w:rPr>
          <w:b/>
          <w:bCs/>
        </w:rPr>
        <w:t xml:space="preserve">primary long-term focus</w:t>
      </w:r>
      <w:r>
        <w:t xml:space="preserve">; California validates</w:t>
      </w:r>
      <w:r>
        <w:t xml:space="preserve"> </w:t>
      </w:r>
      <w:r>
        <w:rPr>
          <w:b/>
          <w:bCs/>
        </w:rPr>
        <w:t xml:space="preserve">methods</w:t>
      </w:r>
      <w:r>
        <w:t xml:space="preserve">, not deployment geography.</w:t>
      </w:r>
    </w:p>
    <w:p>
      <w:pPr>
        <w:pStyle w:val="BodyText"/>
      </w:pPr>
      <w:r>
        <w:rPr>
          <w:b/>
          <w:bCs/>
        </w:rPr>
        <w:t xml:space="preserve">2. How many earthquakes and stations did you analyse?</w:t>
      </w:r>
      <w:r>
        <w:br/>
      </w:r>
      <w:r>
        <w:rPr>
          <w:b/>
          <w:bCs/>
        </w:rPr>
        <w:t xml:space="preserve">Eight</w:t>
      </w:r>
      <w:r>
        <w:t xml:space="preserve"> </w:t>
      </w:r>
      <w:r>
        <w:t xml:space="preserve">manifest-linked events, magnitudes</w:t>
      </w:r>
      <w:r>
        <w:t xml:space="preserve"> </w:t>
      </w:r>
      <w:r>
        <w:rPr>
          <w:b/>
          <w:bCs/>
        </w:rPr>
        <w:t xml:space="preserve">4.05–4.87</w:t>
      </w:r>
      <w:r>
        <w:t xml:space="preserve">, each with one</w:t>
      </w:r>
      <w:r>
        <w:t xml:space="preserve"> </w:t>
      </w:r>
      <w:r>
        <w:rPr>
          <w:b/>
          <w:bCs/>
        </w:rPr>
        <w:t xml:space="preserve">BHZ</w:t>
      </w:r>
      <w:r>
        <w:t xml:space="preserve"> </w:t>
      </w:r>
      <w:r>
        <w:t xml:space="preserve">trace. Stations are</w:t>
      </w:r>
      <w:r>
        <w:t xml:space="preserve"> </w:t>
      </w:r>
      <w:r>
        <w:rPr>
          <w:b/>
          <w:bCs/>
        </w:rPr>
        <w:t xml:space="preserve">CI.ADO</w:t>
      </w:r>
      <w:r>
        <w:t xml:space="preserve"> </w:t>
      </w:r>
      <w:r>
        <w:t xml:space="preserve">(six events) and</w:t>
      </w:r>
      <w:r>
        <w:t xml:space="preserve"> </w:t>
      </w:r>
      <w:r>
        <w:rPr>
          <w:b/>
          <w:bCs/>
        </w:rPr>
        <w:t xml:space="preserve">CI.USC</w:t>
      </w:r>
      <w:r>
        <w:t xml:space="preserve"> </w:t>
      </w:r>
      <w:r>
        <w:t xml:space="preserve">(two events).</w:t>
      </w:r>
    </w:p>
    <w:p>
      <w:pPr>
        <w:pStyle w:val="BodyText"/>
      </w:pPr>
      <w:r>
        <w:rPr>
          <w:b/>
          <w:bCs/>
        </w:rPr>
        <w:t xml:space="preserve">3. Did you train a machine learning model for magnitude prediction?</w:t>
      </w:r>
      <w:r>
        <w:br/>
      </w:r>
      <w:r>
        <w:rPr>
          <w:b/>
          <w:bCs/>
        </w:rPr>
        <w:t xml:space="preserve">No.</w:t>
      </w:r>
      <w:r>
        <w:t xml:space="preserve"> </w:t>
      </w:r>
      <w:r>
        <w:t xml:space="preserve">The completed pilot produces an</w:t>
      </w:r>
      <w:r>
        <w:t xml:space="preserve"> </w:t>
      </w:r>
      <w:r>
        <w:rPr>
          <w:b/>
          <w:bCs/>
        </w:rPr>
        <w:t xml:space="preserve">8×18 feature matrix</w:t>
      </w:r>
      <w:r>
        <w:t xml:space="preserve"> </w:t>
      </w:r>
      <w:r>
        <w:t xml:space="preserve">and normalized NPZ stages. The report states</w:t>
      </w:r>
      <w:r>
        <w:t xml:space="preserve"> </w:t>
      </w:r>
      <w:r>
        <w:rPr>
          <w:b/>
          <w:bCs/>
        </w:rPr>
        <w:t xml:space="preserve">no ML training or hold-out evaluation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predictive performance metrics</w:t>
      </w:r>
      <w:r>
        <w:t xml:space="preserve"> </w:t>
      </w:r>
      <w:r>
        <w:t xml:space="preserve">in repository artefacts.</w:t>
      </w:r>
    </w:p>
    <w:p>
      <w:pPr>
        <w:pStyle w:val="BodyText"/>
      </w:pPr>
      <w:r>
        <w:rPr>
          <w:b/>
          <w:bCs/>
        </w:rPr>
        <w:t xml:space="preserve">4. What is EarthESND’s role in your results?</w:t>
      </w:r>
      <w:r>
        <w:br/>
      </w:r>
      <w:r>
        <w:t xml:space="preserve">EarthESND is a</w:t>
      </w:r>
      <w:r>
        <w:t xml:space="preserve"> </w:t>
      </w:r>
      <w:r>
        <w:rPr>
          <w:b/>
          <w:bCs/>
        </w:rPr>
        <w:t xml:space="preserve">complete reference implementation</w:t>
      </w:r>
      <w:r>
        <w:t xml:space="preserve"> </w:t>
      </w:r>
      <w:r>
        <w:t xml:space="preserve">(</w:t>
      </w:r>
      <w:r>
        <w:rPr>
          <w:b/>
          <w:bCs/>
        </w:rPr>
        <w:t xml:space="preserve">88 tests</w:t>
      </w:r>
      <w:r>
        <w:t xml:space="preserve"> </w:t>
      </w:r>
      <w:r>
        <w:t xml:space="preserve">on a full checkout) for</w:t>
      </w:r>
      <w:r>
        <w:t xml:space="preserve"> </w:t>
      </w:r>
      <w:r>
        <w:rPr>
          <w:b/>
          <w:bCs/>
        </w:rPr>
        <w:t xml:space="preserve">future comparative</w:t>
      </w:r>
      <w:r>
        <w:t xml:space="preserve"> </w:t>
      </w:r>
      <w:r>
        <w:t xml:space="preserve">studies. California pilot results</w:t>
      </w:r>
      <w:r>
        <w:t xml:space="preserve"> </w:t>
      </w:r>
      <w:r>
        <w:rPr>
          <w:b/>
          <w:bCs/>
        </w:rPr>
        <w:t xml:space="preserve">did not use</w:t>
      </w:r>
      <w:r>
        <w:t xml:space="preserve"> </w:t>
      </w:r>
      <w:r>
        <w:t xml:space="preserve">EarthESND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modules; K-NET scientific reproduction is</w:t>
      </w:r>
      <w:r>
        <w:t xml:space="preserve"> </w:t>
      </w:r>
      <w:r>
        <w:rPr>
          <w:b/>
          <w:bCs/>
        </w:rPr>
        <w:t xml:space="preserve">not started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Why were instrument responses not applied?</w:t>
      </w:r>
      <w:r>
        <w:br/>
      </w:r>
      <w:r>
        <w:t xml:space="preserve">Preprocessing</w:t>
      </w:r>
      <w:r>
        <w:t xml:space="preserve"> </w:t>
      </w:r>
      <w:r>
        <w:rPr>
          <w:b/>
          <w:bCs/>
        </w:rPr>
        <w:t xml:space="preserve">attempted</w:t>
      </w:r>
      <w:r>
        <w:t xml:space="preserve"> </w:t>
      </w:r>
      <w:r>
        <w:t xml:space="preserve">response removal for all eight traces;</w:t>
      </w:r>
      <w:r>
        <w:t xml:space="preserve"> </w:t>
      </w:r>
      <w:r>
        <w:rPr>
          <w:b/>
          <w:bCs/>
        </w:rPr>
        <w:t xml:space="preserve">zero of eight</w:t>
      </w:r>
      <w:r>
        <w:t xml:space="preserve"> </w:t>
      </w:r>
      <w:r>
        <w:t xml:space="preserve">were applied in the completed run, and filtered traces remain in</w:t>
      </w:r>
      <w:r>
        <w:t xml:space="preserve"> </w:t>
      </w:r>
      <w:r>
        <w:rPr>
          <w:b/>
          <w:bCs/>
        </w:rPr>
        <w:t xml:space="preserve">counts</w:t>
      </w:r>
      <w:r>
        <w:t xml:space="preserve">. The report documents this in preprocessing section 6.4 and limitations.</w:t>
      </w:r>
    </w:p>
    <w:p>
      <w:pPr>
        <w:pStyle w:val="BodyText"/>
      </w:pPr>
      <w:r>
        <w:rPr>
          <w:b/>
          <w:bCs/>
        </w:rPr>
        <w:t xml:space="preserve">6. How reliable are your P-wave picks and SNR values?</w:t>
      </w:r>
      <w:r>
        <w:br/>
      </w:r>
      <w:r>
        <w:t xml:space="preserve">P picks come from</w:t>
      </w:r>
      <w:r>
        <w:t xml:space="preserve"> </w:t>
      </w:r>
      <w:r>
        <w:rPr>
          <w:b/>
          <w:bCs/>
        </w:rPr>
        <w:t xml:space="preserve">STA/LTA</w:t>
      </w:r>
      <w:r>
        <w:t xml:space="preserve"> </w:t>
      </w:r>
      <w:r>
        <w:t xml:space="preserve">(0.5 s / 10 s, threshold</w:t>
      </w:r>
      <w:r>
        <w:t xml:space="preserve"> </w:t>
      </w:r>
      <w:r>
        <w:rPr>
          <w:b/>
          <w:bCs/>
        </w:rPr>
        <w:t xml:space="preserve">2.5</w:t>
      </w:r>
      <w:r>
        <w:t xml:space="preserve">) and are</w:t>
      </w:r>
      <w:r>
        <w:t xml:space="preserve"> </w:t>
      </w:r>
      <w:r>
        <w:rPr>
          <w:b/>
          <w:bCs/>
        </w:rPr>
        <w:t xml:space="preserve">not analyst-validated</w:t>
      </w:r>
      <w:r>
        <w:t xml:space="preserve">. Noise is estimated from the</w:t>
      </w:r>
      <w:r>
        <w:t xml:space="preserve"> </w:t>
      </w:r>
      <w:r>
        <w:rPr>
          <w:b/>
          <w:bCs/>
        </w:rPr>
        <w:t xml:space="preserve">first five seconds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origin-aligned</w:t>
      </w:r>
      <w:r>
        <w:t xml:space="preserve"> </w:t>
      </w:r>
      <w:r>
        <w:t xml:space="preserve">traces, so SNR is a</w:t>
      </w:r>
      <w:r>
        <w:t xml:space="preserve"> </w:t>
      </w:r>
      <w:r>
        <w:rPr>
          <w:b/>
          <w:bCs/>
        </w:rPr>
        <w:t xml:space="preserve">QC indicator</w:t>
      </w:r>
      <w:r>
        <w:t xml:space="preserve">, not operational detection probability—especially for late picks and USC records such as</w:t>
      </w:r>
      <w:r>
        <w:t xml:space="preserve"> </w:t>
      </w:r>
      <w:r>
        <w:rPr>
          <w:b/>
          <w:bCs/>
        </w:rPr>
        <w:t xml:space="preserve">ci40699207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What does the preprocessing SNR increase from 137 to 1684 mean operationally?</w:t>
      </w:r>
      <w:r>
        <w:br/>
      </w:r>
      <w:r>
        <w:t xml:space="preserve">The report interprets this as</w:t>
      </w:r>
      <w:r>
        <w:t xml:space="preserve"> </w:t>
      </w:r>
      <w:r>
        <w:rPr>
          <w:b/>
          <w:bCs/>
        </w:rPr>
        <w:t xml:space="preserve">processing sensitivity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fixed early noise window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guaranteed operational EEW gain. Without response correction, filtered counts are still not physical ground motion.</w:t>
      </w:r>
    </w:p>
    <w:p>
      <w:pPr>
        <w:pStyle w:val="BodyText"/>
      </w:pPr>
      <w:r>
        <w:rPr>
          <w:b/>
          <w:bCs/>
        </w:rPr>
        <w:t xml:space="preserve">8. Can you generalise feature correlations or station comparisons?</w:t>
      </w:r>
      <w:r>
        <w:br/>
      </w:r>
      <w:r>
        <w:rPr>
          <w:b/>
          <w:bCs/>
        </w:rPr>
        <w:t xml:space="preserve">Not statistically.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N=8</w:t>
      </w:r>
      <w:r>
        <w:t xml:space="preserve">, distributions and correlations are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. USC has</w:t>
      </w:r>
      <w:r>
        <w:t xml:space="preserve"> </w:t>
      </w:r>
      <w:r>
        <w:rPr>
          <w:b/>
          <w:bCs/>
        </w:rPr>
        <w:t xml:space="preserve">n=2</w:t>
      </w:r>
      <w:r>
        <w:t xml:space="preserve">; ADO dominance reflects</w:t>
      </w:r>
      <w:r>
        <w:t xml:space="preserve"> </w:t>
      </w:r>
      <w:r>
        <w:rPr>
          <w:b/>
          <w:bCs/>
        </w:rPr>
        <w:t xml:space="preserve">acquisition policy</w:t>
      </w:r>
      <w:r>
        <w:t xml:space="preserve">, not network-wide behaviour.</w:t>
      </w:r>
    </w:p>
    <w:p>
      <w:pPr>
        <w:pStyle w:val="BodyText"/>
      </w:pPr>
      <w:r>
        <w:rPr>
          <w:b/>
          <w:bCs/>
        </w:rPr>
        <w:t xml:space="preserve">9. How would another researcher reproduce your work?</w:t>
      </w:r>
      <w:r>
        <w:br/>
      </w:r>
      <w:r>
        <w:t xml:space="preserve">Appendix B of D-F1 and D-S1 document commands: download script, then four analysis scripts, from repository root with Python</w:t>
      </w:r>
      <w:r>
        <w:t xml:space="preserve"> </w:t>
      </w:r>
      <w:r>
        <w:rPr>
          <w:b/>
          <w:bCs/>
        </w:rPr>
        <w:t xml:space="preserve">≥3.11</w:t>
      </w:r>
      <w:r>
        <w:t xml:space="preserve"> </w:t>
      </w:r>
      <w:r>
        <w:t xml:space="preserve">and dependencies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Raw MiniSEED, logs, and PNG figures may be</w:t>
      </w:r>
      <w:r>
        <w:t xml:space="preserve"> </w:t>
      </w:r>
      <w:r>
        <w:rPr>
          <w:b/>
          <w:bCs/>
        </w:rPr>
        <w:t xml:space="preserve">gitignored</w:t>
      </w:r>
      <w:r>
        <w:t xml:space="preserve"> </w:t>
      </w:r>
      <w:r>
        <w:t xml:space="preserve">and must be</w:t>
      </w:r>
      <w:r>
        <w:t xml:space="preserve"> </w:t>
      </w:r>
      <w:r>
        <w:rPr>
          <w:b/>
          <w:bCs/>
        </w:rPr>
        <w:t xml:space="preserve">regenerated</w:t>
      </w:r>
      <w:r>
        <w:t xml:space="preserve"> </w:t>
      </w:r>
      <w:r>
        <w:t xml:space="preserve">or supplied separately per the audit and Appendix C.</w:t>
      </w:r>
    </w:p>
    <w:p>
      <w:pPr>
        <w:pStyle w:val="BodyText"/>
      </w:pPr>
      <w:r>
        <w:rPr>
          <w:b/>
          <w:bCs/>
        </w:rPr>
        <w:t xml:space="preserve">10. What are the next concrete steps toward a European pilot?</w:t>
      </w:r>
      <w:r>
        <w:br/>
      </w:r>
      <w:r>
        <w:rPr>
          <w:b/>
          <w:bCs/>
        </w:rPr>
        <w:t xml:space="preserve">Proposed:</w:t>
      </w:r>
      <w:r>
        <w:t xml:space="preserve"> </w:t>
      </w:r>
      <w:r>
        <w:t xml:space="preserve">mirror the manifest and report pattern for</w:t>
      </w:r>
      <w:r>
        <w:t xml:space="preserve"> </w:t>
      </w:r>
      <w:r>
        <w:rPr>
          <w:b/>
          <w:bCs/>
        </w:rPr>
        <w:t xml:space="preserve">EIDA/ORFEUS</w:t>
      </w:r>
      <w:r>
        <w:t xml:space="preserve">, configure European FDSN endpoints in the same script layout, document authentication and channel conventions, and rerun Phases A–B before any ML work—addressing response removal, pre-origin windows, and larger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as listed in future work (section 12.2).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Presentation script D-F3 v1.0 — AMGCR Earthquake Research, 29 July 2026. Derived only from D-F1 and D-F2. No source code modified.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2026-08-02T08:56:22Z</dcterms:created>
  <dcterms:modified xsi:type="dcterms:W3CDTF">2026-08-02T08:56:22Z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