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B5" w:rsidRPr="006C309C" w:rsidRDefault="005F64B5">
      <w:pPr>
        <w:pStyle w:val="NormalWeb"/>
        <w:spacing w:before="0" w:beforeAutospacing="0" w:after="0" w:afterAutospacing="0"/>
        <w:rPr>
          <w:rFonts w:ascii="Tahoma" w:hAnsi="Tahoma" w:cs="Tahoma"/>
          <w:b/>
          <w:sz w:val="22"/>
          <w:szCs w:val="22"/>
        </w:rPr>
      </w:pPr>
      <w:r w:rsidRPr="006C309C">
        <w:rPr>
          <w:rFonts w:ascii="Tahoma" w:hAnsi="Tahoma" w:cs="Tahoma"/>
          <w:b/>
          <w:sz w:val="22"/>
          <w:szCs w:val="22"/>
        </w:rPr>
        <w:t>Introduction</w:t>
      </w:r>
    </w:p>
    <w:p w:rsidR="005F64B5" w:rsidRPr="0059292A" w:rsidRDefault="005F64B5" w:rsidP="00D75966">
      <w:pPr>
        <w:pStyle w:val="NoSpacing"/>
        <w:spacing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The </w:t>
      </w:r>
      <w:r w:rsidR="008F21B4" w:rsidRPr="0059292A">
        <w:rPr>
          <w:rFonts w:asciiTheme="majorHAnsi" w:hAnsiTheme="majorHAnsi" w:cs="Arial"/>
          <w:sz w:val="21"/>
          <w:szCs w:val="21"/>
        </w:rPr>
        <w:t xml:space="preserve">SI </w:t>
      </w:r>
      <w:r w:rsidRPr="0059292A">
        <w:rPr>
          <w:rFonts w:asciiTheme="majorHAnsi" w:hAnsiTheme="majorHAnsi" w:cs="Arial"/>
          <w:sz w:val="21"/>
          <w:szCs w:val="21"/>
        </w:rPr>
        <w:t xml:space="preserve">Merge utility is Java based tool developed to automate the process of </w:t>
      </w:r>
      <w:r w:rsidR="00713A9E" w:rsidRPr="0059292A">
        <w:rPr>
          <w:rFonts w:asciiTheme="majorHAnsi" w:hAnsiTheme="majorHAnsi" w:cs="Arial"/>
          <w:sz w:val="21"/>
          <w:szCs w:val="21"/>
        </w:rPr>
        <w:t xml:space="preserve">generating merged service image </w:t>
      </w:r>
      <w:r w:rsidR="00D75966" w:rsidRPr="0059292A">
        <w:rPr>
          <w:rFonts w:asciiTheme="majorHAnsi" w:hAnsiTheme="majorHAnsi" w:cs="Arial"/>
          <w:sz w:val="21"/>
          <w:szCs w:val="21"/>
        </w:rPr>
        <w:t>for various Http and Java based system by extracting all exact matches based on the vse.matches log file from recorded service image and then combining all of them per backend.</w:t>
      </w:r>
    </w:p>
    <w:p w:rsidR="00D75966" w:rsidRPr="0059292A" w:rsidRDefault="00D75966" w:rsidP="00D75966">
      <w:pPr>
        <w:pStyle w:val="NoSpacing"/>
        <w:spacing w:line="276" w:lineRule="auto"/>
        <w:jc w:val="both"/>
        <w:rPr>
          <w:rFonts w:asciiTheme="majorHAnsi" w:hAnsiTheme="majorHAnsi" w:cs="Arial"/>
          <w:sz w:val="21"/>
          <w:szCs w:val="21"/>
        </w:rPr>
      </w:pPr>
    </w:p>
    <w:p w:rsidR="00D75966" w:rsidRPr="0059292A" w:rsidRDefault="00D75966" w:rsidP="00D75966">
      <w:pPr>
        <w:pStyle w:val="NoSpacing"/>
        <w:spacing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The tool itself is simple to use by running it as an Ant task. The pre-requisites and things to watch out for before running merge are mentioned in subsequent section. </w:t>
      </w:r>
    </w:p>
    <w:p w:rsidR="005F64B5" w:rsidRDefault="005F64B5" w:rsidP="005F64B5">
      <w:pPr>
        <w:pStyle w:val="NoSpacing"/>
        <w:rPr>
          <w:rFonts w:ascii="Tahoma" w:hAnsi="Tahoma" w:cs="Tahoma"/>
          <w:sz w:val="20"/>
          <w:szCs w:val="20"/>
        </w:rPr>
      </w:pPr>
    </w:p>
    <w:p w:rsidR="005F64B5" w:rsidRPr="006C309C" w:rsidRDefault="005F64B5" w:rsidP="00B72C82">
      <w:pPr>
        <w:pStyle w:val="NormalWeb"/>
        <w:spacing w:before="0" w:beforeAutospacing="0" w:after="0" w:afterAutospacing="0" w:line="276" w:lineRule="auto"/>
        <w:rPr>
          <w:rFonts w:ascii="Tahoma" w:hAnsi="Tahoma" w:cs="Tahoma"/>
          <w:b/>
          <w:sz w:val="22"/>
          <w:szCs w:val="22"/>
        </w:rPr>
      </w:pPr>
      <w:r w:rsidRPr="006C309C">
        <w:rPr>
          <w:rFonts w:ascii="Tahoma" w:hAnsi="Tahoma" w:cs="Tahoma"/>
          <w:b/>
          <w:sz w:val="22"/>
          <w:szCs w:val="22"/>
        </w:rPr>
        <w:t>Settings</w:t>
      </w:r>
    </w:p>
    <w:p w:rsidR="00B72C82" w:rsidRPr="0059292A" w:rsidRDefault="00B72C82" w:rsidP="0059292A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All the properties defined in this configuration </w:t>
      </w:r>
      <w:r w:rsidR="00B022DA">
        <w:rPr>
          <w:rFonts w:asciiTheme="majorHAnsi" w:hAnsiTheme="majorHAnsi" w:cs="Arial"/>
          <w:sz w:val="21"/>
          <w:szCs w:val="21"/>
        </w:rPr>
        <w:t>should</w:t>
      </w:r>
      <w:r w:rsidRPr="0059292A">
        <w:rPr>
          <w:rFonts w:asciiTheme="majorHAnsi" w:hAnsiTheme="majorHAnsi" w:cs="Arial"/>
          <w:sz w:val="21"/>
          <w:szCs w:val="21"/>
        </w:rPr>
        <w:t xml:space="preserve"> be changed as required.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454"/>
      </w:tblGrid>
      <w:tr w:rsidR="00713A9E" w:rsidTr="000B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4" w:type="dxa"/>
            <w:hideMark/>
          </w:tcPr>
          <w:p w:rsidR="00713A9E" w:rsidRPr="00DA753C" w:rsidRDefault="00DA753C" w:rsidP="000B5FE3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Arial Unicode MS" w:hAnsi="Tahoma" w:cs="Tahoma"/>
                <w:sz w:val="20"/>
                <w:szCs w:val="20"/>
              </w:rPr>
            </w:pPr>
            <w:r w:rsidRPr="00DA753C">
              <w:rPr>
                <w:rFonts w:ascii="Tahoma" w:hAnsi="Tahoma" w:cs="Tahoma"/>
                <w:sz w:val="20"/>
                <w:szCs w:val="20"/>
              </w:rPr>
              <w:t>lisa-merge-util-config.properties</w:t>
            </w:r>
          </w:p>
        </w:tc>
      </w:tr>
      <w:tr w:rsidR="00713A9E" w:rsidTr="00B72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4" w:type="dxa"/>
            <w:hideMark/>
          </w:tcPr>
          <w:p w:rsidR="00DA753C" w:rsidRPr="0059292A" w:rsidRDefault="00DA753C" w:rsidP="00DA753C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# List of all Java back-ends JAVA_BACKEND_NAMES=BDM,CAAM,CAPM,ENABLER,LDAP,LIM,PAMBIS,QP,SMBIS,TLG,SMS,GRID</w:t>
            </w:r>
          </w:p>
          <w:p w:rsidR="00DA753C" w:rsidRPr="0059292A" w:rsidRDefault="00DA753C" w:rsidP="00DA753C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DA753C" w:rsidRPr="0059292A" w:rsidRDefault="00DA753C" w:rsidP="00DA753C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#List of all Http back-ends</w:t>
            </w:r>
          </w:p>
          <w:p w:rsidR="00DA753C" w:rsidRPr="0059292A" w:rsidRDefault="00DA753C" w:rsidP="00DA753C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HTTP_BACKEND_NAMES=AMNQ,BCAM,BDS,BDS-CAAM,BIM,BOOST,CSI,CSI-IFSQ,EDP,EFC,ICBT</w:t>
            </w:r>
          </w:p>
          <w:p w:rsidR="00DA753C" w:rsidRPr="0059292A" w:rsidRDefault="00DA753C" w:rsidP="00DA753C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713A9E" w:rsidRPr="0059292A" w:rsidRDefault="00DA753C" w:rsidP="000B5FE3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LISA_SERVICE_IMAGE_MANAGER=C:/Lisa/bin/ServiceImageManager.exe</w:t>
            </w:r>
          </w:p>
          <w:p w:rsidR="00B72C82" w:rsidRPr="0059292A" w:rsidRDefault="00B72C82" w:rsidP="000B5FE3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B72C82" w:rsidRPr="0059292A" w:rsidRDefault="00B72C82" w:rsidP="000B5FE3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LISA_PROJECT_VSERVICES_FOLDER_VSI_SOURCE=  %source directory path%</w:t>
            </w:r>
          </w:p>
          <w:p w:rsidR="00B72C82" w:rsidRPr="0059292A" w:rsidRDefault="00B72C82" w:rsidP="000B5FE3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LISA_PROJECT_VSERVICES_FOLDER_VSI_MERGED_DESTINATION= %destination directory path%</w:t>
            </w:r>
          </w:p>
          <w:p w:rsidR="00B72C82" w:rsidRPr="00D92952" w:rsidRDefault="00B72C82" w:rsidP="000B5FE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MATCHES_EXCEL_FILE= %fully qualified path to the generated merge spreadsheet %</w:t>
            </w:r>
          </w:p>
        </w:tc>
      </w:tr>
    </w:tbl>
    <w:p w:rsidR="00713A9E" w:rsidRPr="00713A9E" w:rsidRDefault="00713A9E" w:rsidP="005F64B5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454"/>
      </w:tblGrid>
      <w:tr w:rsidR="00B72C82" w:rsidTr="000B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4" w:type="dxa"/>
            <w:hideMark/>
          </w:tcPr>
          <w:p w:rsidR="00B72C82" w:rsidRPr="00DA753C" w:rsidRDefault="00B72C82" w:rsidP="00B72C82">
            <w:pPr>
              <w:pStyle w:val="NormalWeb"/>
              <w:spacing w:before="0" w:beforeAutospacing="0" w:after="0" w:afterAutospacing="0"/>
              <w:jc w:val="center"/>
              <w:rPr>
                <w:rFonts w:ascii="Tahoma" w:eastAsia="Arial Unicode MS" w:hAnsi="Tahoma" w:cs="Tahoma"/>
                <w:sz w:val="20"/>
                <w:szCs w:val="20"/>
              </w:rPr>
            </w:pPr>
            <w:r w:rsidRPr="00DA753C">
              <w:rPr>
                <w:rFonts w:ascii="Tahoma" w:hAnsi="Tahoma" w:cs="Tahoma"/>
                <w:sz w:val="20"/>
                <w:szCs w:val="20"/>
              </w:rPr>
              <w:t>lisa-merge-util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DA753C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ant</w:t>
            </w:r>
            <w:r w:rsidRPr="00DA753C">
              <w:rPr>
                <w:rFonts w:ascii="Tahoma" w:hAnsi="Tahoma" w:cs="Tahoma"/>
                <w:sz w:val="20"/>
                <w:szCs w:val="20"/>
              </w:rPr>
              <w:t>.properties</w:t>
            </w:r>
          </w:p>
        </w:tc>
      </w:tr>
      <w:tr w:rsidR="00B72C82" w:rsidTr="00704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4" w:type="dxa"/>
            <w:hideMark/>
          </w:tcPr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LISA_HOME=C:/Lisa</w:t>
            </w:r>
          </w:p>
          <w:p w:rsidR="00704108" w:rsidRPr="0059292A" w:rsidRDefault="004764AF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lisa.operation=EXTRACT </w:t>
            </w:r>
            <w:r w:rsidR="00704108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or MERGE</w:t>
            </w:r>
          </w:p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lisa.properties-file=</w:t>
            </w:r>
            <w:r w:rsidR="004764AF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%fully qualified path of </w:t>
            </w: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lisa-merge-util-config.properties</w:t>
            </w:r>
            <w:r w:rsidR="004764AF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%</w:t>
            </w:r>
          </w:p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lisa.excel.vse-matches-scripts=multi</w:t>
            </w:r>
          </w:p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lisa.excel.vse-matches-logs-folder=</w:t>
            </w:r>
            <w:r w:rsidR="004764AF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%fully qualified path of the vse.matches log directory%</w:t>
            </w:r>
          </w:p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lisa.excel.log-lookback-in-minutes=30</w:t>
            </w:r>
          </w:p>
          <w:p w:rsidR="00704108" w:rsidRPr="0059292A" w:rsidRDefault="00704108" w:rsidP="00704108">
            <w:pPr>
              <w:pStyle w:val="NoSpacing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lisa.excel.output-csv-file=</w:t>
            </w:r>
            <w:r w:rsidR="004764AF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%fully qualified path where merge csv file should be generated %</w:t>
            </w:r>
          </w:p>
          <w:p w:rsidR="00B72C82" w:rsidRPr="0059292A" w:rsidRDefault="00704108" w:rsidP="004764AF">
            <w:pPr>
              <w:pStyle w:val="NormalWeb"/>
              <w:spacing w:before="0" w:beforeAutospacing="0" w:after="0" w:afterAutospacing="0"/>
              <w:rPr>
                <w:rFonts w:asciiTheme="majorHAnsi" w:hAnsiTheme="majorHAnsi" w:cs="Microsoft Sans Serif"/>
                <w:b w:val="0"/>
                <w:sz w:val="20"/>
                <w:szCs w:val="20"/>
              </w:rPr>
            </w:pPr>
            <w:r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lisa.excel.output-xlsx-file=</w:t>
            </w:r>
            <w:r w:rsidR="004764AF" w:rsidRPr="0059292A">
              <w:rPr>
                <w:rFonts w:asciiTheme="majorHAnsi" w:hAnsiTheme="majorHAnsi" w:cs="Arial"/>
                <w:b w:val="0"/>
                <w:sz w:val="20"/>
                <w:szCs w:val="20"/>
              </w:rPr>
              <w:t>%fully qualified path where  merge spreadsheet should be generated %</w:t>
            </w:r>
          </w:p>
        </w:tc>
      </w:tr>
    </w:tbl>
    <w:p w:rsidR="00713A9E" w:rsidRPr="00713A9E" w:rsidRDefault="00713A9E" w:rsidP="005F64B5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4A6696" w:rsidRPr="00D92FFB" w:rsidRDefault="005F64B5" w:rsidP="004A6696">
      <w:pPr>
        <w:pStyle w:val="NormalWeb"/>
        <w:spacing w:before="0" w:beforeAutospacing="0" w:after="0" w:afterAutospacing="0" w:line="276" w:lineRule="auto"/>
        <w:rPr>
          <w:rFonts w:ascii="Tahoma" w:hAnsi="Tahoma" w:cs="Tahoma"/>
          <w:b/>
          <w:sz w:val="22"/>
          <w:szCs w:val="22"/>
        </w:rPr>
      </w:pPr>
      <w:r w:rsidRPr="00713A9E">
        <w:rPr>
          <w:rFonts w:ascii="Tahoma" w:hAnsi="Tahoma" w:cs="Tahoma"/>
        </w:rPr>
        <w:br/>
      </w:r>
      <w:r w:rsidRPr="00D92FFB">
        <w:rPr>
          <w:rFonts w:ascii="Tahoma" w:hAnsi="Tahoma" w:cs="Tahoma"/>
          <w:b/>
          <w:sz w:val="22"/>
          <w:szCs w:val="22"/>
        </w:rPr>
        <w:t>Using Merge Utility</w:t>
      </w:r>
    </w:p>
    <w:p w:rsidR="005F64B5" w:rsidRPr="0059292A" w:rsidRDefault="00713A9E" w:rsidP="0059292A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Follow the steps in sequence as mentioned below before running the merge and subsequent process. </w:t>
      </w:r>
    </w:p>
    <w:p w:rsidR="005F64B5" w:rsidRPr="0059292A" w:rsidRDefault="004A6696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>Check</w:t>
      </w:r>
      <w:r w:rsidR="00713A9E" w:rsidRPr="0059292A">
        <w:rPr>
          <w:rFonts w:asciiTheme="majorHAnsi" w:hAnsiTheme="majorHAnsi" w:cs="Arial"/>
          <w:sz w:val="21"/>
          <w:szCs w:val="21"/>
        </w:rPr>
        <w:t xml:space="preserve"> out the latest copy of service image and vse.matches log file. </w:t>
      </w:r>
      <w:r w:rsidR="00D92FFB" w:rsidRPr="0059292A">
        <w:rPr>
          <w:rFonts w:asciiTheme="majorHAnsi" w:hAnsiTheme="majorHAnsi" w:cs="Arial"/>
          <w:sz w:val="21"/>
          <w:szCs w:val="21"/>
        </w:rPr>
        <w:t>You can simply even update the entire copy of repository. Here repository refers to “sltest”.</w:t>
      </w:r>
    </w:p>
    <w:p w:rsidR="006C309C" w:rsidRPr="0059292A" w:rsidRDefault="00892FC3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Check the </w:t>
      </w:r>
      <w:r w:rsidRPr="005B7419">
        <w:rPr>
          <w:rFonts w:asciiTheme="majorHAnsi" w:hAnsiTheme="majorHAnsi" w:cs="Arial"/>
          <w:sz w:val="21"/>
          <w:szCs w:val="21"/>
        </w:rPr>
        <w:t>lisa-merge-util-config.properties</w:t>
      </w:r>
      <w:r w:rsidRPr="0059292A">
        <w:rPr>
          <w:rFonts w:asciiTheme="majorHAnsi" w:hAnsiTheme="majorHAnsi" w:cs="Arial"/>
          <w:sz w:val="21"/>
          <w:szCs w:val="21"/>
        </w:rPr>
        <w:t xml:space="preserve"> to see that all Java and Http backend are defined. In case if a new backend is added, provide its name against appropriate key property.</w:t>
      </w:r>
    </w:p>
    <w:p w:rsidR="00892FC3" w:rsidRPr="0059292A" w:rsidRDefault="002D0CDF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Step 2 is optional </w:t>
      </w:r>
      <w:r w:rsidR="00892FC3" w:rsidRPr="0059292A">
        <w:rPr>
          <w:rFonts w:asciiTheme="majorHAnsi" w:hAnsiTheme="majorHAnsi" w:cs="Arial"/>
          <w:sz w:val="21"/>
          <w:szCs w:val="21"/>
        </w:rPr>
        <w:t>and may not be required all the time.</w:t>
      </w:r>
    </w:p>
    <w:p w:rsidR="007C5D08" w:rsidRPr="007C5D08" w:rsidRDefault="007C5D08" w:rsidP="007C5D08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Prior to running merge make sure you don’t have any file specifically related to merge like csv, spreadsheet or service image open.</w:t>
      </w:r>
    </w:p>
    <w:p w:rsidR="00D86750" w:rsidRPr="0059292A" w:rsidRDefault="00D86750" w:rsidP="00FC7768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rFonts w:asciiTheme="majorHAnsi" w:hAnsiTheme="majorHAnsi" w:cs="Arial"/>
          <w:sz w:val="22"/>
          <w:szCs w:val="22"/>
        </w:rPr>
      </w:pPr>
      <w:r w:rsidRPr="0059292A">
        <w:rPr>
          <w:rFonts w:asciiTheme="majorHAnsi" w:hAnsiTheme="majorHAnsi" w:cs="Arial"/>
          <w:sz w:val="22"/>
          <w:szCs w:val="22"/>
        </w:rPr>
        <w:t xml:space="preserve">Change the directory to </w:t>
      </w:r>
      <w:r w:rsidRPr="0045657A">
        <w:rPr>
          <w:rFonts w:asciiTheme="majorHAnsi" w:hAnsiTheme="majorHAnsi" w:cs="Arial"/>
          <w:b/>
          <w:sz w:val="20"/>
          <w:szCs w:val="20"/>
        </w:rPr>
        <w:t>sltest/trunk/Lisa_Merge_Utils</w:t>
      </w:r>
    </w:p>
    <w:p w:rsidR="00330E61" w:rsidRPr="0059292A" w:rsidRDefault="00E651F9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>From the command prompt run the following ant task</w:t>
      </w:r>
      <w:r w:rsidR="001B3E26">
        <w:rPr>
          <w:rFonts w:asciiTheme="majorHAnsi" w:hAnsiTheme="majorHAnsi" w:cs="Arial"/>
          <w:sz w:val="21"/>
          <w:szCs w:val="21"/>
        </w:rPr>
        <w:t xml:space="preserve"> or alternatively execute the “RunMerge.bat” file.</w:t>
      </w:r>
    </w:p>
    <w:p w:rsidR="00E651F9" w:rsidRPr="00125558" w:rsidRDefault="008A5C76" w:rsidP="00FC7768">
      <w:pPr>
        <w:pStyle w:val="NormalWeb"/>
        <w:numPr>
          <w:ilvl w:val="1"/>
          <w:numId w:val="14"/>
        </w:numPr>
        <w:spacing w:before="0" w:beforeAutospacing="0" w:after="0" w:afterAutospacing="0" w:line="276" w:lineRule="auto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ant </w:t>
      </w:r>
      <w:r w:rsidR="00E651F9" w:rsidRPr="00125558">
        <w:rPr>
          <w:rFonts w:asciiTheme="majorHAnsi" w:hAnsiTheme="majorHAnsi" w:cs="Arial"/>
          <w:b/>
          <w:sz w:val="20"/>
          <w:szCs w:val="20"/>
        </w:rPr>
        <w:t>merge-process-all</w:t>
      </w:r>
    </w:p>
    <w:p w:rsidR="00461413" w:rsidRPr="0059292A" w:rsidRDefault="00EC2F64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lastRenderedPageBreak/>
        <w:t>Depending upon the amount of data to process, the merge activity may take different amount of time to comp</w:t>
      </w:r>
      <w:r w:rsidR="00461413" w:rsidRPr="0059292A">
        <w:rPr>
          <w:rFonts w:asciiTheme="majorHAnsi" w:hAnsiTheme="majorHAnsi" w:cs="Arial"/>
          <w:sz w:val="21"/>
          <w:szCs w:val="21"/>
        </w:rPr>
        <w:t>lete. When the merge completes you should see a “BUILD SUCCESSFUL” message at the end.</w:t>
      </w:r>
      <w:r w:rsidR="00DF4203" w:rsidRPr="0059292A">
        <w:rPr>
          <w:rFonts w:asciiTheme="majorHAnsi" w:hAnsiTheme="majorHAnsi" w:cs="Arial"/>
          <w:sz w:val="21"/>
          <w:szCs w:val="21"/>
        </w:rPr>
        <w:t xml:space="preserve"> The merge process generates both service image and the merge report </w:t>
      </w:r>
      <w:r>
        <w:rPr>
          <w:rFonts w:asciiTheme="majorHAnsi" w:hAnsiTheme="majorHAnsi" w:cs="Arial"/>
          <w:sz w:val="21"/>
          <w:szCs w:val="21"/>
        </w:rPr>
        <w:t>csv file</w:t>
      </w:r>
      <w:r w:rsidR="00DF4203" w:rsidRPr="0059292A">
        <w:rPr>
          <w:rFonts w:asciiTheme="majorHAnsi" w:hAnsiTheme="majorHAnsi" w:cs="Arial"/>
          <w:sz w:val="21"/>
          <w:szCs w:val="21"/>
        </w:rPr>
        <w:t>.</w:t>
      </w:r>
    </w:p>
    <w:p w:rsidR="00304D11" w:rsidRDefault="00DF4203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Now change the directory to </w:t>
      </w:r>
      <w:r w:rsidRPr="0045657A">
        <w:rPr>
          <w:rFonts w:asciiTheme="majorHAnsi" w:hAnsiTheme="majorHAnsi" w:cs="Arial"/>
          <w:sz w:val="20"/>
          <w:szCs w:val="20"/>
        </w:rPr>
        <w:t>sltest/trunk/</w:t>
      </w:r>
      <w:proofErr w:type="spellStart"/>
      <w:r w:rsidRPr="0045657A">
        <w:rPr>
          <w:rFonts w:asciiTheme="majorHAnsi" w:hAnsiTheme="majorHAnsi" w:cs="Arial"/>
          <w:sz w:val="20"/>
          <w:szCs w:val="20"/>
        </w:rPr>
        <w:t>Lisa_Merge_Utils</w:t>
      </w:r>
      <w:proofErr w:type="spellEnd"/>
      <w:r w:rsidRPr="0045657A">
        <w:rPr>
          <w:rFonts w:asciiTheme="majorHAnsi" w:hAnsiTheme="majorHAnsi" w:cs="Arial"/>
          <w:sz w:val="20"/>
          <w:szCs w:val="20"/>
        </w:rPr>
        <w:t>/data</w:t>
      </w:r>
      <w:r w:rsidR="00304D11">
        <w:rPr>
          <w:rFonts w:asciiTheme="majorHAnsi" w:hAnsiTheme="majorHAnsi" w:cs="Arial"/>
          <w:sz w:val="21"/>
          <w:szCs w:val="21"/>
        </w:rPr>
        <w:t xml:space="preserve">. Here you should see a newly generated csv file. </w:t>
      </w:r>
      <w:r w:rsidR="0042396E">
        <w:rPr>
          <w:rFonts w:asciiTheme="majorHAnsi" w:hAnsiTheme="majorHAnsi" w:cs="Arial"/>
          <w:sz w:val="21"/>
          <w:szCs w:val="21"/>
        </w:rPr>
        <w:t>Commit this file to SVN repository</w:t>
      </w:r>
      <w:bookmarkStart w:id="0" w:name="_GoBack"/>
      <w:bookmarkEnd w:id="0"/>
      <w:r w:rsidR="00A644E9">
        <w:rPr>
          <w:rFonts w:asciiTheme="majorHAnsi" w:hAnsiTheme="majorHAnsi" w:cs="Arial"/>
          <w:sz w:val="21"/>
          <w:szCs w:val="21"/>
        </w:rPr>
        <w:t>.</w:t>
      </w:r>
    </w:p>
    <w:p w:rsidR="00304D11" w:rsidRDefault="00A644E9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Verify that this sheet has the newly added test scripts.</w:t>
      </w:r>
    </w:p>
    <w:p w:rsidR="00504B3C" w:rsidRPr="0059292A" w:rsidRDefault="00504B3C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Change the directory to the root of merged project where newly generated merged images are copied. </w:t>
      </w:r>
      <w:r w:rsidR="00343772" w:rsidRPr="0059292A">
        <w:rPr>
          <w:rFonts w:asciiTheme="majorHAnsi" w:hAnsiTheme="majorHAnsi" w:cs="Arial"/>
          <w:sz w:val="21"/>
          <w:szCs w:val="21"/>
        </w:rPr>
        <w:t xml:space="preserve">For </w:t>
      </w:r>
      <w:r w:rsidR="0059292A">
        <w:rPr>
          <w:rFonts w:asciiTheme="majorHAnsi" w:hAnsiTheme="majorHAnsi" w:cs="Arial"/>
          <w:sz w:val="21"/>
          <w:szCs w:val="21"/>
        </w:rPr>
        <w:t>ex</w:t>
      </w:r>
      <w:r w:rsidR="00343772" w:rsidRPr="0059292A">
        <w:rPr>
          <w:rFonts w:asciiTheme="majorHAnsi" w:hAnsiTheme="majorHAnsi" w:cs="Arial"/>
          <w:sz w:val="21"/>
          <w:szCs w:val="21"/>
        </w:rPr>
        <w:t xml:space="preserve">: </w:t>
      </w:r>
      <w:r w:rsidR="00343772" w:rsidRPr="0045657A">
        <w:rPr>
          <w:rFonts w:asciiTheme="majorHAnsi" w:hAnsiTheme="majorHAnsi" w:cs="Arial"/>
          <w:b/>
          <w:sz w:val="20"/>
          <w:szCs w:val="20"/>
        </w:rPr>
        <w:t>sltest/branches/b1303_P1_myATT_Validation_Merged</w:t>
      </w:r>
    </w:p>
    <w:p w:rsidR="00343772" w:rsidRPr="0059292A" w:rsidRDefault="00343772" w:rsidP="0059292A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ajorHAnsi" w:hAnsiTheme="majorHAnsi" w:cs="Arial"/>
          <w:sz w:val="21"/>
          <w:szCs w:val="21"/>
        </w:rPr>
      </w:pPr>
      <w:r w:rsidRPr="0059292A">
        <w:rPr>
          <w:rFonts w:asciiTheme="majorHAnsi" w:hAnsiTheme="majorHAnsi" w:cs="Arial"/>
          <w:sz w:val="21"/>
          <w:szCs w:val="21"/>
        </w:rPr>
        <w:t xml:space="preserve">Commit all changes including newly generated </w:t>
      </w:r>
      <w:r w:rsidR="00A70AA7" w:rsidRPr="0059292A">
        <w:rPr>
          <w:rFonts w:asciiTheme="majorHAnsi" w:hAnsiTheme="majorHAnsi" w:cs="Arial"/>
          <w:sz w:val="21"/>
          <w:szCs w:val="21"/>
        </w:rPr>
        <w:t xml:space="preserve">service image </w:t>
      </w:r>
      <w:r w:rsidRPr="0059292A">
        <w:rPr>
          <w:rFonts w:asciiTheme="majorHAnsi" w:hAnsiTheme="majorHAnsi" w:cs="Arial"/>
          <w:sz w:val="21"/>
          <w:szCs w:val="21"/>
        </w:rPr>
        <w:t>files from this directory to SVN repository.</w:t>
      </w:r>
    </w:p>
    <w:p w:rsidR="00343772" w:rsidRPr="0059292A" w:rsidRDefault="00343772" w:rsidP="00343772">
      <w:pPr>
        <w:pStyle w:val="NormalWeb"/>
        <w:spacing w:before="0" w:beforeAutospacing="0" w:after="0" w:afterAutospacing="0" w:line="276" w:lineRule="auto"/>
        <w:ind w:left="720"/>
        <w:rPr>
          <w:rFonts w:asciiTheme="majorHAnsi" w:hAnsiTheme="majorHAnsi" w:cs="Arial"/>
          <w:sz w:val="21"/>
          <w:szCs w:val="21"/>
        </w:rPr>
      </w:pPr>
    </w:p>
    <w:p w:rsidR="006C309C" w:rsidRPr="0059292A" w:rsidRDefault="006C309C" w:rsidP="006C309C">
      <w:pPr>
        <w:pStyle w:val="NormalWeb"/>
        <w:spacing w:before="0" w:beforeAutospacing="0" w:after="0" w:afterAutospacing="0" w:line="276" w:lineRule="auto"/>
        <w:ind w:left="720"/>
        <w:rPr>
          <w:rFonts w:asciiTheme="majorHAnsi" w:hAnsiTheme="majorHAnsi" w:cs="Tahoma"/>
          <w:sz w:val="22"/>
          <w:szCs w:val="22"/>
        </w:rPr>
      </w:pPr>
    </w:p>
    <w:p w:rsidR="00F80334" w:rsidRPr="0059292A" w:rsidRDefault="00F80334" w:rsidP="004A6696">
      <w:pPr>
        <w:pStyle w:val="NormalWeb"/>
        <w:spacing w:before="0" w:beforeAutospacing="0" w:after="0" w:afterAutospacing="0" w:line="276" w:lineRule="auto"/>
        <w:rPr>
          <w:rFonts w:asciiTheme="majorHAnsi" w:hAnsiTheme="majorHAnsi" w:cs="Calibri"/>
          <w:sz w:val="22"/>
          <w:szCs w:val="22"/>
        </w:rPr>
      </w:pPr>
    </w:p>
    <w:p w:rsidR="007D3358" w:rsidRPr="0059292A" w:rsidRDefault="00064727" w:rsidP="005F7E9C">
      <w:pPr>
        <w:pStyle w:val="NormalWeb"/>
        <w:spacing w:before="0" w:beforeAutospacing="0" w:after="0" w:afterAutospacing="0" w:line="276" w:lineRule="auto"/>
        <w:ind w:left="540"/>
        <w:rPr>
          <w:rFonts w:ascii="Calibri" w:hAnsi="Calibri" w:cs="Calibri"/>
          <w:sz w:val="22"/>
          <w:szCs w:val="22"/>
        </w:rPr>
      </w:pPr>
      <w:r w:rsidRPr="0059292A">
        <w:rPr>
          <w:rFonts w:ascii="Calibri" w:hAnsi="Calibri" w:cs="Calibri"/>
          <w:sz w:val="22"/>
          <w:szCs w:val="22"/>
        </w:rPr>
        <w:t> </w:t>
      </w:r>
    </w:p>
    <w:p w:rsidR="001E202A" w:rsidRDefault="001E202A" w:rsidP="007743B8">
      <w:pPr>
        <w:pStyle w:val="NoSpacing"/>
        <w:spacing w:line="276" w:lineRule="auto"/>
        <w:ind w:left="360"/>
        <w:divId w:val="1948809982"/>
        <w:rPr>
          <w:rFonts w:eastAsia="Times New Roman"/>
        </w:rPr>
      </w:pPr>
    </w:p>
    <w:sectPr w:rsidR="001E20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8A" w:rsidRDefault="00F61D8A" w:rsidP="000C4C28">
      <w:r>
        <w:separator/>
      </w:r>
    </w:p>
  </w:endnote>
  <w:endnote w:type="continuationSeparator" w:id="0">
    <w:p w:rsidR="00F61D8A" w:rsidRDefault="00F61D8A" w:rsidP="000C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8A" w:rsidRDefault="00F61D8A" w:rsidP="000C4C28">
      <w:r>
        <w:separator/>
      </w:r>
    </w:p>
  </w:footnote>
  <w:footnote w:type="continuationSeparator" w:id="0">
    <w:p w:rsidR="00F61D8A" w:rsidRDefault="00F61D8A" w:rsidP="000C4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522" w:type="dxa"/>
      <w:tblLook w:val="04A0" w:firstRow="1" w:lastRow="0" w:firstColumn="1" w:lastColumn="0" w:noHBand="0" w:noVBand="1"/>
    </w:tblPr>
    <w:tblGrid>
      <w:gridCol w:w="2340"/>
      <w:gridCol w:w="6390"/>
      <w:gridCol w:w="2070"/>
    </w:tblGrid>
    <w:tr w:rsidR="000C4C28" w:rsidRPr="000C4C28" w:rsidTr="00391E1F">
      <w:tc>
        <w:tcPr>
          <w:tcW w:w="2340" w:type="dxa"/>
          <w:tcBorders>
            <w:bottom w:val="single" w:sz="4" w:space="0" w:color="auto"/>
          </w:tcBorders>
          <w:shd w:val="clear" w:color="auto" w:fill="auto"/>
        </w:tcPr>
        <w:p w:rsidR="000C4C28" w:rsidRPr="000C4C28" w:rsidRDefault="000C4C28" w:rsidP="000C4C28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381000" cy="342900"/>
                <wp:effectExtent l="0" t="0" r="0" b="0"/>
                <wp:docPr id="2" name="Picture 2" descr="Description: cid:image001.gif@01CAFE6D.E49B8C1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01.gif@01CAFE6D.E49B8C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C4C28" w:rsidRPr="000C4C28" w:rsidRDefault="000C4C28" w:rsidP="000C4C28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sz w:val="16"/>
              <w:szCs w:val="16"/>
            </w:rPr>
          </w:pPr>
        </w:p>
      </w:tc>
      <w:tc>
        <w:tcPr>
          <w:tcW w:w="6390" w:type="dxa"/>
          <w:tcBorders>
            <w:bottom w:val="single" w:sz="4" w:space="0" w:color="auto"/>
          </w:tcBorders>
          <w:shd w:val="clear" w:color="auto" w:fill="auto"/>
        </w:tcPr>
        <w:p w:rsidR="000C4C28" w:rsidRPr="000C4C28" w:rsidRDefault="000C4C28" w:rsidP="000C4C28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</w:p>
        <w:p w:rsidR="000C4C28" w:rsidRPr="00F80334" w:rsidRDefault="00F80334" w:rsidP="00D86F31">
          <w:pPr>
            <w:tabs>
              <w:tab w:val="center" w:pos="4680"/>
              <w:tab w:val="right" w:pos="9360"/>
            </w:tabs>
            <w:jc w:val="center"/>
            <w:rPr>
              <w:rFonts w:ascii="Tahoma" w:eastAsia="Calibri" w:hAnsi="Tahoma" w:cs="Tahoma"/>
              <w:b/>
            </w:rPr>
          </w:pPr>
          <w:r w:rsidRPr="00F80334">
            <w:rPr>
              <w:rFonts w:ascii="Tahoma" w:eastAsia="Calibri" w:hAnsi="Tahoma" w:cs="Tahoma"/>
              <w:b/>
            </w:rPr>
            <w:t>SI Merge</w:t>
          </w:r>
          <w:r w:rsidR="008F21B4">
            <w:rPr>
              <w:rFonts w:ascii="Tahoma" w:eastAsia="Calibri" w:hAnsi="Tahoma" w:cs="Tahoma"/>
              <w:b/>
            </w:rPr>
            <w:t xml:space="preserve"> Utility</w:t>
          </w:r>
          <w:r w:rsidRPr="00F80334">
            <w:rPr>
              <w:rFonts w:ascii="Tahoma" w:eastAsia="Calibri" w:hAnsi="Tahoma" w:cs="Tahoma"/>
              <w:b/>
            </w:rPr>
            <w:t xml:space="preserve"> Guideline</w:t>
          </w:r>
        </w:p>
      </w:tc>
      <w:tc>
        <w:tcPr>
          <w:tcW w:w="2070" w:type="dxa"/>
          <w:tcBorders>
            <w:bottom w:val="single" w:sz="4" w:space="0" w:color="auto"/>
          </w:tcBorders>
          <w:shd w:val="clear" w:color="auto" w:fill="auto"/>
        </w:tcPr>
        <w:p w:rsidR="000C4C28" w:rsidRPr="000C4C28" w:rsidRDefault="000C4C28" w:rsidP="000C4C28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752475" cy="3810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C4C28" w:rsidRDefault="000C4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4B95"/>
    <w:multiLevelType w:val="hybridMultilevel"/>
    <w:tmpl w:val="B9161AA2"/>
    <w:lvl w:ilvl="0" w:tplc="CD6C3B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20F7"/>
    <w:multiLevelType w:val="hybridMultilevel"/>
    <w:tmpl w:val="9A58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76CA1"/>
    <w:multiLevelType w:val="multilevel"/>
    <w:tmpl w:val="473EAA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>
    <w:nsid w:val="178A3285"/>
    <w:multiLevelType w:val="multilevel"/>
    <w:tmpl w:val="9036F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1E9B4C00"/>
    <w:multiLevelType w:val="multilevel"/>
    <w:tmpl w:val="C02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7D06CD"/>
    <w:multiLevelType w:val="multilevel"/>
    <w:tmpl w:val="2A543FC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>
    <w:nsid w:val="40EA2536"/>
    <w:multiLevelType w:val="hybridMultilevel"/>
    <w:tmpl w:val="9D3A3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B07D1"/>
    <w:multiLevelType w:val="multilevel"/>
    <w:tmpl w:val="24C8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2F2977"/>
    <w:multiLevelType w:val="hybridMultilevel"/>
    <w:tmpl w:val="024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E7454"/>
    <w:multiLevelType w:val="multilevel"/>
    <w:tmpl w:val="2DF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00528"/>
    <w:multiLevelType w:val="hybridMultilevel"/>
    <w:tmpl w:val="3CF29A78"/>
    <w:lvl w:ilvl="0" w:tplc="5D1A033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78AB7F6B"/>
    <w:multiLevelType w:val="multilevel"/>
    <w:tmpl w:val="0AB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882E4E"/>
    <w:multiLevelType w:val="multilevel"/>
    <w:tmpl w:val="4FD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9"/>
  </w:num>
  <w:num w:numId="9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0"/>
  </w:num>
  <w:num w:numId="11">
    <w:abstractNumId w:val="0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64727"/>
    <w:rsid w:val="00003F15"/>
    <w:rsid w:val="000413FF"/>
    <w:rsid w:val="00064727"/>
    <w:rsid w:val="00076F54"/>
    <w:rsid w:val="000C4C28"/>
    <w:rsid w:val="00125558"/>
    <w:rsid w:val="001460FA"/>
    <w:rsid w:val="001B3E26"/>
    <w:rsid w:val="001E202A"/>
    <w:rsid w:val="001E2477"/>
    <w:rsid w:val="00213E98"/>
    <w:rsid w:val="00221DC7"/>
    <w:rsid w:val="00262AA0"/>
    <w:rsid w:val="00273D09"/>
    <w:rsid w:val="002C4B0A"/>
    <w:rsid w:val="002D0CDF"/>
    <w:rsid w:val="002D6169"/>
    <w:rsid w:val="00304D11"/>
    <w:rsid w:val="00330E61"/>
    <w:rsid w:val="00343772"/>
    <w:rsid w:val="003E4824"/>
    <w:rsid w:val="0042396E"/>
    <w:rsid w:val="00453E30"/>
    <w:rsid w:val="0045657A"/>
    <w:rsid w:val="0045708F"/>
    <w:rsid w:val="00461413"/>
    <w:rsid w:val="004764AF"/>
    <w:rsid w:val="00490116"/>
    <w:rsid w:val="004A6696"/>
    <w:rsid w:val="004F4D36"/>
    <w:rsid w:val="0050458E"/>
    <w:rsid w:val="00504B3C"/>
    <w:rsid w:val="00560BAF"/>
    <w:rsid w:val="0059292A"/>
    <w:rsid w:val="005B59D9"/>
    <w:rsid w:val="005B7419"/>
    <w:rsid w:val="005D08F7"/>
    <w:rsid w:val="005F6181"/>
    <w:rsid w:val="005F64B5"/>
    <w:rsid w:val="005F7E9C"/>
    <w:rsid w:val="00632284"/>
    <w:rsid w:val="0069070C"/>
    <w:rsid w:val="00692649"/>
    <w:rsid w:val="006C309C"/>
    <w:rsid w:val="006F0833"/>
    <w:rsid w:val="00704108"/>
    <w:rsid w:val="00713A9E"/>
    <w:rsid w:val="00757999"/>
    <w:rsid w:val="007743B8"/>
    <w:rsid w:val="00794B13"/>
    <w:rsid w:val="007C5D08"/>
    <w:rsid w:val="007D3358"/>
    <w:rsid w:val="007E5E3F"/>
    <w:rsid w:val="00813D4C"/>
    <w:rsid w:val="00892FC3"/>
    <w:rsid w:val="008A5C76"/>
    <w:rsid w:val="008F21B4"/>
    <w:rsid w:val="009058ED"/>
    <w:rsid w:val="00950132"/>
    <w:rsid w:val="009E1E46"/>
    <w:rsid w:val="009F659D"/>
    <w:rsid w:val="00A0461E"/>
    <w:rsid w:val="00A22308"/>
    <w:rsid w:val="00A644E9"/>
    <w:rsid w:val="00A70AA7"/>
    <w:rsid w:val="00AE4631"/>
    <w:rsid w:val="00B022DA"/>
    <w:rsid w:val="00B72C82"/>
    <w:rsid w:val="00BD07FF"/>
    <w:rsid w:val="00BD7A4E"/>
    <w:rsid w:val="00C45350"/>
    <w:rsid w:val="00D02695"/>
    <w:rsid w:val="00D05B76"/>
    <w:rsid w:val="00D50988"/>
    <w:rsid w:val="00D75966"/>
    <w:rsid w:val="00D86750"/>
    <w:rsid w:val="00D86F31"/>
    <w:rsid w:val="00D92952"/>
    <w:rsid w:val="00D92FFB"/>
    <w:rsid w:val="00DA753C"/>
    <w:rsid w:val="00DE71B2"/>
    <w:rsid w:val="00DF4203"/>
    <w:rsid w:val="00E52F3A"/>
    <w:rsid w:val="00E54009"/>
    <w:rsid w:val="00E62849"/>
    <w:rsid w:val="00E651F9"/>
    <w:rsid w:val="00EA294F"/>
    <w:rsid w:val="00EC2F64"/>
    <w:rsid w:val="00F61D8A"/>
    <w:rsid w:val="00F77D86"/>
    <w:rsid w:val="00F80334"/>
    <w:rsid w:val="00FA643F"/>
    <w:rsid w:val="00FB4BD5"/>
    <w:rsid w:val="00F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C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2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C28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28"/>
    <w:rPr>
      <w:rFonts w:ascii="Tahoma" w:eastAsiaTheme="minorEastAsi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6F08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1D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D3358"/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6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4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C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2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C28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28"/>
    <w:rPr>
      <w:rFonts w:ascii="Tahoma" w:eastAsiaTheme="minorEastAsi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6F08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1D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D3358"/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6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4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User</dc:creator>
  <cp:keywords/>
  <dc:description/>
  <cp:lastModifiedBy>Ashutosh Satyam</cp:lastModifiedBy>
  <cp:revision>84</cp:revision>
  <dcterms:created xsi:type="dcterms:W3CDTF">2012-07-25T13:39:00Z</dcterms:created>
  <dcterms:modified xsi:type="dcterms:W3CDTF">2013-04-30T17:56:00Z</dcterms:modified>
</cp:coreProperties>
</file>