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Pick and Place in MuJoCo with Inverse Kinematics</w:t>
      </w:r>
    </w:p>
    <w:p>
      <w:r>
        <w:rPr>
          <w:i/>
          <w:iCs/>
          <w:color w:val="666666"/>
          <w:sz w:val="24"/>
          <w:szCs w:val="24"/>
        </w:rPr>
        <w:t xml:space="preserve">Franka Emika Panda — Report</w:t>
      </w:r>
    </w:p>
    <w:p>
      <w:pPr>
        <w:spacing w:before="200"/>
      </w:pPr>
      <w:r>
        <w:rPr>
          <w:sz w:val="22"/>
          <w:szCs w:val="22"/>
        </w:rPr>
        <w:t xml:space="preserve">Author: Pratyaksh Vyas</w:t>
      </w:r>
    </w:p>
    <w:p>
      <w:r>
        <w:rPr>
          <w:sz w:val="22"/>
          <w:szCs w:val="22"/>
        </w:rPr>
        <w:t xml:space="preserve">Date: October 2026</w:t>
      </w:r>
    </w:p>
    <w:p>
      <w:pPr>
        <w:pStyle w:val="Heading1"/>
      </w:pPr>
      <w:r>
        <w:t xml:space="preserve">1. Overview</w:t>
      </w:r>
    </w:p>
    <w:p>
      <w:pPr>
        <w:spacing w:after="120"/>
      </w:pPr>
      <w:r>
        <w:t xml:space="preserve">This report documents the implementation of a pick-and-place pipeline in MuJoCo using the Franka Emika Panda robot. The assignment required the use of an off-the-shelf IK library (Mink) followed by custom inverse kinematics solutions (Damped Least Squares and Quadratic Programming). The work covers workspace analysis, table design, randomised cube placement, and systematic evaluation of success and failure modes.</w:t>
      </w:r>
    </w:p>
    <w:p>
      <w:pPr>
        <w:pStyle w:val="Heading1"/>
      </w:pPr>
      <w:r>
        <w:t xml:space="preserve">2. Learning Goals</w:t>
      </w:r>
    </w:p>
    <w:p>
      <w:pPr>
        <w:pStyle w:val="ListParagraph"/>
        <w:numPr>
          <w:ilvl w:val="0"/>
          <w:numId w:val="2"/>
        </w:numPr>
      </w:pPr>
      <w:r>
        <w:t xml:space="preserve">Practice forward kinematics and extend to multiple inverse kinematics approaches</w:t>
      </w:r>
    </w:p>
    <w:p>
      <w:pPr>
        <w:pStyle w:val="ListParagraph"/>
        <w:numPr>
          <w:ilvl w:val="0"/>
          <w:numId w:val="2"/>
        </w:numPr>
      </w:pPr>
      <w:r>
        <w:t xml:space="preserve">Analyse the task and dexterous workspace and visualise them</w:t>
      </w:r>
    </w:p>
    <w:p>
      <w:pPr>
        <w:pStyle w:val="ListParagraph"/>
        <w:numPr>
          <w:ilvl w:val="0"/>
          <w:numId w:val="2"/>
        </w:numPr>
      </w:pPr>
      <w:r>
        <w:t xml:space="preserve">Design workspace geometry (table size and placement) for robust operation</w:t>
      </w:r>
    </w:p>
    <w:p>
      <w:pPr>
        <w:pStyle w:val="ListParagraph"/>
        <w:numPr>
          <w:ilvl w:val="0"/>
          <w:numId w:val="2"/>
        </w:numPr>
      </w:pPr>
      <w:r>
        <w:t xml:space="preserve">Implement randomised episodes and data collection</w:t>
      </w:r>
    </w:p>
    <w:p>
      <w:pPr>
        <w:pStyle w:val="ListParagraph"/>
        <w:numPr>
          <w:ilvl w:val="0"/>
          <w:numId w:val="2"/>
        </w:numPr>
      </w:pPr>
      <w:r>
        <w:t xml:space="preserve">Evaluate failure cases and propose improvements</w:t>
      </w:r>
    </w:p>
    <w:p>
      <w:pPr>
        <w:pStyle w:val="Heading1"/>
      </w:pPr>
      <w:r>
        <w:t xml:space="preserve">3. Environment Setup</w:t>
      </w:r>
    </w:p>
    <w:p>
      <w:pPr>
        <w:pStyle w:val="Heading2"/>
      </w:pPr>
      <w:r>
        <w:t xml:space="preserve">3.1 Robot and Scene</w:t>
      </w:r>
    </w:p>
    <w:p>
      <w:pPr>
        <w:spacing w:after="120"/>
      </w:pPr>
      <w:r>
        <w:t xml:space="preserve">The Franka Emika Panda was loaded via the robot_descriptions package (MuJoCo Menagerie). A table of size 0.35 m × 0.60 m × 0.50 m was placed with its top surface at z = 0.50 m, chosen after workspace sampling. A red cube (40 mm side, mass 0.08 kg) and a green tray were added. An end-effector site was placed on the hand body for IK targeting.</w:t>
      </w:r>
    </w:p>
    <w:p>
      <w:pPr>
        <w:pStyle w:val="Heading2"/>
      </w:pPr>
      <w:r>
        <w:t xml:space="preserve">3.2 Workspace Analysis</w:t>
      </w:r>
    </w:p>
    <w:p>
      <w:pPr>
        <w:spacing w:after="120"/>
      </w:pPr>
      <w:r>
        <w:t xml:space="preserve">Approximately 10 000 random configurations were sampled within joint limits. The resulting task workspace showed reachable extents of roughly ±0.75 m in X/Y and a vertical range from approximately −0.4 m to 1.1 m relative to the base. The table was positioned inside this volume at a comfortable working height.</w:t>
      </w:r>
    </w:p>
    <w:p>
      <w:pPr>
        <w:pStyle w:val="Heading1"/>
      </w:pPr>
      <w:r>
        <w:t xml:space="preserve">4. Inverse Kinematics Methods</w:t>
      </w:r>
    </w:p>
    <w:p>
      <w:pPr>
        <w:pStyle w:val="Heading2"/>
      </w:pPr>
      <w:r>
        <w:t xml:space="preserve">4.1 Mink (Off-the-Shelf)</w:t>
      </w:r>
    </w:p>
    <w:p>
      <w:pPr>
        <w:spacing w:after="120"/>
      </w:pPr>
      <w:r>
        <w:t xml:space="preserve">Mink formulates inverse kinematics as a quadratic program and solves it with a dedicated QP solver (daqp). It supports weighted tasks (end-effector pose and posture) and hard constraints (joint limits). This was used as the baseline implementation.</w:t>
      </w:r>
    </w:p>
    <w:p>
      <w:pPr>
        <w:pStyle w:val="Heading2"/>
      </w:pPr>
      <w:r>
        <w:t xml:space="preserve">4.2 Damped Least Squares (DLS)</w:t>
      </w:r>
    </w:p>
    <w:p>
      <w:pPr>
        <w:spacing w:after="120"/>
      </w:pPr>
      <w:r>
        <w:t xml:space="preserve">A closed-form DLS controller was implemented:</w:t>
      </w:r>
    </w:p>
    <w:p>
      <w:pPr>
        <w:spacing w:after="120"/>
      </w:pPr>
      <w:r>
        <w:rPr>
          <w:i/>
          <w:iCs/>
        </w:rPr>
        <w:t xml:space="preserve">q̇ = (JᵀJ + λI)⁻¹ Jᵀ e</w:t>
      </w:r>
    </w:p>
    <w:p>
      <w:pPr>
        <w:spacing w:after="120"/>
      </w:pPr>
      <w:r>
        <w:t xml:space="preserve">where e is the 6-D pose error and λ is the damping factor. Joint limits were enforced by post-step clipping. Several values of λ (0.03–0.15) were tested.</w:t>
      </w:r>
    </w:p>
    <w:p>
      <w:pPr>
        <w:pStyle w:val="Heading2"/>
      </w:pPr>
      <w:r>
        <w:t xml:space="preserve">4.3 Quadratic Programming (QP)</w:t>
      </w:r>
    </w:p>
    <w:p>
      <w:pPr>
        <w:spacing w:after="120"/>
      </w:pPr>
      <w:r>
        <w:t xml:space="preserve">A custom QP formulation was implemented using qpsolvers (osqp). The cost minimises the pose error subject to joint-limit inequalities on the velocity step. When limits are inactive the solution is nearly identical to DLS; when a joint approaches its limit the QP projects the velocity onto the feasible set.</w:t>
      </w:r>
    </w:p>
    <w:p>
      <w:pPr>
        <w:pStyle w:val="Heading1"/>
      </w:pPr>
      <w:r>
        <w:t xml:space="preserve">5. Experimental Results</w:t>
      </w:r>
    </w:p>
    <w:p>
      <w:pPr>
        <w:spacing w:after="120"/>
      </w:pPr>
      <w:r>
        <w:t xml:space="preserve">Five physical-grasp trials and one kinematic-attachment trial were performed for each method. Physical trials varied friction, close amount, grasp height, cube mass, and closing speed. The kinematic trial forcibly set the cube position to follow the hand after gripper closure.</w:t>
      </w:r>
    </w:p>
    <w:p>
      <w:pPr>
        <w:pStyle w:val="Heading2"/>
      </w:pPr>
      <w:r>
        <w:t xml:space="preserve">5.1 Mink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32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Trial</w:t>
            </w:r>
          </w:p>
        </w:tc>
        <w:tc>
          <w:tcPr>
            <w:tcW w:type="dxa" w:w="2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Change</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Result</w:t>
            </w:r>
          </w:p>
        </w:tc>
        <w:tc>
          <w:tcPr>
            <w:tcW w:type="dxa" w:w="32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Final Cube Position</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Baseline physical</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lift)</w:t>
            </w:r>
          </w:p>
        </w:tc>
        <w:tc>
          <w:tcPr>
            <w:tcW w:type="dxa" w:w="32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~start position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Higher friction (8.0)</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(ejected)</w:t>
            </w:r>
          </w:p>
        </w:tc>
        <w:tc>
          <w:tcPr>
            <w:tcW w:type="dxa" w:w="3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Far off table</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Lower grasp + tighter close</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(ejected)</w:t>
            </w:r>
          </w:p>
        </w:tc>
        <w:tc>
          <w:tcPr>
            <w:tcW w:type="dxa" w:w="32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Far off table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Heavier cube (0.4 kg)</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Partial (grasped, no lift)</w:t>
            </w:r>
          </w:p>
        </w:tc>
        <w:tc>
          <w:tcPr>
            <w:tcW w:type="dxa" w:w="32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~start position</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Slow close + longer hold</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lift)</w:t>
            </w:r>
          </w:p>
        </w:tc>
        <w:tc>
          <w:tcPr>
            <w:tcW w:type="dxa" w:w="32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~start position</w:t>
            </w:r>
          </w:p>
        </w:tc>
      </w:tr>
      <w:tr>
        <w:tc>
          <w:tcPr>
            <w:tcW w:type="dxa" w:w="1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Kinematic attachment</w:t>
            </w:r>
          </w:p>
        </w:tc>
        <w:tc>
          <w:tcPr>
            <w:tcW w:type="dxa" w:w="2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Success</w:t>
            </w:r>
          </w:p>
        </w:tc>
        <w:tc>
          <w:tcPr>
            <w:tcW w:type="dxa" w:w="32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[0.599, −0.006, 0.520] near tray</w:t>
            </w:r>
          </w:p>
        </w:tc>
      </w:tr>
    </w:tbl>
    <w:p>
      <w:pPr>
        <w:pStyle w:val="Heading2"/>
      </w:pPr>
      <w:r>
        <w:t xml:space="preserve">5.2 DLS-IK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Trial</w:t>
            </w:r>
          </w:p>
        </w:tc>
        <w:tc>
          <w:tcPr>
            <w:tcW w:type="dxa" w:w="3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Change</w:t>
            </w:r>
          </w:p>
        </w:tc>
        <w:tc>
          <w:tcPr>
            <w:tcW w:type="dxa" w:w="50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Baseline physical</w:t>
            </w:r>
          </w:p>
        </w:tc>
        <w:tc>
          <w:tcPr>
            <w:tcW w:type="dxa" w:w="5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movement)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Higher friction</w:t>
            </w:r>
          </w:p>
        </w:tc>
        <w:tc>
          <w:tcPr>
            <w:tcW w:type="dxa" w:w="50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(violent ejection)</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Lower grasp + tighter close</w:t>
            </w:r>
          </w:p>
        </w:tc>
        <w:tc>
          <w:tcPr>
            <w:tcW w:type="dxa" w:w="5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movement)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Lower damping (λ = 0.06)</w:t>
            </w:r>
          </w:p>
        </w:tc>
        <w:tc>
          <w:tcPr>
            <w:tcW w:type="dxa" w:w="50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(no movement)</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Heavier cube + lower damping</w:t>
            </w:r>
          </w:p>
        </w:tc>
        <w:tc>
          <w:tcPr>
            <w:tcW w:type="dxa" w:w="5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movement)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Kinematic attachment</w:t>
            </w:r>
          </w:p>
        </w:tc>
        <w:tc>
          <w:tcPr>
            <w:tcW w:type="dxa" w:w="50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(cube drifted / fell)</w:t>
            </w:r>
          </w:p>
        </w:tc>
      </w:tr>
    </w:tbl>
    <w:p>
      <w:pPr>
        <w:pStyle w:val="Heading2"/>
      </w:pPr>
      <w:r>
        <w:t xml:space="preserve">5.3 QP-IK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Trial</w:t>
            </w:r>
          </w:p>
        </w:tc>
        <w:tc>
          <w:tcPr>
            <w:tcW w:type="dxa" w:w="3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Change</w:t>
            </w:r>
          </w:p>
        </w:tc>
        <w:tc>
          <w:tcPr>
            <w:tcW w:type="dxa" w:w="50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Baseline physical</w:t>
            </w:r>
          </w:p>
        </w:tc>
        <w:tc>
          <w:tcPr>
            <w:tcW w:type="dxa" w:w="5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(no movement)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Higher friction</w:t>
            </w:r>
          </w:p>
        </w:tc>
        <w:tc>
          <w:tcPr>
            <w:tcW w:type="dxa" w:w="50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(violent ejection)</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Kinematic attachment</w:t>
            </w:r>
          </w:p>
        </w:tc>
        <w:tc>
          <w:tcPr>
            <w:tcW w:type="dxa" w:w="5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(cube drifted)</w:t>
            </w:r>
          </w:p>
        </w:tc>
      </w:tr>
    </w:tbl>
    <w:p>
      <w:pPr>
        <w:pStyle w:val="Heading1"/>
      </w:pPr>
      <w:r>
        <w:t xml:space="preserve">6. Failure Analysis</w:t>
      </w:r>
    </w:p>
    <w:p>
      <w:pPr>
        <w:pStyle w:val="Heading2"/>
      </w:pPr>
      <w:r>
        <w:t xml:space="preserve">6.1 Physical Grasp Instability</w:t>
      </w:r>
    </w:p>
    <w:p>
      <w:pPr>
        <w:spacing w:after="120"/>
      </w:pPr>
      <w:r>
        <w:t xml:space="preserve">Across all three IK methods the physical grasp failed consistently. The Franka Panda’s parallel-jaw fingers have thin collision meshes. When they close on a free rigid body, MuJoCo’s contact solver either produces forces large enough to eject the cube or allows interpenetration that prevents a stable hold. Variations in friction, close amount, grasp height, cube mass, and closing speed did not overcome this modelling limitation.</w:t>
      </w:r>
    </w:p>
    <w:p>
      <w:pPr>
        <w:pStyle w:val="Heading2"/>
      </w:pPr>
      <w:r>
        <w:t xml:space="preserve">6.2 Custom Solver Behaviour</w:t>
      </w:r>
    </w:p>
    <w:p>
      <w:pPr>
        <w:spacing w:after="120"/>
      </w:pPr>
      <w:r>
        <w:t xml:space="preserve">DLS and QP produced smaller or more hesitant motions than Mink once the end-effector was near the target. Pure DLS has no secondary posture task, so it can stall when the primary error becomes small. The custom solvers also generated joint updates that were too aggressive for a simple position-overwrite (kinematic attachment) to keep the cube attached during transport.</w:t>
      </w:r>
    </w:p>
    <w:p>
      <w:pPr>
        <w:pStyle w:val="Heading2"/>
      </w:pPr>
      <w:r>
        <w:t xml:space="preserve">6.3 Kinematic Attachment</w:t>
      </w:r>
    </w:p>
    <w:p>
      <w:pPr>
        <w:spacing w:after="120"/>
      </w:pPr>
      <w:r>
        <w:t xml:space="preserve">Kinematic attachment bypasses contact physics by forcibly setting the cube’s position to follow the hand at every step after the gripper closes. This produced a reliable visualisation sequence only with Mink. With DLS and QP the cube drifted or fell during the motion. The method is useful for demonstration but does not constitute a true physical grasp.</w:t>
      </w:r>
    </w:p>
    <w:p>
      <w:pPr>
        <w:pStyle w:val="Heading1"/>
      </w:pPr>
      <w:r>
        <w:t xml:space="preserve">7. Comparison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Physical Trials</w:t>
            </w:r>
          </w:p>
        </w:tc>
        <w:tc>
          <w:tcPr>
            <w:tcW w:type="dxa" w:w="25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Kinematic Attachment</w:t>
            </w:r>
          </w:p>
        </w:tc>
        <w:tc>
          <w:tcPr>
            <w:tcW w:type="dxa" w:w="25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Mink</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5 failures</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Success (near tray)</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Most stable tracking</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DLS-IK</w:t>
            </w:r>
          </w:p>
        </w:tc>
        <w:tc>
          <w:tcPr>
            <w:tcW w:type="dxa" w:w="25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5 failures</w:t>
            </w:r>
          </w:p>
        </w:tc>
        <w:tc>
          <w:tcPr>
            <w:tcW w:type="dxa" w:w="25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(drifted)</w:t>
            </w:r>
          </w:p>
        </w:tc>
        <w:tc>
          <w:tcPr>
            <w:tcW w:type="dxa" w:w="25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Sensitive to λ</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QP-IK</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2 failures</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(drifted)</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Constrained DLS</w:t>
            </w:r>
          </w:p>
        </w:tc>
      </w:tr>
    </w:tbl>
    <w:p>
      <w:pPr>
        <w:pStyle w:val="Heading1"/>
      </w:pPr>
      <w:r>
        <w:t xml:space="preserve">8. Conclusions and Recommendations</w:t>
      </w:r>
    </w:p>
    <w:p>
      <w:pPr>
        <w:pStyle w:val="ListParagraph"/>
        <w:numPr>
          <w:ilvl w:val="0"/>
          <w:numId w:val="2"/>
        </w:numPr>
      </w:pPr>
      <w:r>
        <w:t xml:space="preserve">Mink provided the most reliable end-effector tracking and was the only method that produced a successful kinematic placement near the tray centre.</w:t>
      </w:r>
    </w:p>
    <w:p>
      <w:pPr>
        <w:pStyle w:val="ListParagraph"/>
        <w:numPr>
          <w:ilvl w:val="0"/>
          <w:numId w:val="2"/>
        </w:numPr>
      </w:pPr>
      <w:r>
        <w:t xml:space="preserve">Physical grasp is unstable with the current Panda finger collision model in MuJoCo. This is a modelling limitation rather than an error in the IK formulations.</w:t>
      </w:r>
    </w:p>
    <w:p>
      <w:pPr>
        <w:pStyle w:val="ListParagraph"/>
        <w:numPr>
          <w:ilvl w:val="0"/>
          <w:numId w:val="2"/>
        </w:numPr>
      </w:pPr>
      <w:r>
        <w:t xml:space="preserve">DLS and QP correctly implement the required mathematical formulations but are less robust for multi-step manipulation sequences without additional secondary tasks or careful damping tuning.</w:t>
      </w:r>
    </w:p>
    <w:p>
      <w:pPr>
        <w:pStyle w:val="ListParagraph"/>
        <w:numPr>
          <w:ilvl w:val="0"/>
          <w:numId w:val="2"/>
        </w:numPr>
      </w:pPr>
      <w:r>
        <w:t xml:space="preserve">For future work, improved finger collision geometry, higher contact friction, or a compliant contact model would be needed before physical grasp can succeed reliably.</w:t>
      </w:r>
    </w:p>
    <w:p>
      <w:pPr>
        <w:pStyle w:val="ListParagraph"/>
        <w:numPr>
          <w:ilvl w:val="0"/>
          <w:numId w:val="2"/>
        </w:numPr>
      </w:pPr>
      <w:r>
        <w:t xml:space="preserve">The kinematic attachment approach is acceptable for visualisation and for demonstrating the motion sequence, provided it is clearly documented as a workaround.</w:t>
      </w:r>
    </w:p>
    <w:p>
      <w:pPr>
        <w:spacing w:before="400"/>
      </w:pPr>
      <w:r>
        <w:rPr>
          <w:i/>
          <w:iCs/>
          <w:color w:val="666666"/>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666666"/>
        <w:sz w:val="18"/>
        <w:szCs w:val="18"/>
      </w:rPr>
      <w:t xml:space="preserve">Tutorial 4: Pick and Place in MuJoCo with IK  |  Franka Emika Panda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2026-10-14T19:16:23.773Z</dcterms:created>
  <dcterms:modified xsi:type="dcterms:W3CDTF">2026-10-14T19:16:23.773Z</dcterms:modified>
</cp:coreProperties>
</file>

<file path=docProps/custom.xml><?xml version="1.0" encoding="utf-8"?>
<Properties xmlns="http://schemas.openxmlformats.org/officeDocument/2006/custom-properties" xmlns:vt="http://schemas.openxmlformats.org/officeDocument/2006/docPropsVTypes"/>
</file>