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ABC Petrochemicals Pvt. Ltd.</w:t>
            </w:r>
          </w:p>
        </w:tc>
        <w:tc>
          <w:tcPr>
            <w:tcW w:type="dxa" w:w="4320"/>
          </w:tcPr>
          <w:p>
            <w:r>
              <w:t>Document: INS-002</w:t>
            </w:r>
          </w:p>
        </w:tc>
      </w:tr>
      <w:tr>
        <w:tc>
          <w:tcPr>
            <w:tcW w:type="dxa" w:w="4320"/>
          </w:tcPr>
          <w:p>
            <w:r>
              <w:t>Gujarat Manufacturing Plant</w:t>
            </w:r>
          </w:p>
        </w:tc>
        <w:tc>
          <w:tcPr>
            <w:tcW w:type="dxa" w:w="4320"/>
          </w:tcPr>
          <w:p>
            <w:r>
              <w:t>Rev: 1.0  |  Date: 15-Jan-2026</w:t>
            </w:r>
          </w:p>
        </w:tc>
      </w:tr>
    </w:tbl>
    <w:p>
      <w:pPr>
        <w:pStyle w:val="Heading1"/>
      </w:pPr>
      <w:r>
        <w:t>Vibration Analysis Report  --  C-201</w:t>
      </w:r>
    </w:p>
    <w:p>
      <w:r>
        <w:t>Equipment: C-201  --  Plant Instrument Air Compressor</w:t>
      </w:r>
    </w:p>
    <w:p>
      <w:r>
        <w:t>Survey Date: 10-May-2026</w:t>
      </w:r>
    </w:p>
    <w:p>
      <w:r>
        <w:t>Analyst: Suresh Kumar (Maintenance Engineer)</w:t>
        <w:br/>
      </w:r>
    </w:p>
    <w:p>
      <w:pPr>
        <w:pStyle w:val="Heading2"/>
      </w:pPr>
      <w:r>
        <w:t>Methodology</w:t>
      </w:r>
    </w:p>
    <w:p>
      <w:r>
        <w:t>Vibration data collected using SKF Microlog CMXA-75 analyzer. Measurements taken at 8 bearing points in X, Y, Z axes. Data compared against ISO 10816-3 criteria.</w:t>
      </w:r>
    </w:p>
    <w:p>
      <w:pPr>
        <w:pStyle w:val="Heading2"/>
      </w:pPr>
      <w:r>
        <w:t>Measurement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Point</w:t>
            </w:r>
          </w:p>
        </w:tc>
        <w:tc>
          <w:tcPr>
            <w:tcW w:type="dxa" w:w="2160"/>
          </w:tcPr>
          <w:p>
            <w:r>
              <w:t>X (mm/s)</w:t>
            </w:r>
          </w:p>
        </w:tc>
        <w:tc>
          <w:tcPr>
            <w:tcW w:type="dxa" w:w="2160"/>
          </w:tcPr>
          <w:p>
            <w:r>
              <w:t>Y (mm/s)</w:t>
            </w:r>
          </w:p>
        </w:tc>
        <w:tc>
          <w:tcPr>
            <w:tcW w:type="dxa" w:w="2160"/>
          </w:tcPr>
          <w:p>
            <w:r>
              <w:t>Z (mm/s)</w:t>
            </w:r>
          </w:p>
        </w:tc>
      </w:tr>
      <w:tr>
        <w:tc>
          <w:tcPr>
            <w:tcW w:type="dxa" w:w="2160"/>
          </w:tcPr>
          <w:p>
            <w:r>
              <w:t>Motor DE</w:t>
            </w:r>
          </w:p>
        </w:tc>
        <w:tc>
          <w:tcPr>
            <w:tcW w:type="dxa" w:w="2160"/>
          </w:tcPr>
          <w:p>
            <w:r>
              <w:t>1.8</w:t>
            </w:r>
          </w:p>
        </w:tc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2160"/>
          </w:tcPr>
          <w:p>
            <w:r>
              <w:t>Motor NDE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1.7</w:t>
            </w:r>
          </w:p>
        </w:tc>
      </w:tr>
      <w:tr>
        <w:tc>
          <w:tcPr>
            <w:tcW w:type="dxa" w:w="2160"/>
          </w:tcPr>
          <w:p>
            <w:r>
              <w:t>Comp DE</w:t>
            </w:r>
          </w:p>
        </w:tc>
        <w:tc>
          <w:tcPr>
            <w:tcW w:type="dxa" w:w="2160"/>
          </w:tcPr>
          <w:p>
            <w:r>
              <w:t>3.5</w:t>
            </w:r>
          </w:p>
        </w:tc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2.9</w:t>
            </w:r>
          </w:p>
        </w:tc>
      </w:tr>
      <w:tr>
        <w:tc>
          <w:tcPr>
            <w:tcW w:type="dxa" w:w="2160"/>
          </w:tcPr>
          <w:p>
            <w:r>
              <w:t>Comp NDE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3.8</w:t>
            </w:r>
          </w:p>
        </w:tc>
        <w:tc>
          <w:tcPr>
            <w:tcW w:type="dxa" w:w="2160"/>
          </w:tcPr>
          <w:p>
            <w:r>
              <w:t>2.6</w:t>
            </w:r>
          </w:p>
        </w:tc>
      </w:tr>
    </w:tbl>
    <w:p>
      <w:pPr>
        <w:pStyle w:val="Heading2"/>
      </w:pPr>
      <w:r>
        <w:t>Analysis</w:t>
      </w:r>
    </w:p>
    <w:p>
      <w:r>
        <w:t>Overall vibration levels at compressor bearings are in the ALERT zone per ISO 10816-3 (2.8 - 4.5 mm/s, Class II). The dominant frequency peak at 1x RPM (2950 CPM) suggests slight unbalance. No bearing defect frequencies detected.</w:t>
      </w:r>
    </w:p>
    <w:p>
      <w:pPr>
        <w:pStyle w:val="Heading2"/>
      </w:pPr>
      <w:r>
        <w:t>Recommendations</w:t>
      </w:r>
    </w:p>
    <w:p>
      <w:r>
        <w:t>1. Schedule dynamic balancing of compressor rotor during next planned shutdown.</w:t>
      </w:r>
    </w:p>
    <w:p>
      <w:r>
        <w:t>2. Increase monitoring frequency to monthly until resolved.</w:t>
      </w:r>
    </w:p>
    <w:p>
      <w:r>
        <w:t>3. Check foundation bolt torque during next weekly inspection.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