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ABC Petrochemicals Pvt. Ltd.</w:t>
            </w:r>
          </w:p>
        </w:tc>
        <w:tc>
          <w:tcPr>
            <w:tcW w:type="dxa" w:w="4320"/>
          </w:tcPr>
          <w:p>
            <w:r>
              <w:t>Document: INS-003</w:t>
            </w:r>
          </w:p>
        </w:tc>
      </w:tr>
      <w:tr>
        <w:tc>
          <w:tcPr>
            <w:tcW w:type="dxa" w:w="4320"/>
          </w:tcPr>
          <w:p>
            <w:r>
              <w:t>Gujarat Manufacturing Plant</w:t>
            </w:r>
          </w:p>
        </w:tc>
        <w:tc>
          <w:tcPr>
            <w:tcW w:type="dxa" w:w="4320"/>
          </w:tcPr>
          <w:p>
            <w:r>
              <w:t>Rev: 1.0  |  Date: 15-Jan-2026</w:t>
            </w:r>
          </w:p>
        </w:tc>
      </w:tr>
    </w:tbl>
    <w:p>
      <w:pPr>
        <w:pStyle w:val="Heading1"/>
      </w:pPr>
      <w:r>
        <w:t>Boiler Inspection Report  --  B-101</w:t>
      </w:r>
    </w:p>
    <w:p>
      <w:r>
        <w:t>Equipment: B-101  --  High Pressure Steam Boiler</w:t>
      </w:r>
    </w:p>
    <w:p>
      <w:r>
        <w:t>Inspection Date: 15-May-2026</w:t>
      </w:r>
    </w:p>
    <w:p>
      <w:r>
        <w:t>Inspector: Deepak Joshi (Safety Officer)</w:t>
        <w:br/>
      </w:r>
    </w:p>
    <w:p>
      <w:pPr>
        <w:pStyle w:val="Heading2"/>
      </w:pPr>
      <w:r>
        <w:t>Inspection Scope</w:t>
      </w:r>
    </w:p>
    <w:p>
      <w:r>
        <w:t>Annual external inspection per IBR (Indian Boiler Regulations). Internal inspection deferred to next shutdown.</w:t>
      </w:r>
    </w:p>
    <w:p>
      <w:pPr>
        <w:pStyle w:val="Heading2"/>
      </w:pPr>
      <w:r>
        <w:t>External Inspection Findings</w:t>
      </w:r>
    </w:p>
    <w:p>
      <w:pPr>
        <w:pStyle w:val="ListBullet"/>
      </w:pPr>
      <w:r>
        <w:t>Furnace casing  --  no hot spots or bulging detected</w:t>
      </w:r>
    </w:p>
    <w:p>
      <w:pPr>
        <w:pStyle w:val="ListBullet"/>
      </w:pPr>
      <w:r>
        <w:t>Refractory condition  --  minor cracks in burner tile area (noted for repair)</w:t>
      </w:r>
    </w:p>
    <w:p>
      <w:pPr>
        <w:pStyle w:val="ListBullet"/>
      </w:pPr>
      <w:r>
        <w:t>Safety valves (2x)  --  lifting pressure tested at 44 barg and 44.5 barg; reset correctly</w:t>
      </w:r>
    </w:p>
    <w:p>
      <w:pPr>
        <w:pStyle w:val="ListBullet"/>
      </w:pPr>
      <w:r>
        <w:t>Water level gauges  --  clear and operational; blowdown valves functional</w:t>
      </w:r>
    </w:p>
    <w:p>
      <w:pPr>
        <w:pStyle w:val="ListBullet"/>
      </w:pPr>
      <w:r>
        <w:t>Feed water check valve  --  OK, non-return function verified</w:t>
      </w:r>
    </w:p>
    <w:p>
      <w:pPr>
        <w:pStyle w:val="ListBullet"/>
      </w:pPr>
      <w:r>
        <w:t>Insulation  --  intact on drum and headers</w:t>
      </w:r>
    </w:p>
    <w:p>
      <w:pPr>
        <w:pStyle w:val="Heading2"/>
      </w:pPr>
      <w:r>
        <w:t>Non-Destructive Testing</w:t>
      </w:r>
    </w:p>
    <w:p>
      <w:r>
        <w:t>UT thickness readings on steam drum (shell):</w:t>
      </w:r>
    </w:p>
    <w:p>
      <w:r>
        <w:t xml:space="preserve">  Bottom: 32.5 mm / 31.8 mm / 32.1 mm (min req'd: 28.0 mm)</w:t>
      </w:r>
    </w:p>
    <w:p>
      <w:r>
        <w:t xml:space="preserve">  Top:   34.2 mm / 33.9 mm / 34.0 mm (min req'd: 28.0 mm)</w:t>
      </w:r>
    </w:p>
    <w:p>
      <w:pPr>
        <w:pStyle w:val="Heading2"/>
      </w:pPr>
      <w:r>
        <w:t>Actions Required</w:t>
      </w:r>
    </w:p>
    <w:p>
      <w:r>
        <w:t>1. Repair burner tile refractory during next shutdown.</w:t>
      </w:r>
    </w:p>
    <w:p>
      <w:r>
        <w:t>2. Internal inspection to be completed within 6 months.</w:t>
      </w:r>
    </w:p>
    <w:p>
      <w:r>
        <w:t>Signed: Deepak Joshi  |  Witnessed: Vikram Singh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