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treatment received falls within the policy coverage and should not be treated under the cited exclusion. I request a detailed reassessment.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