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The hospitalization was an emergency and pre-authorization could not be obtained. Kindly consider the emergency circumstances during claim review.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