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thi31atao20" w:id="0"/>
      <w:bookmarkEnd w:id="0"/>
      <w:r w:rsidDel="00000000" w:rsidR="00000000" w:rsidRPr="00000000">
        <w:rPr>
          <w:rtl w:val="0"/>
        </w:rPr>
        <w:t xml:space="preserve">Titanic Database operations</w:t>
      </w:r>
    </w:p>
    <w:p w:rsidR="00000000" w:rsidDel="00000000" w:rsidP="00000000" w:rsidRDefault="00000000" w:rsidRPr="00000000" w14:paraId="00000002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Classification problem, hence Logistic Regression is applicable here.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given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Titanic Dataset: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Function to load: seaborn.load_dataset("titanic")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Description: The Titanic dataset contains information about passengers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 the Titanic, including attributes such as age, sex, class, and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survival status. It is commonly used for survival analysis 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classification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scjijr5hwt61" w:id="1"/>
      <w:bookmarkEnd w:id="1"/>
      <w:r w:rsidDel="00000000" w:rsidR="00000000" w:rsidRPr="00000000">
        <w:rPr>
          <w:rtl w:val="0"/>
        </w:rPr>
        <w:t xml:space="preserve">Steps taken to work on Titanic database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we import all the required libraries. Some of the important libraries are listed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doc</w:t>
        </w:r>
      </w:hyperlink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import pandas as pd - This is required to perform table related operations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 - To perform mathematical and statistical operations on the table data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import seaborn as sns - Advanced visualisation library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import sklearn - Needed for ML algorithms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from sklearn import preprocessing - Used to preprocess dataset to make it ready for model building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from sklearn.linear_model import LogisticRegression - This is required to apply logistic regression model in classification problem.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the dataset as “data” and loaded the dataset which we need to work on, by using:</w:t>
        <w:br w:type="textWrapping"/>
      </w:r>
      <w:r w:rsidDel="00000000" w:rsidR="00000000" w:rsidRPr="00000000">
        <w:rPr>
          <w:b w:val="1"/>
          <w:rtl w:val="0"/>
        </w:rPr>
        <w:t xml:space="preserve">data=sns.load_dataset(“titanic”)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“data” to print the data, aka seeing the data in tabular form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external file can also be imported (csv, excel, etc.) using:</w:t>
        <w:br w:type="textWrapping"/>
      </w:r>
      <w:r w:rsidDel="00000000" w:rsidR="00000000" w:rsidRPr="00000000">
        <w:rPr>
          <w:b w:val="1"/>
          <w:rtl w:val="0"/>
        </w:rPr>
        <w:t xml:space="preserve">data=pd.read_csv(</w:t>
      </w:r>
      <w:r w:rsidDel="00000000" w:rsidR="00000000" w:rsidRPr="00000000">
        <w:rPr>
          <w:b w:val="1"/>
          <w:color w:val="ff0000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“file location on the system”)</w:t>
      </w:r>
      <w:r w:rsidDel="00000000" w:rsidR="00000000" w:rsidRPr="00000000">
        <w:rPr>
          <w:rtl w:val="0"/>
        </w:rPr>
        <w:br w:type="textWrapping"/>
        <w:t xml:space="preserve">Step 1 - calling pandas library for reading the dataset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Step 2 - calling read_csv function to import external csv file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Step 3 - r means raw string for format syncing purpose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Step 4 - paste the path of csv sheet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data.head() shows the first 5 rows in the data and data.tail() shows the last 5. For any other number of rows from top, write data.head(6 or more)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seeing the data table, remove the unnecessary columns (which are not needed or related to the target variable at all) by using</w:t>
        <w:br w:type="textWrapping"/>
      </w:r>
      <w:r w:rsidDel="00000000" w:rsidR="00000000" w:rsidRPr="00000000">
        <w:rPr>
          <w:b w:val="1"/>
          <w:rtl w:val="0"/>
        </w:rPr>
        <w:t xml:space="preserve">data.drop([“column1”,”column2”],axis=1,inplace=true)</w:t>
        <w:br w:type="textWrapping"/>
      </w:r>
      <w:r w:rsidDel="00000000" w:rsidR="00000000" w:rsidRPr="00000000">
        <w:rPr>
          <w:rtl w:val="0"/>
        </w:rPr>
        <w:t xml:space="preserve">axis=1 means delete column and axis=0 means delete row. Inpace=true means to delete the columns permanently.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distinct values in a column, use:</w:t>
        <w:br w:type="textWrapping"/>
        <w:t xml:space="preserve">data.columnname,value_counts()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sulIqnpALRDzklTTGkFbQHqaD-0_OaDeTT2UiWwYKI/edit#heading=h.sccicwypnp5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