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80" w:after="160" w:line="240" w:lineRule="auto"/>
        <w:jc w:val="center"/>
      </w:pPr>
      <w:r>
        <w:rPr>
          <w:rFonts w:ascii="Calibri" w:hAnsi="Calibri"/>
          <w:b/>
          <w:color w:val="0B2545"/>
          <w:sz w:val="56"/>
        </w:rPr>
        <w:t>AI Resume Screening System</w:t>
      </w:r>
    </w:p>
    <w:p>
      <w:pPr>
        <w:pStyle w:val="Subtitle"/>
        <w:spacing w:before="0" w:after="120" w:line="264" w:lineRule="auto"/>
        <w:jc w:val="center"/>
      </w:pPr>
      <w:r>
        <w:rPr>
          <w:rFonts w:ascii="Calibri" w:hAnsi="Calibri"/>
          <w:color w:val="1F4D78"/>
          <w:sz w:val="28"/>
        </w:rPr>
        <w:t>Assignment II: Production Refactoring, API Design, and Quality Assurance</w:t>
      </w:r>
    </w:p>
    <w:p>
      <w:pPr>
        <w:spacing w:before="0" w:after="400" w:line="264" w:lineRule="auto"/>
        <w:jc w:val="center"/>
      </w:pPr>
      <w:r>
        <w:rPr>
          <w:rFonts w:ascii="Calibri" w:hAnsi="Calibri"/>
          <w:b/>
          <w:color w:val="5B6573"/>
          <w:sz w:val="22"/>
        </w:rPr>
        <w:t>AIMLCZG546 - Software Engineering for Machine Learning</w:t>
        <w:br/>
        <w:t>Group No. 179</w:t>
      </w:r>
    </w:p>
    <w:p>
      <w:pPr>
        <w:pStyle w:val="Heading1"/>
        <w:keepNext/>
      </w:pPr>
      <w:r>
        <w:t>Group details</w:t>
      </w:r>
    </w:p>
    <w:tbl>
      <w:tblPr>
        <w:tblStyle w:val="TableGrid"/>
        <w:tblW w:type="dxa" w:w="9360"/>
        <w:jc w:val="left"/>
        <w:tblLayout w:type="fixed"/>
        <w:tblLook w:firstColumn="1" w:firstRow="1" w:lastColumn="0" w:lastRow="0" w:noHBand="0" w:noVBand="1" w:val="04A0"/>
        <w:tblInd w:w="120" w:type="dxa"/>
      </w:tblPr>
      <w:tblGrid>
        <w:gridCol w:w="1900"/>
        <w:gridCol w:w="1800"/>
        <w:gridCol w:w="4460"/>
        <w:gridCol w:w="1200"/>
      </w:tblGrid>
      <w:tr>
        <w:trPr>
          <w:tblHeader w:val="true"/>
          <w:cantSplit/>
        </w:trPr>
        <w:tc>
          <w:tcPr>
            <w:tcW w:type="dxa" w:w="19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BITS ID</w:t>
            </w:r>
          </w:p>
        </w:tc>
        <w:tc>
          <w:tcPr>
            <w:tcW w:type="dxa" w:w="18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Name</w:t>
            </w:r>
          </w:p>
        </w:tc>
        <w:tc>
          <w:tcPr>
            <w:tcW w:type="dxa" w:w="446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Contribution</w:t>
            </w:r>
          </w:p>
        </w:tc>
        <w:tc>
          <w:tcPr>
            <w:tcW w:type="dxa" w:w="12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Percentage</w:t>
            </w:r>
          </w:p>
        </w:tc>
      </w:tr>
      <w:tr>
        <w:trPr>
          <w:cantSplit/>
        </w:trPr>
        <w:tc>
          <w:tcPr>
            <w:tcW w:type="dxa" w:w="1900"/>
            <w:tcMar>
              <w:top w:w="80" w:type="dxa"/>
              <w:bottom w:w="80" w:type="dxa"/>
              <w:start w:w="120" w:type="dxa"/>
              <w:end w:w="120" w:type="dxa"/>
            </w:tcMar>
            <w:vAlign w:val="center"/>
          </w:tcPr>
          <w:p>
            <w:pPr>
              <w:spacing w:before="0" w:after="0" w:line="240" w:lineRule="auto"/>
            </w:pPr>
            <w:r>
              <w:rPr>
                <w:rFonts w:ascii="Calibri" w:hAnsi="Calibri"/>
                <w:color w:val="000000"/>
                <w:sz w:val="18"/>
              </w:rPr>
              <w:t>2025AB05113</w:t>
            </w:r>
          </w:p>
        </w:tc>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Prashant</w:t>
            </w:r>
          </w:p>
        </w:tc>
        <w:tc>
          <w:tcPr>
            <w:tcW w:type="dxa" w:w="4460"/>
            <w:tcMar>
              <w:top w:w="80" w:type="dxa"/>
              <w:bottom w:w="80" w:type="dxa"/>
              <w:start w:w="120" w:type="dxa"/>
              <w:end w:w="120" w:type="dxa"/>
            </w:tcMar>
            <w:vAlign w:val="center"/>
          </w:tcPr>
          <w:p>
            <w:pPr>
              <w:spacing w:before="0" w:after="0" w:line="240" w:lineRule="auto"/>
            </w:pPr>
            <w:r>
              <w:rPr>
                <w:rFonts w:ascii="Calibri" w:hAnsi="Calibri"/>
                <w:color w:val="000000"/>
                <w:sz w:val="18"/>
              </w:rPr>
              <w:t>ML implementation and API, Architecture and code quality</w:t>
            </w:r>
          </w:p>
        </w:tc>
        <w:tc>
          <w:tcPr>
            <w:tcW w:type="dxa" w:w="1200"/>
            <w:tcMar>
              <w:top w:w="80" w:type="dxa"/>
              <w:bottom w:w="80" w:type="dxa"/>
              <w:start w:w="120" w:type="dxa"/>
              <w:end w:w="120" w:type="dxa"/>
            </w:tcMar>
            <w:vAlign w:val="center"/>
          </w:tcPr>
          <w:p>
            <w:pPr>
              <w:spacing w:before="0" w:after="0" w:line="240" w:lineRule="auto"/>
            </w:pPr>
            <w:r>
              <w:rPr>
                <w:rFonts w:ascii="Calibri" w:hAnsi="Calibri"/>
                <w:color w:val="000000"/>
                <w:sz w:val="18"/>
              </w:rPr>
            </w:r>
          </w:p>
        </w:tc>
      </w:tr>
      <w:tr>
        <w:trPr>
          <w:cantSplit/>
        </w:trPr>
        <w:tc>
          <w:tcPr>
            <w:tcW w:type="dxa" w:w="1900"/>
            <w:tcMar>
              <w:top w:w="80" w:type="dxa"/>
              <w:bottom w:w="80" w:type="dxa"/>
              <w:start w:w="120" w:type="dxa"/>
              <w:end w:w="120" w:type="dxa"/>
            </w:tcMar>
            <w:vAlign w:val="center"/>
          </w:tcPr>
          <w:p>
            <w:pPr>
              <w:spacing w:before="0" w:after="0" w:line="240" w:lineRule="auto"/>
            </w:pPr>
            <w:r>
              <w:rPr>
                <w:rFonts w:ascii="Calibri" w:hAnsi="Calibri"/>
                <w:color w:val="000000"/>
                <w:sz w:val="18"/>
              </w:rPr>
              <w:t>2025AA05032</w:t>
            </w:r>
          </w:p>
        </w:tc>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Prathap Wagle</w:t>
            </w:r>
          </w:p>
        </w:tc>
        <w:tc>
          <w:tcPr>
            <w:tcW w:type="dxa" w:w="4460"/>
            <w:tcMar>
              <w:top w:w="80" w:type="dxa"/>
              <w:bottom w:w="80" w:type="dxa"/>
              <w:start w:w="120" w:type="dxa"/>
              <w:end w:w="120" w:type="dxa"/>
            </w:tcMar>
            <w:vAlign w:val="center"/>
          </w:tcPr>
          <w:p>
            <w:pPr>
              <w:spacing w:before="0" w:after="0" w:line="240" w:lineRule="auto"/>
            </w:pPr>
            <w:r>
              <w:rPr>
                <w:rFonts w:ascii="Calibri" w:hAnsi="Calibri"/>
                <w:color w:val="000000"/>
                <w:sz w:val="18"/>
              </w:rPr>
              <w:t>ML implementation and API, Architecture and code quality</w:t>
            </w:r>
          </w:p>
        </w:tc>
        <w:tc>
          <w:tcPr>
            <w:tcW w:type="dxa" w:w="1200"/>
            <w:tcMar>
              <w:top w:w="80" w:type="dxa"/>
              <w:bottom w:w="80" w:type="dxa"/>
              <w:start w:w="120" w:type="dxa"/>
              <w:end w:w="120" w:type="dxa"/>
            </w:tcMar>
            <w:vAlign w:val="center"/>
          </w:tcPr>
          <w:p>
            <w:pPr>
              <w:spacing w:before="0" w:after="0" w:line="240" w:lineRule="auto"/>
            </w:pPr>
            <w:r>
              <w:rPr>
                <w:rFonts w:ascii="Calibri" w:hAnsi="Calibri"/>
                <w:color w:val="000000"/>
                <w:sz w:val="18"/>
              </w:rPr>
            </w:r>
          </w:p>
        </w:tc>
      </w:tr>
      <w:tr>
        <w:trPr>
          <w:cantSplit/>
        </w:trPr>
        <w:tc>
          <w:tcPr>
            <w:tcW w:type="dxa" w:w="1900"/>
            <w:tcMar>
              <w:top w:w="80" w:type="dxa"/>
              <w:bottom w:w="80" w:type="dxa"/>
              <w:start w:w="120" w:type="dxa"/>
              <w:end w:w="120" w:type="dxa"/>
            </w:tcMar>
            <w:vAlign w:val="center"/>
          </w:tcPr>
          <w:p>
            <w:pPr>
              <w:spacing w:before="0" w:after="0" w:line="240" w:lineRule="auto"/>
            </w:pPr>
            <w:r>
              <w:rPr>
                <w:rFonts w:ascii="Calibri" w:hAnsi="Calibri"/>
                <w:color w:val="000000"/>
                <w:sz w:val="18"/>
              </w:rPr>
              <w:t>2024AC05999</w:t>
            </w:r>
          </w:p>
        </w:tc>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Prasanna R T</w:t>
            </w:r>
          </w:p>
        </w:tc>
        <w:tc>
          <w:tcPr>
            <w:tcW w:type="dxa" w:w="4460"/>
            <w:tcMar>
              <w:top w:w="80" w:type="dxa"/>
              <w:bottom w:w="80" w:type="dxa"/>
              <w:start w:w="120" w:type="dxa"/>
              <w:end w:w="120" w:type="dxa"/>
            </w:tcMar>
            <w:vAlign w:val="center"/>
          </w:tcPr>
          <w:p>
            <w:pPr>
              <w:spacing w:before="0" w:after="0" w:line="240" w:lineRule="auto"/>
            </w:pPr>
            <w:r>
              <w:rPr>
                <w:rFonts w:ascii="Calibri" w:hAnsi="Calibri"/>
                <w:color w:val="000000"/>
                <w:sz w:val="18"/>
              </w:rPr>
              <w:t>Test design, execution and review</w:t>
            </w:r>
          </w:p>
        </w:tc>
        <w:tc>
          <w:tcPr>
            <w:tcW w:type="dxa" w:w="1200"/>
            <w:tcMar>
              <w:top w:w="80" w:type="dxa"/>
              <w:bottom w:w="80" w:type="dxa"/>
              <w:start w:w="120" w:type="dxa"/>
              <w:end w:w="120" w:type="dxa"/>
            </w:tcMar>
            <w:vAlign w:val="center"/>
          </w:tcPr>
          <w:p>
            <w:pPr>
              <w:spacing w:before="0" w:after="0" w:line="240" w:lineRule="auto"/>
            </w:pPr>
            <w:r>
              <w:rPr>
                <w:rFonts w:ascii="Calibri" w:hAnsi="Calibri"/>
                <w:color w:val="000000"/>
                <w:sz w:val="18"/>
              </w:rPr>
            </w:r>
          </w:p>
        </w:tc>
      </w:tr>
      <w:tr>
        <w:trPr>
          <w:cantSplit/>
        </w:trPr>
        <w:tc>
          <w:tcPr>
            <w:tcW w:type="dxa" w:w="1900"/>
            <w:tcMar>
              <w:top w:w="80" w:type="dxa"/>
              <w:bottom w:w="80" w:type="dxa"/>
              <w:start w:w="120" w:type="dxa"/>
              <w:end w:w="120" w:type="dxa"/>
            </w:tcMar>
            <w:vAlign w:val="center"/>
          </w:tcPr>
          <w:p>
            <w:pPr>
              <w:spacing w:before="0" w:after="0" w:line="240" w:lineRule="auto"/>
            </w:pPr>
            <w:r>
              <w:rPr>
                <w:rFonts w:ascii="Calibri" w:hAnsi="Calibri"/>
                <w:color w:val="000000"/>
                <w:sz w:val="18"/>
              </w:rPr>
              <w:t>2024AC05914</w:t>
            </w:r>
          </w:p>
        </w:tc>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Pranav Mehrotra</w:t>
            </w:r>
          </w:p>
        </w:tc>
        <w:tc>
          <w:tcPr>
            <w:tcW w:type="dxa" w:w="4460"/>
            <w:tcMar>
              <w:top w:w="80" w:type="dxa"/>
              <w:bottom w:w="80" w:type="dxa"/>
              <w:start w:w="120" w:type="dxa"/>
              <w:end w:w="120" w:type="dxa"/>
            </w:tcMar>
            <w:vAlign w:val="center"/>
          </w:tcPr>
          <w:p>
            <w:pPr>
              <w:spacing w:before="0" w:after="0" w:line="240" w:lineRule="auto"/>
            </w:pPr>
            <w:r>
              <w:rPr>
                <w:rFonts w:ascii="Calibri" w:hAnsi="Calibri"/>
                <w:color w:val="000000"/>
                <w:sz w:val="18"/>
              </w:rPr>
              <w:t>QA evidence and final review</w:t>
            </w:r>
          </w:p>
        </w:tc>
        <w:tc>
          <w:tcPr>
            <w:tcW w:type="dxa" w:w="1200"/>
            <w:tcMar>
              <w:top w:w="80" w:type="dxa"/>
              <w:bottom w:w="80" w:type="dxa"/>
              <w:start w:w="120" w:type="dxa"/>
              <w:end w:w="120" w:type="dxa"/>
            </w:tcMar>
            <w:vAlign w:val="center"/>
          </w:tcPr>
          <w:p>
            <w:pPr>
              <w:spacing w:before="0" w:after="0" w:line="240" w:lineRule="auto"/>
            </w:pPr>
            <w:r>
              <w:rPr>
                <w:rFonts w:ascii="Calibri" w:hAnsi="Calibri"/>
                <w:color w:val="000000"/>
                <w:sz w:val="18"/>
              </w:rPr>
            </w:r>
          </w:p>
        </w:tc>
      </w:tr>
    </w:tbl>
    <w:p>
      <w:pPr>
        <w:spacing w:before="0" w:after="40" w:line="264" w:lineRule="auto"/>
      </w:pPr>
    </w:p>
    <w:p>
      <w:pPr>
        <w:spacing w:before="0" w:after="120" w:line="264" w:lineRule="auto"/>
      </w:pPr>
      <w:r>
        <w:rPr>
          <w:rFonts w:ascii="Calibri" w:hAnsi="Calibri"/>
          <w:b/>
        </w:rPr>
        <w:t xml:space="preserve">Submission statement. </w:t>
      </w:r>
      <w:r>
        <w:rPr>
          <w:rFonts w:ascii="Calibri" w:hAnsi="Calibri"/>
        </w:rPr>
        <w:t>This submission evolves the working Assignment I system without removing its upload, explanation, human-oversight, or audit features.</w:t>
      </w:r>
    </w:p>
    <w:p>
      <w:r>
        <w:br w:type="page"/>
      </w:r>
    </w:p>
    <w:p>
      <w:pPr>
        <w:pStyle w:val="Heading1"/>
        <w:keepNext/>
      </w:pPr>
      <w:r>
        <w:t>Assignment compliance mapping</w:t>
      </w:r>
    </w:p>
    <w:tbl>
      <w:tblPr>
        <w:tblStyle w:val="TableGrid"/>
        <w:tblW w:type="dxa" w:w="9360"/>
        <w:jc w:val="left"/>
        <w:tblLayout w:type="fixed"/>
        <w:tblLook w:firstColumn="1" w:firstRow="1" w:lastColumn="0" w:lastRow="0" w:noHBand="0" w:noVBand="1" w:val="04A0"/>
        <w:tblInd w:w="120" w:type="dxa"/>
      </w:tblPr>
      <w:tblGrid>
        <w:gridCol w:w="2100"/>
        <w:gridCol w:w="4300"/>
        <w:gridCol w:w="2960"/>
      </w:tblGrid>
      <w:tr>
        <w:trPr>
          <w:tblHeader w:val="true"/>
          <w:cantSplit/>
        </w:trPr>
        <w:tc>
          <w:tcPr>
            <w:tcW w:type="dxa" w:w="21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Requirement</w:t>
            </w:r>
          </w:p>
        </w:tc>
        <w:tc>
          <w:tcPr>
            <w:tcW w:type="dxa" w:w="43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Implementation</w:t>
            </w:r>
          </w:p>
        </w:tc>
        <w:tc>
          <w:tcPr>
            <w:tcW w:type="dxa" w:w="296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Verified evidence</w:t>
            </w:r>
          </w:p>
        </w:tc>
      </w:tr>
      <w:tr>
        <w:trPr>
          <w:cantSplit/>
        </w:trPr>
        <w:tc>
          <w:tcPr>
            <w:tcW w:type="dxa" w:w="2100"/>
            <w:tcMar>
              <w:top w:w="80" w:type="dxa"/>
              <w:bottom w:w="80" w:type="dxa"/>
              <w:start w:w="120" w:type="dxa"/>
              <w:end w:w="120" w:type="dxa"/>
            </w:tcMar>
            <w:vAlign w:val="center"/>
          </w:tcPr>
          <w:p>
            <w:pPr>
              <w:spacing w:before="0" w:after="0" w:line="240" w:lineRule="auto"/>
            </w:pPr>
            <w:r>
              <w:rPr>
                <w:rFonts w:ascii="Calibri" w:hAnsi="Calibri"/>
                <w:color w:val="000000"/>
                <w:sz w:val="18"/>
              </w:rPr>
              <w:t>1. Modular refactoring</w:t>
            </w:r>
          </w:p>
        </w:tc>
        <w:tc>
          <w:tcPr>
            <w:tcW w:type="dxa" w:w="4300"/>
            <w:tcMar>
              <w:top w:w="80" w:type="dxa"/>
              <w:bottom w:w="80" w:type="dxa"/>
              <w:start w:w="120" w:type="dxa"/>
              <w:end w:w="120" w:type="dxa"/>
            </w:tcMar>
            <w:vAlign w:val="center"/>
          </w:tcPr>
          <w:p>
            <w:pPr>
              <w:spacing w:before="0" w:after="0" w:line="240" w:lineRule="auto"/>
            </w:pPr>
            <w:r>
              <w:rPr>
                <w:rFonts w:ascii="Calibri" w:hAnsi="Calibri"/>
                <w:color w:val="000000"/>
                <w:sz w:val="18"/>
              </w:rPr>
              <w:t>ML, quality, shared application, audit, API, and UI modules</w:t>
            </w:r>
          </w:p>
        </w:tc>
        <w:tc>
          <w:tcPr>
            <w:tcW w:type="dxa" w:w="2960"/>
            <w:tcMar>
              <w:top w:w="80" w:type="dxa"/>
              <w:bottom w:w="80" w:type="dxa"/>
              <w:start w:w="120" w:type="dxa"/>
              <w:end w:w="120" w:type="dxa"/>
            </w:tcMar>
            <w:vAlign w:val="center"/>
          </w:tcPr>
          <w:p>
            <w:pPr>
              <w:spacing w:before="0" w:after="0" w:line="240" w:lineRule="auto"/>
            </w:pPr>
            <w:r>
              <w:rPr>
                <w:rFonts w:ascii="Calibri" w:hAnsi="Calibri"/>
                <w:color w:val="000000"/>
                <w:sz w:val="18"/>
              </w:rPr>
              <w:t>ml/, quality/, services/, app/, streamlit_app.py</w:t>
            </w:r>
          </w:p>
        </w:tc>
      </w:tr>
      <w:tr>
        <w:trPr>
          <w:cantSplit/>
        </w:trPr>
        <w:tc>
          <w:tcPr>
            <w:tcW w:type="dxa" w:w="2100"/>
            <w:tcMar>
              <w:top w:w="80" w:type="dxa"/>
              <w:bottom w:w="80" w:type="dxa"/>
              <w:start w:w="120" w:type="dxa"/>
              <w:end w:w="120" w:type="dxa"/>
            </w:tcMar>
            <w:vAlign w:val="center"/>
          </w:tcPr>
          <w:p>
            <w:pPr>
              <w:spacing w:before="0" w:after="0" w:line="240" w:lineRule="auto"/>
            </w:pPr>
            <w:r>
              <w:rPr>
                <w:rFonts w:ascii="Calibri" w:hAnsi="Calibri"/>
                <w:color w:val="000000"/>
                <w:sz w:val="18"/>
              </w:rPr>
              <w:t>2. Research vs production</w:t>
            </w:r>
          </w:p>
        </w:tc>
        <w:tc>
          <w:tcPr>
            <w:tcW w:type="dxa" w:w="4300"/>
            <w:tcMar>
              <w:top w:w="80" w:type="dxa"/>
              <w:bottom w:w="80" w:type="dxa"/>
              <w:start w:w="120" w:type="dxa"/>
              <w:end w:w="120" w:type="dxa"/>
            </w:tcMar>
            <w:vAlign w:val="center"/>
          </w:tcPr>
          <w:p>
            <w:pPr>
              <w:spacing w:before="0" w:after="0" w:line="240" w:lineRule="auto"/>
            </w:pPr>
            <w:r>
              <w:rPr>
                <w:rFonts w:ascii="Calibri" w:hAnsi="Calibri"/>
                <w:color w:val="000000"/>
                <w:sz w:val="18"/>
              </w:rPr>
              <w:t>Inline notebook prototype compared with production clean_text</w:t>
            </w:r>
          </w:p>
        </w:tc>
        <w:tc>
          <w:tcPr>
            <w:tcW w:type="dxa" w:w="2960"/>
            <w:tcMar>
              <w:top w:w="80" w:type="dxa"/>
              <w:bottom w:w="80" w:type="dxa"/>
              <w:start w:w="120" w:type="dxa"/>
              <w:end w:w="120" w:type="dxa"/>
            </w:tcMar>
            <w:vAlign w:val="center"/>
          </w:tcPr>
          <w:p>
            <w:pPr>
              <w:spacing w:before="0" w:after="0" w:line="240" w:lineRule="auto"/>
            </w:pPr>
            <w:r>
              <w:rPr>
                <w:rFonts w:ascii="Calibri" w:hAnsi="Calibri"/>
                <w:color w:val="000000"/>
                <w:sz w:val="18"/>
              </w:rPr>
              <w:t>179.ipynb, Section 3</w:t>
            </w:r>
          </w:p>
        </w:tc>
      </w:tr>
      <w:tr>
        <w:trPr>
          <w:cantSplit/>
        </w:trPr>
        <w:tc>
          <w:tcPr>
            <w:tcW w:type="dxa" w:w="2100"/>
            <w:tcMar>
              <w:top w:w="80" w:type="dxa"/>
              <w:bottom w:w="80" w:type="dxa"/>
              <w:start w:w="120" w:type="dxa"/>
              <w:end w:w="120" w:type="dxa"/>
            </w:tcMar>
            <w:vAlign w:val="center"/>
          </w:tcPr>
          <w:p>
            <w:pPr>
              <w:spacing w:before="0" w:after="0" w:line="240" w:lineRule="auto"/>
            </w:pPr>
            <w:r>
              <w:rPr>
                <w:rFonts w:ascii="Calibri" w:hAnsi="Calibri"/>
                <w:color w:val="000000"/>
                <w:sz w:val="18"/>
              </w:rPr>
              <w:t>3. Logging and errors</w:t>
            </w:r>
          </w:p>
        </w:tc>
        <w:tc>
          <w:tcPr>
            <w:tcW w:type="dxa" w:w="4300"/>
            <w:tcMar>
              <w:top w:w="80" w:type="dxa"/>
              <w:bottom w:w="80" w:type="dxa"/>
              <w:start w:w="120" w:type="dxa"/>
              <w:end w:w="120" w:type="dxa"/>
            </w:tcMar>
            <w:vAlign w:val="center"/>
          </w:tcPr>
          <w:p>
            <w:pPr>
              <w:spacing w:before="0" w:after="0" w:line="240" w:lineRule="auto"/>
            </w:pPr>
            <w:r>
              <w:rPr>
                <w:rFonts w:ascii="Calibri" w:hAnsi="Calibri"/>
                <w:color w:val="000000"/>
                <w:sz w:val="18"/>
              </w:rPr>
              <w:t>INFO/WARNING/ERROR across six critical modules</w:t>
            </w:r>
          </w:p>
        </w:tc>
        <w:tc>
          <w:tcPr>
            <w:tcW w:type="dxa" w:w="2960"/>
            <w:tcMar>
              <w:top w:w="80" w:type="dxa"/>
              <w:bottom w:w="80" w:type="dxa"/>
              <w:start w:w="120" w:type="dxa"/>
              <w:end w:w="120" w:type="dxa"/>
            </w:tcMar>
            <w:vAlign w:val="center"/>
          </w:tcPr>
          <w:p>
            <w:pPr>
              <w:spacing w:before="0" w:after="0" w:line="240" w:lineRule="auto"/>
            </w:pPr>
            <w:r>
              <w:rPr>
                <w:rFonts w:ascii="Calibri" w:hAnsi="Calibri"/>
                <w:color w:val="000000"/>
                <w:sz w:val="18"/>
              </w:rPr>
              <w:t>logging_config.py, logs/</w:t>
            </w:r>
          </w:p>
        </w:tc>
      </w:tr>
      <w:tr>
        <w:trPr>
          <w:cantSplit/>
        </w:trPr>
        <w:tc>
          <w:tcPr>
            <w:tcW w:type="dxa" w:w="2100"/>
            <w:tcMar>
              <w:top w:w="80" w:type="dxa"/>
              <w:bottom w:w="80" w:type="dxa"/>
              <w:start w:w="120" w:type="dxa"/>
              <w:end w:w="120" w:type="dxa"/>
            </w:tcMar>
            <w:vAlign w:val="center"/>
          </w:tcPr>
          <w:p>
            <w:pPr>
              <w:spacing w:before="0" w:after="0" w:line="240" w:lineRule="auto"/>
            </w:pPr>
            <w:r>
              <w:rPr>
                <w:rFonts w:ascii="Calibri" w:hAnsi="Calibri"/>
                <w:color w:val="000000"/>
                <w:sz w:val="18"/>
              </w:rPr>
              <w:t>4. Formatting and linting</w:t>
            </w:r>
          </w:p>
        </w:tc>
        <w:tc>
          <w:tcPr>
            <w:tcW w:type="dxa" w:w="4300"/>
            <w:tcMar>
              <w:top w:w="80" w:type="dxa"/>
              <w:bottom w:w="80" w:type="dxa"/>
              <w:start w:w="120" w:type="dxa"/>
              <w:end w:w="120" w:type="dxa"/>
            </w:tcMar>
            <w:vAlign w:val="center"/>
          </w:tcPr>
          <w:p>
            <w:pPr>
              <w:spacing w:before="0" w:after="0" w:line="240" w:lineRule="auto"/>
            </w:pPr>
            <w:r>
              <w:rPr>
                <w:rFonts w:ascii="Calibri" w:hAnsi="Calibri"/>
                <w:color w:val="000000"/>
                <w:sz w:val="18"/>
              </w:rPr>
              <w:t>Recorded initial findings, then Black/isort/Flake8 pass</w:t>
            </w:r>
          </w:p>
        </w:tc>
        <w:tc>
          <w:tcPr>
            <w:tcW w:type="dxa" w:w="2960"/>
            <w:tcMar>
              <w:top w:w="80" w:type="dxa"/>
              <w:bottom w:w="80" w:type="dxa"/>
              <w:start w:w="120" w:type="dxa"/>
              <w:end w:w="120" w:type="dxa"/>
            </w:tcMar>
            <w:vAlign w:val="center"/>
          </w:tcPr>
          <w:p>
            <w:pPr>
              <w:spacing w:before="0" w:after="0" w:line="240" w:lineRule="auto"/>
            </w:pPr>
            <w:r>
              <w:rPr>
                <w:rFonts w:ascii="Calibri" w:hAnsi="Calibri"/>
                <w:color w:val="000000"/>
                <w:sz w:val="18"/>
              </w:rPr>
              <w:t>report/lint_before.txt and lint_after.txt</w:t>
            </w:r>
          </w:p>
        </w:tc>
      </w:tr>
      <w:tr>
        <w:trPr>
          <w:cantSplit/>
        </w:trPr>
        <w:tc>
          <w:tcPr>
            <w:tcW w:type="dxa" w:w="2100"/>
            <w:tcMar>
              <w:top w:w="80" w:type="dxa"/>
              <w:bottom w:w="80" w:type="dxa"/>
              <w:start w:w="120" w:type="dxa"/>
              <w:end w:w="120" w:type="dxa"/>
            </w:tcMar>
            <w:vAlign w:val="center"/>
          </w:tcPr>
          <w:p>
            <w:pPr>
              <w:spacing w:before="0" w:after="0" w:line="240" w:lineRule="auto"/>
            </w:pPr>
            <w:r>
              <w:rPr>
                <w:rFonts w:ascii="Calibri" w:hAnsi="Calibri"/>
                <w:color w:val="000000"/>
                <w:sz w:val="18"/>
              </w:rPr>
              <w:t>5. REST API</w:t>
            </w:r>
          </w:p>
        </w:tc>
        <w:tc>
          <w:tcPr>
            <w:tcW w:type="dxa" w:w="4300"/>
            <w:tcMar>
              <w:top w:w="80" w:type="dxa"/>
              <w:bottom w:w="80" w:type="dxa"/>
              <w:start w:w="120" w:type="dxa"/>
              <w:end w:w="120" w:type="dxa"/>
            </w:tcMar>
            <w:vAlign w:val="center"/>
          </w:tcPr>
          <w:p>
            <w:pPr>
              <w:spacing w:before="0" w:after="0" w:line="240" w:lineRule="auto"/>
            </w:pPr>
            <w:r>
              <w:rPr>
                <w:rFonts w:ascii="Calibri" w:hAnsi="Calibri"/>
                <w:color w:val="000000"/>
                <w:sz w:val="18"/>
              </w:rPr>
              <w:t>Startup model load; typed prediction, health, and metrics</w:t>
            </w:r>
          </w:p>
        </w:tc>
        <w:tc>
          <w:tcPr>
            <w:tcW w:type="dxa" w:w="2960"/>
            <w:tcMar>
              <w:top w:w="80" w:type="dxa"/>
              <w:bottom w:w="80" w:type="dxa"/>
              <w:start w:w="120" w:type="dxa"/>
              <w:end w:w="120" w:type="dxa"/>
            </w:tcMar>
            <w:vAlign w:val="center"/>
          </w:tcPr>
          <w:p>
            <w:pPr>
              <w:spacing w:before="0" w:after="0" w:line="240" w:lineRule="auto"/>
            </w:pPr>
            <w:r>
              <w:rPr>
                <w:rFonts w:ascii="Calibri" w:hAnsi="Calibri"/>
                <w:color w:val="000000"/>
                <w:sz w:val="18"/>
              </w:rPr>
              <w:t>app/api.py, app/schemas.py</w:t>
            </w:r>
          </w:p>
        </w:tc>
      </w:tr>
      <w:tr>
        <w:trPr>
          <w:cantSplit/>
        </w:trPr>
        <w:tc>
          <w:tcPr>
            <w:tcW w:type="dxa" w:w="2100"/>
            <w:tcMar>
              <w:top w:w="80" w:type="dxa"/>
              <w:bottom w:w="80" w:type="dxa"/>
              <w:start w:w="120" w:type="dxa"/>
              <w:end w:w="120" w:type="dxa"/>
            </w:tcMar>
            <w:vAlign w:val="center"/>
          </w:tcPr>
          <w:p>
            <w:pPr>
              <w:spacing w:before="0" w:after="0" w:line="240" w:lineRule="auto"/>
            </w:pPr>
            <w:r>
              <w:rPr>
                <w:rFonts w:ascii="Calibri" w:hAnsi="Calibri"/>
                <w:color w:val="000000"/>
                <w:sz w:val="18"/>
              </w:rPr>
              <w:t>6-7. Tests and ML tests</w:t>
            </w:r>
          </w:p>
        </w:tc>
        <w:tc>
          <w:tcPr>
            <w:tcW w:type="dxa" w:w="4300"/>
            <w:tcMar>
              <w:top w:w="80" w:type="dxa"/>
              <w:bottom w:w="80" w:type="dxa"/>
              <w:start w:w="120" w:type="dxa"/>
              <w:end w:w="120" w:type="dxa"/>
            </w:tcMar>
            <w:vAlign w:val="center"/>
          </w:tcPr>
          <w:p>
            <w:pPr>
              <w:spacing w:before="0" w:after="0" w:line="240" w:lineRule="auto"/>
            </w:pPr>
            <w:r>
              <w:rPr>
                <w:rFonts w:ascii="Calibri" w:hAnsi="Calibri"/>
                <w:color w:val="000000"/>
                <w:sz w:val="18"/>
              </w:rPr>
              <w:t>Unit, data, loss, persistence, inference, continuity, API</w:t>
            </w:r>
          </w:p>
        </w:tc>
        <w:tc>
          <w:tcPr>
            <w:tcW w:type="dxa" w:w="2960"/>
            <w:tcMar>
              <w:top w:w="80" w:type="dxa"/>
              <w:bottom w:w="80" w:type="dxa"/>
              <w:start w:w="120" w:type="dxa"/>
              <w:end w:w="120" w:type="dxa"/>
            </w:tcMar>
            <w:vAlign w:val="center"/>
          </w:tcPr>
          <w:p>
            <w:pPr>
              <w:spacing w:before="0" w:after="0" w:line="240" w:lineRule="auto"/>
            </w:pPr>
            <w:r>
              <w:rPr>
                <w:rFonts w:ascii="Calibri" w:hAnsi="Calibri"/>
                <w:color w:val="000000"/>
                <w:sz w:val="18"/>
              </w:rPr>
              <w:t>35 tests; report/pytest_report.txt</w:t>
            </w:r>
          </w:p>
        </w:tc>
      </w:tr>
      <w:tr>
        <w:trPr>
          <w:cantSplit/>
        </w:trPr>
        <w:tc>
          <w:tcPr>
            <w:tcW w:type="dxa" w:w="2100"/>
            <w:tcMar>
              <w:top w:w="80" w:type="dxa"/>
              <w:bottom w:w="80" w:type="dxa"/>
              <w:start w:w="120" w:type="dxa"/>
              <w:end w:w="120" w:type="dxa"/>
            </w:tcMar>
            <w:vAlign w:val="center"/>
          </w:tcPr>
          <w:p>
            <w:pPr>
              <w:spacing w:before="0" w:after="0" w:line="240" w:lineRule="auto"/>
            </w:pPr>
            <w:r>
              <w:rPr>
                <w:rFonts w:ascii="Calibri" w:hAnsi="Calibri"/>
                <w:color w:val="000000"/>
                <w:sz w:val="18"/>
              </w:rPr>
              <w:t>8. Quality metrics</w:t>
            </w:r>
          </w:p>
        </w:tc>
        <w:tc>
          <w:tcPr>
            <w:tcW w:type="dxa" w:w="4300"/>
            <w:tcMar>
              <w:top w:w="80" w:type="dxa"/>
              <w:bottom w:w="80" w:type="dxa"/>
              <w:start w:w="120" w:type="dxa"/>
              <w:end w:w="120" w:type="dxa"/>
            </w:tcMar>
            <w:vAlign w:val="center"/>
          </w:tcPr>
          <w:p>
            <w:pPr>
              <w:spacing w:before="0" w:after="0" w:line="240" w:lineRule="auto"/>
            </w:pPr>
            <w:r>
              <w:rPr>
                <w:rFonts w:ascii="Calibri" w:hAnsi="Calibri"/>
                <w:color w:val="000000"/>
                <w:sz w:val="18"/>
              </w:rPr>
              <w:t>Accuracy, F1, Brier, top-3, schema, balance, drift helper</w:t>
            </w:r>
          </w:p>
        </w:tc>
        <w:tc>
          <w:tcPr>
            <w:tcW w:type="dxa" w:w="2960"/>
            <w:tcMar>
              <w:top w:w="80" w:type="dxa"/>
              <w:bottom w:w="80" w:type="dxa"/>
              <w:start w:w="120" w:type="dxa"/>
              <w:end w:w="120" w:type="dxa"/>
            </w:tcMar>
            <w:vAlign w:val="center"/>
          </w:tcPr>
          <w:p>
            <w:pPr>
              <w:spacing w:before="0" w:after="0" w:line="240" w:lineRule="auto"/>
            </w:pPr>
            <w:r>
              <w:rPr>
                <w:rFonts w:ascii="Calibri" w:hAnsi="Calibri"/>
                <w:color w:val="000000"/>
                <w:sz w:val="18"/>
              </w:rPr>
              <w:t>report/metrics_snapshot.json</w:t>
            </w:r>
          </w:p>
        </w:tc>
      </w:tr>
      <w:tr>
        <w:trPr>
          <w:cantSplit/>
        </w:trPr>
        <w:tc>
          <w:tcPr>
            <w:tcW w:type="dxa" w:w="2100"/>
            <w:tcMar>
              <w:top w:w="80" w:type="dxa"/>
              <w:bottom w:w="80" w:type="dxa"/>
              <w:start w:w="120" w:type="dxa"/>
              <w:end w:w="120" w:type="dxa"/>
            </w:tcMar>
            <w:vAlign w:val="center"/>
          </w:tcPr>
          <w:p>
            <w:pPr>
              <w:spacing w:before="0" w:after="0" w:line="240" w:lineRule="auto"/>
            </w:pPr>
            <w:r>
              <w:rPr>
                <w:rFonts w:ascii="Calibri" w:hAnsi="Calibri"/>
                <w:color w:val="000000"/>
                <w:sz w:val="18"/>
              </w:rPr>
              <w:t>9. Production and security</w:t>
            </w:r>
          </w:p>
        </w:tc>
        <w:tc>
          <w:tcPr>
            <w:tcW w:type="dxa" w:w="4300"/>
            <w:tcMar>
              <w:top w:w="80" w:type="dxa"/>
              <w:bottom w:w="80" w:type="dxa"/>
              <w:start w:w="120" w:type="dxa"/>
              <w:end w:w="120" w:type="dxa"/>
            </w:tcMar>
            <w:vAlign w:val="center"/>
          </w:tcPr>
          <w:p>
            <w:pPr>
              <w:spacing w:before="0" w:after="0" w:line="240" w:lineRule="auto"/>
            </w:pPr>
            <w:r>
              <w:rPr>
                <w:rFonts w:ascii="Calibri" w:hAnsi="Calibri"/>
                <w:color w:val="000000"/>
                <w:sz w:val="18"/>
              </w:rPr>
              <w:t>Shadow/canary strategy and resume-data controls</w:t>
            </w:r>
          </w:p>
        </w:tc>
        <w:tc>
          <w:tcPr>
            <w:tcW w:type="dxa" w:w="2960"/>
            <w:tcMar>
              <w:top w:w="80" w:type="dxa"/>
              <w:bottom w:w="80" w:type="dxa"/>
              <w:start w:w="120" w:type="dxa"/>
              <w:end w:w="120" w:type="dxa"/>
            </w:tcMar>
            <w:vAlign w:val="center"/>
          </w:tcPr>
          <w:p>
            <w:pPr>
              <w:spacing w:before="0" w:after="0" w:line="240" w:lineRule="auto"/>
            </w:pPr>
            <w:r>
              <w:rPr>
                <w:rFonts w:ascii="Calibri" w:hAnsi="Calibri"/>
                <w:color w:val="000000"/>
                <w:sz w:val="18"/>
              </w:rPr>
              <w:t>Section 9</w:t>
            </w:r>
          </w:p>
        </w:tc>
      </w:tr>
    </w:tbl>
    <w:p>
      <w:pPr>
        <w:spacing w:before="0" w:after="40" w:line="264" w:lineRule="auto"/>
      </w:pPr>
    </w:p>
    <w:p>
      <w:pPr>
        <w:pStyle w:val="Heading1"/>
        <w:keepNext/>
      </w:pPr>
      <w:r>
        <w:t>1. Continuity from Assignment I</w:t>
      </w:r>
    </w:p>
    <w:p>
      <w:pPr>
        <w:spacing w:before="0" w:after="120" w:line="264" w:lineRule="auto"/>
      </w:pPr>
      <w:r>
        <w:rPr>
          <w:rFonts w:ascii="Calibri" w:hAnsi="Calibri"/>
        </w:rPr>
        <w:t>Assignment II uses the same HR/recruitment problem, labelled job-role data, TF-IDF and logistic-regression pipeline, keyword explanation, human decision note, and measurable quality goals developed in Assignment I. The monolithic prototype is refactored into production modules and exposed through FastAPI.</w:t>
      </w:r>
    </w:p>
    <w:tbl>
      <w:tblPr>
        <w:tblStyle w:val="TableGrid"/>
        <w:tblW w:type="dxa" w:w="9360"/>
        <w:jc w:val="left"/>
        <w:tblLayout w:type="fixed"/>
        <w:tblLook w:firstColumn="1" w:firstRow="1" w:lastColumn="0" w:lastRow="0" w:noHBand="0" w:noVBand="1" w:val="04A0"/>
        <w:tblInd w:w="120" w:type="dxa"/>
      </w:tblPr>
      <w:tblGrid>
        <w:gridCol w:w="3800"/>
        <w:gridCol w:w="5560"/>
      </w:tblGrid>
      <w:tr>
        <w:trPr>
          <w:tblHeader w:val="true"/>
          <w:cantSplit/>
        </w:trPr>
        <w:tc>
          <w:tcPr>
            <w:tcW w:type="dxa" w:w="38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Assignment I capability</w:t>
            </w:r>
          </w:p>
        </w:tc>
        <w:tc>
          <w:tcPr>
            <w:tcW w:type="dxa" w:w="556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Preserved Assignment II component</w:t>
            </w:r>
          </w:p>
        </w:tc>
      </w:tr>
      <w:tr>
        <w:trPr>
          <w:cantSplit/>
        </w:trPr>
        <w:tc>
          <w:tcPr>
            <w:tcW w:type="dxa" w:w="3800"/>
            <w:tcMar>
              <w:top w:w="80" w:type="dxa"/>
              <w:bottom w:w="80" w:type="dxa"/>
              <w:start w:w="120" w:type="dxa"/>
              <w:end w:w="120" w:type="dxa"/>
            </w:tcMar>
            <w:vAlign w:val="center"/>
          </w:tcPr>
          <w:p>
            <w:pPr>
              <w:spacing w:before="0" w:after="0" w:line="240" w:lineRule="auto"/>
            </w:pPr>
            <w:r>
              <w:rPr>
                <w:rFonts w:ascii="Calibri" w:hAnsi="Calibri"/>
                <w:color w:val="000000"/>
                <w:sz w:val="18"/>
              </w:rPr>
              <w:t>TXT/PDF/DOCX resume upload</w:t>
            </w:r>
          </w:p>
        </w:tc>
        <w:tc>
          <w:tcPr>
            <w:tcW w:type="dxa" w:w="5560"/>
            <w:tcMar>
              <w:top w:w="80" w:type="dxa"/>
              <w:bottom w:w="80" w:type="dxa"/>
              <w:start w:w="120" w:type="dxa"/>
              <w:end w:w="120" w:type="dxa"/>
            </w:tcMar>
            <w:vAlign w:val="center"/>
          </w:tcPr>
          <w:p>
            <w:pPr>
              <w:spacing w:before="0" w:after="0" w:line="240" w:lineRule="auto"/>
            </w:pPr>
            <w:r>
              <w:rPr>
                <w:rFonts w:ascii="Calibri" w:hAnsi="Calibri"/>
                <w:color w:val="000000"/>
                <w:sz w:val="18"/>
              </w:rPr>
              <w:t>ml/ingestion.py</w:t>
            </w:r>
          </w:p>
        </w:tc>
      </w:tr>
      <w:tr>
        <w:trPr>
          <w:cantSplit/>
        </w:trPr>
        <w:tc>
          <w:tcPr>
            <w:tcW w:type="dxa" w:w="3800"/>
            <w:tcMar>
              <w:top w:w="80" w:type="dxa"/>
              <w:bottom w:w="80" w:type="dxa"/>
              <w:start w:w="120" w:type="dxa"/>
              <w:end w:w="120" w:type="dxa"/>
            </w:tcMar>
            <w:vAlign w:val="center"/>
          </w:tcPr>
          <w:p>
            <w:pPr>
              <w:spacing w:before="0" w:after="0" w:line="240" w:lineRule="auto"/>
            </w:pPr>
            <w:r>
              <w:rPr>
                <w:rFonts w:ascii="Calibri" w:hAnsi="Calibri"/>
                <w:color w:val="000000"/>
                <w:sz w:val="18"/>
              </w:rPr>
              <w:t>Text normalization and classification</w:t>
            </w:r>
          </w:p>
        </w:tc>
        <w:tc>
          <w:tcPr>
            <w:tcW w:type="dxa" w:w="5560"/>
            <w:tcMar>
              <w:top w:w="80" w:type="dxa"/>
              <w:bottom w:w="80" w:type="dxa"/>
              <w:start w:w="120" w:type="dxa"/>
              <w:end w:w="120" w:type="dxa"/>
            </w:tcMar>
            <w:vAlign w:val="center"/>
          </w:tcPr>
          <w:p>
            <w:pPr>
              <w:spacing w:before="0" w:after="0" w:line="240" w:lineRule="auto"/>
            </w:pPr>
            <w:r>
              <w:rPr>
                <w:rFonts w:ascii="Calibri" w:hAnsi="Calibri"/>
                <w:color w:val="000000"/>
                <w:sz w:val="18"/>
              </w:rPr>
              <w:t>ml/preprocessing.py, ml/trainer.py</w:t>
            </w:r>
          </w:p>
        </w:tc>
      </w:tr>
      <w:tr>
        <w:trPr>
          <w:cantSplit/>
        </w:trPr>
        <w:tc>
          <w:tcPr>
            <w:tcW w:type="dxa" w:w="3800"/>
            <w:tcMar>
              <w:top w:w="80" w:type="dxa"/>
              <w:bottom w:w="80" w:type="dxa"/>
              <w:start w:w="120" w:type="dxa"/>
              <w:end w:w="120" w:type="dxa"/>
            </w:tcMar>
            <w:vAlign w:val="center"/>
          </w:tcPr>
          <w:p>
            <w:pPr>
              <w:spacing w:before="0" w:after="0" w:line="240" w:lineRule="auto"/>
            </w:pPr>
            <w:r>
              <w:rPr>
                <w:rFonts w:ascii="Calibri" w:hAnsi="Calibri"/>
                <w:color w:val="000000"/>
                <w:sz w:val="18"/>
              </w:rPr>
              <w:t>Explanation and human oversight</w:t>
            </w:r>
          </w:p>
        </w:tc>
        <w:tc>
          <w:tcPr>
            <w:tcW w:type="dxa" w:w="5560"/>
            <w:tcMar>
              <w:top w:w="80" w:type="dxa"/>
              <w:bottom w:w="80" w:type="dxa"/>
              <w:start w:w="120" w:type="dxa"/>
              <w:end w:w="120" w:type="dxa"/>
            </w:tcMar>
            <w:vAlign w:val="center"/>
          </w:tcPr>
          <w:p>
            <w:pPr>
              <w:spacing w:before="0" w:after="0" w:line="240" w:lineRule="auto"/>
            </w:pPr>
            <w:r>
              <w:rPr>
                <w:rFonts w:ascii="Calibri" w:hAnsi="Calibri"/>
                <w:color w:val="000000"/>
                <w:sz w:val="18"/>
              </w:rPr>
              <w:t>services/scoring.py</w:t>
            </w:r>
          </w:p>
        </w:tc>
      </w:tr>
      <w:tr>
        <w:trPr>
          <w:cantSplit/>
        </w:trPr>
        <w:tc>
          <w:tcPr>
            <w:tcW w:type="dxa" w:w="3800"/>
            <w:tcMar>
              <w:top w:w="80" w:type="dxa"/>
              <w:bottom w:w="80" w:type="dxa"/>
              <w:start w:w="120" w:type="dxa"/>
              <w:end w:w="120" w:type="dxa"/>
            </w:tcMar>
            <w:vAlign w:val="center"/>
          </w:tcPr>
          <w:p>
            <w:pPr>
              <w:spacing w:before="0" w:after="0" w:line="240" w:lineRule="auto"/>
            </w:pPr>
            <w:r>
              <w:rPr>
                <w:rFonts w:ascii="Calibri" w:hAnsi="Calibri"/>
                <w:color w:val="000000"/>
                <w:sz w:val="18"/>
              </w:rPr>
              <w:t>Consistent submission orchestration</w:t>
            </w:r>
          </w:p>
        </w:tc>
        <w:tc>
          <w:tcPr>
            <w:tcW w:type="dxa" w:w="5560"/>
            <w:tcMar>
              <w:top w:w="80" w:type="dxa"/>
              <w:bottom w:w="80" w:type="dxa"/>
              <w:start w:w="120" w:type="dxa"/>
              <w:end w:w="120" w:type="dxa"/>
            </w:tcMar>
            <w:vAlign w:val="center"/>
          </w:tcPr>
          <w:p>
            <w:pPr>
              <w:spacing w:before="0" w:after="0" w:line="240" w:lineRule="auto"/>
            </w:pPr>
            <w:r>
              <w:rPr>
                <w:rFonts w:ascii="Calibri" w:hAnsi="Calibri"/>
                <w:color w:val="000000"/>
                <w:sz w:val="18"/>
              </w:rPr>
              <w:t>services/application.py</w:t>
            </w:r>
          </w:p>
        </w:tc>
      </w:tr>
      <w:tr>
        <w:trPr>
          <w:cantSplit/>
        </w:trPr>
        <w:tc>
          <w:tcPr>
            <w:tcW w:type="dxa" w:w="3800"/>
            <w:tcMar>
              <w:top w:w="80" w:type="dxa"/>
              <w:bottom w:w="80" w:type="dxa"/>
              <w:start w:w="120" w:type="dxa"/>
              <w:end w:w="120" w:type="dxa"/>
            </w:tcMar>
            <w:vAlign w:val="center"/>
          </w:tcPr>
          <w:p>
            <w:pPr>
              <w:spacing w:before="0" w:after="0" w:line="240" w:lineRule="auto"/>
            </w:pPr>
            <w:r>
              <w:rPr>
                <w:rFonts w:ascii="Calibri" w:hAnsi="Calibri"/>
                <w:color w:val="000000"/>
                <w:sz w:val="18"/>
              </w:rPr>
              <w:t>Audit history without raw resume storage</w:t>
            </w:r>
          </w:p>
        </w:tc>
        <w:tc>
          <w:tcPr>
            <w:tcW w:type="dxa" w:w="5560"/>
            <w:tcMar>
              <w:top w:w="80" w:type="dxa"/>
              <w:bottom w:w="80" w:type="dxa"/>
              <w:start w:w="120" w:type="dxa"/>
              <w:end w:w="120" w:type="dxa"/>
            </w:tcMar>
            <w:vAlign w:val="center"/>
          </w:tcPr>
          <w:p>
            <w:pPr>
              <w:spacing w:before="0" w:after="0" w:line="240" w:lineRule="auto"/>
            </w:pPr>
            <w:r>
              <w:rPr>
                <w:rFonts w:ascii="Calibri" w:hAnsi="Calibri"/>
                <w:color w:val="000000"/>
                <w:sz w:val="18"/>
              </w:rPr>
              <w:t>services/audit.py</w:t>
            </w:r>
          </w:p>
        </w:tc>
      </w:tr>
      <w:tr>
        <w:trPr>
          <w:cantSplit/>
        </w:trPr>
        <w:tc>
          <w:tcPr>
            <w:tcW w:type="dxa" w:w="3800"/>
            <w:tcMar>
              <w:top w:w="80" w:type="dxa"/>
              <w:bottom w:w="80" w:type="dxa"/>
              <w:start w:w="120" w:type="dxa"/>
              <w:end w:w="120" w:type="dxa"/>
            </w:tcMar>
            <w:vAlign w:val="center"/>
          </w:tcPr>
          <w:p>
            <w:pPr>
              <w:spacing w:before="0" w:after="0" w:line="240" w:lineRule="auto"/>
            </w:pPr>
            <w:r>
              <w:rPr>
                <w:rFonts w:ascii="Calibri" w:hAnsi="Calibri"/>
                <w:color w:val="000000"/>
                <w:sz w:val="18"/>
              </w:rPr>
              <w:t>Recruiter-facing dashboard</w:t>
            </w:r>
          </w:p>
        </w:tc>
        <w:tc>
          <w:tcPr>
            <w:tcW w:type="dxa" w:w="5560"/>
            <w:tcMar>
              <w:top w:w="80" w:type="dxa"/>
              <w:bottom w:w="80" w:type="dxa"/>
              <w:start w:w="120" w:type="dxa"/>
              <w:end w:w="120" w:type="dxa"/>
            </w:tcMar>
            <w:vAlign w:val="center"/>
          </w:tcPr>
          <w:p>
            <w:pPr>
              <w:spacing w:before="0" w:after="0" w:line="240" w:lineRule="auto"/>
            </w:pPr>
            <w:r>
              <w:rPr>
                <w:rFonts w:ascii="Calibri" w:hAnsi="Calibri"/>
                <w:color w:val="000000"/>
                <w:sz w:val="18"/>
              </w:rPr>
              <w:t>streamlit_app.py</w:t>
            </w:r>
          </w:p>
        </w:tc>
      </w:tr>
      <w:tr>
        <w:trPr>
          <w:cantSplit/>
        </w:trPr>
        <w:tc>
          <w:tcPr>
            <w:tcW w:type="dxa" w:w="3800"/>
            <w:tcMar>
              <w:top w:w="80" w:type="dxa"/>
              <w:bottom w:w="80" w:type="dxa"/>
              <w:start w:w="120" w:type="dxa"/>
              <w:end w:w="120" w:type="dxa"/>
            </w:tcMar>
            <w:vAlign w:val="center"/>
          </w:tcPr>
          <w:p>
            <w:pPr>
              <w:spacing w:before="0" w:after="0" w:line="240" w:lineRule="auto"/>
            </w:pPr>
            <w:r>
              <w:rPr>
                <w:rFonts w:ascii="Calibri" w:hAnsi="Calibri"/>
                <w:color w:val="000000"/>
                <w:sz w:val="18"/>
              </w:rPr>
              <w:t>New production inference contract</w:t>
            </w:r>
          </w:p>
        </w:tc>
        <w:tc>
          <w:tcPr>
            <w:tcW w:type="dxa" w:w="5560"/>
            <w:tcMar>
              <w:top w:w="80" w:type="dxa"/>
              <w:bottom w:w="80" w:type="dxa"/>
              <w:start w:w="120" w:type="dxa"/>
              <w:end w:w="120" w:type="dxa"/>
            </w:tcMar>
            <w:vAlign w:val="center"/>
          </w:tcPr>
          <w:p>
            <w:pPr>
              <w:spacing w:before="0" w:after="0" w:line="240" w:lineRule="auto"/>
            </w:pPr>
            <w:r>
              <w:rPr>
                <w:rFonts w:ascii="Calibri" w:hAnsi="Calibri"/>
                <w:color w:val="000000"/>
                <w:sz w:val="18"/>
              </w:rPr>
              <w:t>app/api.py and app/schemas.py</w:t>
            </w:r>
          </w:p>
        </w:tc>
      </w:tr>
    </w:tbl>
    <w:p>
      <w:pPr>
        <w:spacing w:before="0" w:after="40" w:line="264" w:lineRule="auto"/>
      </w:pPr>
    </w:p>
    <w:p>
      <w:pPr>
        <w:keepNext/>
        <w:jc w:val="center"/>
      </w:pPr>
      <w:r>
        <w:drawing>
          <wp:inline xmlns:a="http://schemas.openxmlformats.org/drawingml/2006/main" xmlns:pic="http://schemas.openxmlformats.org/drawingml/2006/picture">
            <wp:extent cx="5669280" cy="3149600"/>
            <wp:docPr id="1" name="Picture 1" descr="Clients flow through interfaces into one shared application, predictor, model and audit store; research flows through quality gates into versioned release evidence." title="Assignment II evolution architecture"/>
            <wp:cNvGraphicFramePr>
              <a:graphicFrameLocks noChangeAspect="1"/>
            </wp:cNvGraphicFramePr>
            <a:graphic>
              <a:graphicData uri="http://schemas.openxmlformats.org/drawingml/2006/picture">
                <pic:pic>
                  <pic:nvPicPr>
                    <pic:cNvPr id="0" name="assignment2_architecture.png"/>
                    <pic:cNvPicPr/>
                  </pic:nvPicPr>
                  <pic:blipFill>
                    <a:blip r:embed="rId11"/>
                    <a:stretch>
                      <a:fillRect/>
                    </a:stretch>
                  </pic:blipFill>
                  <pic:spPr>
                    <a:xfrm>
                      <a:off x="0" y="0"/>
                      <a:ext cx="5669280" cy="3149600"/>
                    </a:xfrm>
                    <a:prstGeom prst="rect"/>
                  </pic:spPr>
                </pic:pic>
              </a:graphicData>
            </a:graphic>
          </wp:inline>
        </w:drawing>
      </w:r>
    </w:p>
    <w:p>
      <w:pPr>
        <w:keepNext/>
        <w:spacing w:before="80" w:after="160" w:line="240" w:lineRule="auto"/>
        <w:jc w:val="center"/>
      </w:pPr>
      <w:r>
        <w:rPr>
          <w:rFonts w:ascii="Calibri" w:hAnsi="Calibri"/>
          <w:i/>
          <w:color w:val="5B6573"/>
          <w:sz w:val="18"/>
        </w:rPr>
        <w:t>Figure 1. Shared online workflow and evidence-governed offline release.</w:t>
      </w:r>
    </w:p>
    <w:p>
      <w:pPr>
        <w:pStyle w:val="Heading1"/>
        <w:keepNext/>
      </w:pPr>
      <w:r>
        <w:t>2. Refactoring with OOP and functional principles</w:t>
      </w:r>
    </w:p>
    <w:p>
      <w:pPr>
        <w:spacing w:after="120"/>
      </w:pPr>
      <w:r>
        <w:rPr>
          <w:rFonts w:ascii="Calibri" w:hAnsi="Calibri" w:eastAsia="Calibri"/>
          <w:b w:val="0"/>
          <w:i w:val="0"/>
          <w:sz w:val="22"/>
        </w:rPr>
        <w:t>Component view (classes, modules, and key functions) verified against source imports and call paths. Streamlit and FastAPI both call the shared ResumeScreeningApplication; ResumeScoringService uses ModelPredictor and clean_text; train.py drives offline training through ml.data and ml.trainer with quality gates. Editable Mermaid source: docs/component_diagram.mmd.</w:t>
      </w:r>
    </w:p>
    <w:p>
      <w:pPr>
        <w:jc w:val="center"/>
      </w:pPr>
      <w:r>
        <w:drawing>
          <wp:inline xmlns:a="http://schemas.openxmlformats.org/drawingml/2006/main" xmlns:pic="http://schemas.openxmlformats.org/drawingml/2006/picture">
            <wp:extent cx="5852160" cy="1910909"/>
            <wp:docPr id="9" name="Picture 9"/>
            <wp:cNvGraphicFramePr>
              <a:graphicFrameLocks noChangeAspect="1"/>
            </wp:cNvGraphicFramePr>
            <a:graphic>
              <a:graphicData uri="http://schemas.openxmlformats.org/drawingml/2006/picture">
                <pic:pic>
                  <pic:nvPicPr>
                    <pic:cNvPr id="0" name="component_diagram.png"/>
                    <pic:cNvPicPr/>
                  </pic:nvPicPr>
                  <pic:blipFill>
                    <a:blip r:embed="rId20"/>
                    <a:stretch>
                      <a:fillRect/>
                    </a:stretch>
                  </pic:blipFill>
                  <pic:spPr>
                    <a:xfrm>
                      <a:off x="0" y="0"/>
                      <a:ext cx="5852160" cy="1910909"/>
                    </a:xfrm>
                    <a:prstGeom prst="rect"/>
                  </pic:spPr>
                </pic:pic>
              </a:graphicData>
            </a:graphic>
          </wp:inline>
        </w:drawing>
      </w:r>
    </w:p>
    <w:p>
      <w:pPr>
        <w:spacing w:before="80" w:after="200"/>
        <w:jc w:val="center"/>
      </w:pPr>
      <w:r>
        <w:rPr>
          <w:rFonts w:ascii="Calibri" w:hAnsi="Calibri" w:eastAsia="Calibri"/>
          <w:b w:val="0"/>
          <w:i/>
          <w:color w:val="333333"/>
          <w:sz w:val="20"/>
        </w:rPr>
        <w:t>Figure 1b. Production component diagram aligned with the codebase: clients/entrypoints (Streamlit, FastAPI, train.py), domain services (classes), ML lifecycle modules, quality metrics, artifacts, and config/logging. Solid edges are runtime or train dependencies; dotted edges are cross-cutting config and logging. Composition wiring of ModelPredictor into services is done inside API/Streamlit get/load helpers (omitted as construction detail).</w:t>
      </w:r>
    </w:p>
    <w:p>
      <w:pPr>
        <w:spacing w:before="0" w:after="120" w:line="264" w:lineRule="auto"/>
      </w:pPr>
      <w:r>
        <w:rPr>
          <w:rFonts w:ascii="Calibri" w:hAnsi="Calibri"/>
          <w:b/>
        </w:rPr>
        <w:t xml:space="preserve">Data and validation. </w:t>
      </w:r>
      <w:r>
        <w:rPr>
          <w:rFonts w:ascii="Calibri" w:hAnsi="Calibri"/>
        </w:rPr>
        <w:t>ml/data.py creates the labelled dataset and returns an immutable DataQualityReport after schema, missing-value, duplicate, and class coverage checks.</w:t>
      </w:r>
    </w:p>
    <w:p>
      <w:pPr>
        <w:spacing w:before="0" w:after="120" w:line="264" w:lineRule="auto"/>
      </w:pPr>
      <w:r>
        <w:rPr>
          <w:rFonts w:ascii="Calibri" w:hAnsi="Calibri"/>
          <w:b/>
        </w:rPr>
        <w:t xml:space="preserve">Ingestion. </w:t>
      </w:r>
      <w:r>
        <w:rPr>
          <w:rFonts w:ascii="Calibri" w:hAnsi="Calibri"/>
        </w:rPr>
        <w:t>ml/ingestion.py isolates TXT/PDF/DOCX parsing, file-type checks, empty-file checks, and a 5 MB upload limit.</w:t>
      </w:r>
    </w:p>
    <w:p>
      <w:pPr>
        <w:spacing w:before="0" w:after="120" w:line="264" w:lineRule="auto"/>
      </w:pPr>
      <w:r>
        <w:rPr>
          <w:rFonts w:ascii="Calibri" w:hAnsi="Calibri"/>
          <w:b/>
        </w:rPr>
        <w:t xml:space="preserve">Training. </w:t>
      </w:r>
      <w:r>
        <w:rPr>
          <w:rFonts w:ascii="Calibri" w:hAnsi="Calibri"/>
        </w:rPr>
        <w:t>ml/trainer.py constructs the reusable scikit-learn pipeline, measures validation metrics, enforces release gates, retrains on all data, and persists a versionable artifact.</w:t>
      </w:r>
    </w:p>
    <w:p>
      <w:pPr>
        <w:spacing w:before="0" w:after="120" w:line="264" w:lineRule="auto"/>
      </w:pPr>
      <w:r>
        <w:rPr>
          <w:rFonts w:ascii="Calibri" w:hAnsi="Calibri"/>
          <w:b/>
        </w:rPr>
        <w:t xml:space="preserve">Inference and services. </w:t>
      </w:r>
      <w:r>
        <w:rPr>
          <w:rFonts w:ascii="Calibri" w:hAnsi="Calibri"/>
        </w:rPr>
        <w:t>ModelPredictor owns artifact loading and stable probability output. ResumeScoringService adds explanation and human oversight without coupling those rules to the classifier.</w:t>
      </w:r>
    </w:p>
    <w:p>
      <w:pPr>
        <w:spacing w:before="0" w:after="120" w:line="264" w:lineRule="auto"/>
      </w:pPr>
      <w:r>
        <w:rPr>
          <w:rFonts w:ascii="Calibri" w:hAnsi="Calibri"/>
          <w:b/>
        </w:rPr>
        <w:t xml:space="preserve">Application boundaries. </w:t>
      </w:r>
      <w:r>
        <w:rPr>
          <w:rFonts w:ascii="Calibri" w:hAnsi="Calibri"/>
        </w:rPr>
        <w:t>ResumeScreeningApplication coordinates validate, score, and audit for both FastAPI and Streamlit. AuditRepository stores only metadata.</w:t>
      </w:r>
    </w:p>
    <w:p>
      <w:pPr>
        <w:spacing w:before="0" w:after="120" w:line="264" w:lineRule="auto"/>
      </w:pPr>
      <w:r>
        <w:rPr>
          <w:rFonts w:ascii="Calibri" w:hAnsi="Calibri"/>
          <w:b/>
        </w:rPr>
        <w:t xml:space="preserve">Quality and configuration. </w:t>
      </w:r>
      <w:r>
        <w:rPr>
          <w:rFonts w:ascii="Calibri" w:hAnsi="Calibri"/>
        </w:rPr>
        <w:t>config.py centralizes runtime paths and versioning; quality/ computes model/data metrics and drift signals; training persists metrics JSON.</w:t>
      </w:r>
    </w:p>
    <w:p>
      <w:pPr>
        <w:pStyle w:val="Heading1"/>
        <w:keepNext/>
      </w:pPr>
      <w:r>
        <w:t>3. Research code vs production code</w:t>
      </w:r>
    </w:p>
    <w:p>
      <w:pPr>
        <w:spacing w:before="0" w:after="120" w:line="264" w:lineRule="auto"/>
      </w:pPr>
      <w:r>
        <w:rPr>
          <w:rFonts w:ascii="Calibri" w:hAnsi="Calibri"/>
        </w:rPr>
        <w:t>The canonical 179.ipynb now demonstrates the same preprocessing component twice. The first version is deliberately notebook-oriented; the second imports the tested production function. It also records class/text-length EDA, compares MultinomialNB with logistic regression on one fixed split, and displays a classification report and confusion matrix before the production hand-off.</w:t>
      </w:r>
    </w:p>
    <w:p>
      <w:pPr>
        <w:shd w:fill="172033"/>
        <w:spacing w:before="60" w:after="160" w:line="240" w:lineRule="auto"/>
        <w:ind w:left="173" w:right="173"/>
      </w:pPr>
      <w:r>
        <w:rPr>
          <w:rFonts w:ascii="Courier New" w:hAnsi="Courier New"/>
          <w:color w:val="FFFFFF"/>
          <w:sz w:val="17"/>
        </w:rPr>
        <w:t># Research prototype in 179.ipynb</w:t>
        <w:br/>
        <w:t>def prototype_clean_text(text):</w:t>
        <w:br/>
        <w:t xml:space="preserve">    return re.sub(r"\s+", " ", re.sub(r"[^a-z0-9+#. ]", " ", text.lower())).strip()</w:t>
      </w:r>
    </w:p>
    <w:p>
      <w:pPr>
        <w:shd w:fill="172033"/>
        <w:spacing w:before="60" w:after="160" w:line="240" w:lineRule="auto"/>
        <w:ind w:left="173" w:right="173"/>
      </w:pPr>
      <w:r>
        <w:rPr>
          <w:rFonts w:ascii="Courier New" w:hAnsi="Courier New"/>
          <w:color w:val="FFFFFF"/>
          <w:sz w:val="17"/>
        </w:rPr>
        <w:t># Production use</w:t>
        <w:br/>
        <w:t>from ml.preprocessing import clean_text</w:t>
        <w:br/>
        <w:t>clean_text("  Python   TESTING!! ")</w:t>
      </w:r>
    </w:p>
    <w:tbl>
      <w:tblPr>
        <w:tblStyle w:val="TableGrid"/>
        <w:tblW w:type="dxa" w:w="9360"/>
        <w:jc w:val="left"/>
        <w:tblLayout w:type="fixed"/>
        <w:tblLook w:firstColumn="1" w:firstRow="1" w:lastColumn="0" w:lastRow="0" w:noHBand="0" w:noVBand="1" w:val="04A0"/>
        <w:tblInd w:w="120" w:type="dxa"/>
      </w:tblPr>
      <w:tblGrid>
        <w:gridCol w:w="1900"/>
        <w:gridCol w:w="3100"/>
        <w:gridCol w:w="4360"/>
      </w:tblGrid>
      <w:tr>
        <w:trPr>
          <w:tblHeader w:val="true"/>
          <w:cantSplit/>
        </w:trPr>
        <w:tc>
          <w:tcPr>
            <w:tcW w:type="dxa" w:w="19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Aspect</w:t>
            </w:r>
          </w:p>
        </w:tc>
        <w:tc>
          <w:tcPr>
            <w:tcW w:type="dxa" w:w="31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Research prototype</w:t>
            </w:r>
          </w:p>
        </w:tc>
        <w:tc>
          <w:tcPr>
            <w:tcW w:type="dxa" w:w="436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Production component</w:t>
            </w:r>
          </w:p>
        </w:tc>
      </w:tr>
      <w:tr>
        <w:trPr>
          <w:cantSplit/>
        </w:trPr>
        <w:tc>
          <w:tcPr>
            <w:tcW w:type="dxa" w:w="1900"/>
            <w:tcMar>
              <w:top w:w="80" w:type="dxa"/>
              <w:bottom w:w="80" w:type="dxa"/>
              <w:start w:w="120" w:type="dxa"/>
              <w:end w:w="120" w:type="dxa"/>
            </w:tcMar>
            <w:vAlign w:val="center"/>
          </w:tcPr>
          <w:p>
            <w:pPr>
              <w:spacing w:before="0" w:after="0" w:line="240" w:lineRule="auto"/>
            </w:pPr>
            <w:r>
              <w:rPr>
                <w:rFonts w:ascii="Calibri" w:hAnsi="Calibri"/>
                <w:color w:val="000000"/>
                <w:sz w:val="18"/>
              </w:rPr>
              <w:t>Purpose</w:t>
            </w:r>
          </w:p>
        </w:tc>
        <w:tc>
          <w:tcPr>
            <w:tcW w:type="dxa" w:w="3100"/>
            <w:tcMar>
              <w:top w:w="80" w:type="dxa"/>
              <w:bottom w:w="80" w:type="dxa"/>
              <w:start w:w="120" w:type="dxa"/>
              <w:end w:w="120" w:type="dxa"/>
            </w:tcMar>
            <w:vAlign w:val="center"/>
          </w:tcPr>
          <w:p>
            <w:pPr>
              <w:spacing w:before="0" w:after="0" w:line="240" w:lineRule="auto"/>
            </w:pPr>
            <w:r>
              <w:rPr>
                <w:rFonts w:ascii="Calibri" w:hAnsi="Calibri"/>
                <w:color w:val="000000"/>
                <w:sz w:val="18"/>
              </w:rPr>
              <w:t>Rapid feasibility</w:t>
            </w:r>
          </w:p>
        </w:tc>
        <w:tc>
          <w:tcPr>
            <w:tcW w:type="dxa" w:w="4360"/>
            <w:tcMar>
              <w:top w:w="80" w:type="dxa"/>
              <w:bottom w:w="80" w:type="dxa"/>
              <w:start w:w="120" w:type="dxa"/>
              <w:end w:w="120" w:type="dxa"/>
            </w:tcMar>
            <w:vAlign w:val="center"/>
          </w:tcPr>
          <w:p>
            <w:pPr>
              <w:spacing w:before="0" w:after="0" w:line="240" w:lineRule="auto"/>
            </w:pPr>
            <w:r>
              <w:rPr>
                <w:rFonts w:ascii="Calibri" w:hAnsi="Calibri"/>
                <w:color w:val="000000"/>
                <w:sz w:val="18"/>
              </w:rPr>
              <w:t>Repeatable service behavior</w:t>
            </w:r>
          </w:p>
        </w:tc>
      </w:tr>
      <w:tr>
        <w:trPr>
          <w:cantSplit/>
        </w:trPr>
        <w:tc>
          <w:tcPr>
            <w:tcW w:type="dxa" w:w="1900"/>
            <w:tcMar>
              <w:top w:w="80" w:type="dxa"/>
              <w:bottom w:w="80" w:type="dxa"/>
              <w:start w:w="120" w:type="dxa"/>
              <w:end w:w="120" w:type="dxa"/>
            </w:tcMar>
            <w:vAlign w:val="center"/>
          </w:tcPr>
          <w:p>
            <w:pPr>
              <w:spacing w:before="0" w:after="0" w:line="240" w:lineRule="auto"/>
            </w:pPr>
            <w:r>
              <w:rPr>
                <w:rFonts w:ascii="Calibri" w:hAnsi="Calibri"/>
                <w:color w:val="000000"/>
                <w:sz w:val="18"/>
              </w:rPr>
              <w:t>Structure</w:t>
            </w:r>
          </w:p>
        </w:tc>
        <w:tc>
          <w:tcPr>
            <w:tcW w:type="dxa" w:w="3100"/>
            <w:tcMar>
              <w:top w:w="80" w:type="dxa"/>
              <w:bottom w:w="80" w:type="dxa"/>
              <w:start w:w="120" w:type="dxa"/>
              <w:end w:w="120" w:type="dxa"/>
            </w:tcMar>
            <w:vAlign w:val="center"/>
          </w:tcPr>
          <w:p>
            <w:pPr>
              <w:spacing w:before="0" w:after="0" w:line="240" w:lineRule="auto"/>
            </w:pPr>
            <w:r>
              <w:rPr>
                <w:rFonts w:ascii="Calibri" w:hAnsi="Calibri"/>
                <w:color w:val="000000"/>
                <w:sz w:val="18"/>
              </w:rPr>
              <w:t>Inline notebook cell</w:t>
            </w:r>
          </w:p>
        </w:tc>
        <w:tc>
          <w:tcPr>
            <w:tcW w:type="dxa" w:w="4360"/>
            <w:tcMar>
              <w:top w:w="80" w:type="dxa"/>
              <w:bottom w:w="80" w:type="dxa"/>
              <w:start w:w="120" w:type="dxa"/>
              <w:end w:w="120" w:type="dxa"/>
            </w:tcMar>
            <w:vAlign w:val="center"/>
          </w:tcPr>
          <w:p>
            <w:pPr>
              <w:spacing w:before="0" w:after="0" w:line="240" w:lineRule="auto"/>
            </w:pPr>
            <w:r>
              <w:rPr>
                <w:rFonts w:ascii="Calibri" w:hAnsi="Calibri"/>
                <w:color w:val="000000"/>
                <w:sz w:val="18"/>
              </w:rPr>
              <w:t>Importable typed function</w:t>
            </w:r>
          </w:p>
        </w:tc>
      </w:tr>
      <w:tr>
        <w:trPr>
          <w:cantSplit/>
        </w:trPr>
        <w:tc>
          <w:tcPr>
            <w:tcW w:type="dxa" w:w="1900"/>
            <w:tcMar>
              <w:top w:w="80" w:type="dxa"/>
              <w:bottom w:w="80" w:type="dxa"/>
              <w:start w:w="120" w:type="dxa"/>
              <w:end w:w="120" w:type="dxa"/>
            </w:tcMar>
            <w:vAlign w:val="center"/>
          </w:tcPr>
          <w:p>
            <w:pPr>
              <w:spacing w:before="0" w:after="0" w:line="240" w:lineRule="auto"/>
            </w:pPr>
            <w:r>
              <w:rPr>
                <w:rFonts w:ascii="Calibri" w:hAnsi="Calibri"/>
                <w:color w:val="000000"/>
                <w:sz w:val="18"/>
              </w:rPr>
              <w:t>Validation</w:t>
            </w:r>
          </w:p>
        </w:tc>
        <w:tc>
          <w:tcPr>
            <w:tcW w:type="dxa" w:w="3100"/>
            <w:tcMar>
              <w:top w:w="80" w:type="dxa"/>
              <w:bottom w:w="80" w:type="dxa"/>
              <w:start w:w="120" w:type="dxa"/>
              <w:end w:w="120" w:type="dxa"/>
            </w:tcMar>
            <w:vAlign w:val="center"/>
          </w:tcPr>
          <w:p>
            <w:pPr>
              <w:spacing w:before="0" w:after="0" w:line="240" w:lineRule="auto"/>
            </w:pPr>
            <w:r>
              <w:rPr>
                <w:rFonts w:ascii="Calibri" w:hAnsi="Calibri"/>
                <w:color w:val="000000"/>
                <w:sz w:val="18"/>
              </w:rPr>
              <w:t>Assumes string input</w:t>
            </w:r>
          </w:p>
        </w:tc>
        <w:tc>
          <w:tcPr>
            <w:tcW w:type="dxa" w:w="4360"/>
            <w:tcMar>
              <w:top w:w="80" w:type="dxa"/>
              <w:bottom w:w="80" w:type="dxa"/>
              <w:start w:w="120" w:type="dxa"/>
              <w:end w:w="120" w:type="dxa"/>
            </w:tcMar>
            <w:vAlign w:val="center"/>
          </w:tcPr>
          <w:p>
            <w:pPr>
              <w:spacing w:before="0" w:after="0" w:line="240" w:lineRule="auto"/>
            </w:pPr>
            <w:r>
              <w:rPr>
                <w:rFonts w:ascii="Calibri" w:hAnsi="Calibri"/>
                <w:color w:val="000000"/>
                <w:sz w:val="18"/>
              </w:rPr>
              <w:t>Type, empty, size, semantic checks</w:t>
            </w:r>
          </w:p>
        </w:tc>
      </w:tr>
      <w:tr>
        <w:trPr>
          <w:cantSplit/>
        </w:trPr>
        <w:tc>
          <w:tcPr>
            <w:tcW w:type="dxa" w:w="1900"/>
            <w:tcMar>
              <w:top w:w="80" w:type="dxa"/>
              <w:bottom w:w="80" w:type="dxa"/>
              <w:start w:w="120" w:type="dxa"/>
              <w:end w:w="120" w:type="dxa"/>
            </w:tcMar>
            <w:vAlign w:val="center"/>
          </w:tcPr>
          <w:p>
            <w:pPr>
              <w:spacing w:before="0" w:after="0" w:line="240" w:lineRule="auto"/>
            </w:pPr>
            <w:r>
              <w:rPr>
                <w:rFonts w:ascii="Calibri" w:hAnsi="Calibri"/>
                <w:color w:val="000000"/>
                <w:sz w:val="18"/>
              </w:rPr>
              <w:t>Observability</w:t>
            </w:r>
          </w:p>
        </w:tc>
        <w:tc>
          <w:tcPr>
            <w:tcW w:type="dxa" w:w="3100"/>
            <w:tcMar>
              <w:top w:w="80" w:type="dxa"/>
              <w:bottom w:w="80" w:type="dxa"/>
              <w:start w:w="120" w:type="dxa"/>
              <w:end w:w="120" w:type="dxa"/>
            </w:tcMar>
            <w:vAlign w:val="center"/>
          </w:tcPr>
          <w:p>
            <w:pPr>
              <w:spacing w:before="0" w:after="0" w:line="240" w:lineRule="auto"/>
            </w:pPr>
            <w:r>
              <w:rPr>
                <w:rFonts w:ascii="Calibri" w:hAnsi="Calibri"/>
                <w:color w:val="000000"/>
                <w:sz w:val="18"/>
              </w:rPr>
              <w:t>Displayed output</w:t>
            </w:r>
          </w:p>
        </w:tc>
        <w:tc>
          <w:tcPr>
            <w:tcW w:type="dxa" w:w="4360"/>
            <w:tcMar>
              <w:top w:w="80" w:type="dxa"/>
              <w:bottom w:w="80" w:type="dxa"/>
              <w:start w:w="120" w:type="dxa"/>
              <w:end w:w="120" w:type="dxa"/>
            </w:tcMar>
            <w:vAlign w:val="center"/>
          </w:tcPr>
          <w:p>
            <w:pPr>
              <w:spacing w:before="0" w:after="0" w:line="240" w:lineRule="auto"/>
            </w:pPr>
            <w:r>
              <w:rPr>
                <w:rFonts w:ascii="Calibri" w:hAnsi="Calibri"/>
                <w:color w:val="000000"/>
                <w:sz w:val="18"/>
              </w:rPr>
              <w:t>Structured INFO/WARNING/ERROR logs</w:t>
            </w:r>
          </w:p>
        </w:tc>
      </w:tr>
      <w:tr>
        <w:trPr>
          <w:cantSplit/>
        </w:trPr>
        <w:tc>
          <w:tcPr>
            <w:tcW w:type="dxa" w:w="1900"/>
            <w:tcMar>
              <w:top w:w="80" w:type="dxa"/>
              <w:bottom w:w="80" w:type="dxa"/>
              <w:start w:w="120" w:type="dxa"/>
              <w:end w:w="120" w:type="dxa"/>
            </w:tcMar>
            <w:vAlign w:val="center"/>
          </w:tcPr>
          <w:p>
            <w:pPr>
              <w:spacing w:before="0" w:after="0" w:line="240" w:lineRule="auto"/>
            </w:pPr>
            <w:r>
              <w:rPr>
                <w:rFonts w:ascii="Calibri" w:hAnsi="Calibri"/>
                <w:color w:val="000000"/>
                <w:sz w:val="18"/>
              </w:rPr>
              <w:t>Quality evidence</w:t>
            </w:r>
          </w:p>
        </w:tc>
        <w:tc>
          <w:tcPr>
            <w:tcW w:type="dxa" w:w="3100"/>
            <w:tcMar>
              <w:top w:w="80" w:type="dxa"/>
              <w:bottom w:w="80" w:type="dxa"/>
              <w:start w:w="120" w:type="dxa"/>
              <w:end w:w="120" w:type="dxa"/>
            </w:tcMar>
            <w:vAlign w:val="center"/>
          </w:tcPr>
          <w:p>
            <w:pPr>
              <w:spacing w:before="0" w:after="0" w:line="240" w:lineRule="auto"/>
            </w:pPr>
            <w:r>
              <w:rPr>
                <w:rFonts w:ascii="Calibri" w:hAnsi="Calibri"/>
                <w:color w:val="000000"/>
                <w:sz w:val="18"/>
              </w:rPr>
              <w:t>Manual inspection</w:t>
            </w:r>
          </w:p>
        </w:tc>
        <w:tc>
          <w:tcPr>
            <w:tcW w:type="dxa" w:w="4360"/>
            <w:tcMar>
              <w:top w:w="80" w:type="dxa"/>
              <w:bottom w:w="80" w:type="dxa"/>
              <w:start w:w="120" w:type="dxa"/>
              <w:end w:w="120" w:type="dxa"/>
            </w:tcMar>
            <w:vAlign w:val="center"/>
          </w:tcPr>
          <w:p>
            <w:pPr>
              <w:spacing w:before="0" w:after="0" w:line="240" w:lineRule="auto"/>
            </w:pPr>
            <w:r>
              <w:rPr>
                <w:rFonts w:ascii="Calibri" w:hAnsi="Calibri"/>
                <w:color w:val="000000"/>
                <w:sz w:val="18"/>
              </w:rPr>
              <w:t>Unit and API integration tests</w:t>
            </w:r>
          </w:p>
        </w:tc>
      </w:tr>
    </w:tbl>
    <w:p>
      <w:pPr>
        <w:spacing w:before="0" w:after="40" w:line="264" w:lineRule="auto"/>
      </w:pPr>
    </w:p>
    <w:p>
      <w:pPr>
        <w:pStyle w:val="Heading1"/>
        <w:keepNext/>
      </w:pPr>
      <w:r>
        <w:t>4. Error handling and logging</w:t>
      </w:r>
    </w:p>
    <w:p>
      <w:pPr>
        <w:spacing w:before="0" w:after="120" w:line="264" w:lineRule="auto"/>
      </w:pPr>
      <w:r>
        <w:rPr>
          <w:rFonts w:ascii="Calibri" w:hAnsi="Calibri"/>
        </w:rPr>
        <w:t>Logging is configured centrally and writes to console plus a rotating project-relative file (1 MB, three backups). Raw resume text is neither logged nor stored in the audit CSV.</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cantSplit/>
        </w:trPr>
        <w:tc>
          <w:tcPr>
            <w:tcW w:type="dxa" w:w="22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Critical module</w:t>
            </w:r>
          </w:p>
        </w:tc>
        <w:tc>
          <w:tcPr>
            <w:tcW w:type="dxa" w:w="30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INFO</w:t>
            </w:r>
          </w:p>
        </w:tc>
        <w:tc>
          <w:tcPr>
            <w:tcW w:type="dxa" w:w="416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WARNING / ERROR</w:t>
            </w:r>
          </w:p>
        </w:tc>
      </w:tr>
      <w:tr>
        <w:trPr>
          <w:cantSplit/>
        </w:trPr>
        <w:tc>
          <w:tcPr>
            <w:tcW w:type="dxa" w:w="2200"/>
            <w:tcMar>
              <w:top w:w="80" w:type="dxa"/>
              <w:bottom w:w="80" w:type="dxa"/>
              <w:start w:w="120" w:type="dxa"/>
              <w:end w:w="120" w:type="dxa"/>
            </w:tcMar>
            <w:vAlign w:val="center"/>
          </w:tcPr>
          <w:p>
            <w:pPr>
              <w:spacing w:before="0" w:after="0" w:line="240" w:lineRule="auto"/>
            </w:pPr>
            <w:r>
              <w:rPr>
                <w:rFonts w:ascii="Calibri" w:hAnsi="Calibri"/>
                <w:color w:val="000000"/>
                <w:sz w:val="18"/>
              </w:rPr>
              <w:t>ml/preprocessing.py</w:t>
            </w:r>
          </w:p>
        </w:tc>
        <w:tc>
          <w:tcPr>
            <w:tcW w:type="dxa" w:w="3000"/>
            <w:tcMar>
              <w:top w:w="80" w:type="dxa"/>
              <w:bottom w:w="80" w:type="dxa"/>
              <w:start w:w="120" w:type="dxa"/>
              <w:end w:w="120" w:type="dxa"/>
            </w:tcMar>
            <w:vAlign w:val="center"/>
          </w:tcPr>
          <w:p>
            <w:pPr>
              <w:spacing w:before="0" w:after="0" w:line="240" w:lineRule="auto"/>
            </w:pPr>
            <w:r>
              <w:rPr>
                <w:rFonts w:ascii="Calibri" w:hAnsi="Calibri"/>
                <w:color w:val="000000"/>
                <w:sz w:val="18"/>
              </w:rPr>
              <w:t>Input/output character counts</w:t>
            </w:r>
          </w:p>
        </w:tc>
        <w:tc>
          <w:tcPr>
            <w:tcW w:type="dxa" w:w="4160"/>
            <w:tcMar>
              <w:top w:w="80" w:type="dxa"/>
              <w:bottom w:w="80" w:type="dxa"/>
              <w:start w:w="120" w:type="dxa"/>
              <w:end w:w="120" w:type="dxa"/>
            </w:tcMar>
            <w:vAlign w:val="center"/>
          </w:tcPr>
          <w:p>
            <w:pPr>
              <w:spacing w:before="0" w:after="0" w:line="240" w:lineRule="auto"/>
            </w:pPr>
            <w:r>
              <w:rPr>
                <w:rFonts w:ascii="Calibri" w:hAnsi="Calibri"/>
                <w:color w:val="000000"/>
                <w:sz w:val="18"/>
              </w:rPr>
              <w:t>Wrong type, empty, oversized, or unusable content</w:t>
            </w:r>
          </w:p>
        </w:tc>
      </w:tr>
      <w:tr>
        <w:trPr>
          <w:cantSplit/>
        </w:trPr>
        <w:tc>
          <w:tcPr>
            <w:tcW w:type="dxa" w:w="2200"/>
            <w:tcMar>
              <w:top w:w="80" w:type="dxa"/>
              <w:bottom w:w="80" w:type="dxa"/>
              <w:start w:w="120" w:type="dxa"/>
              <w:end w:w="120" w:type="dxa"/>
            </w:tcMar>
            <w:vAlign w:val="center"/>
          </w:tcPr>
          <w:p>
            <w:pPr>
              <w:spacing w:before="0" w:after="0" w:line="240" w:lineRule="auto"/>
            </w:pPr>
            <w:r>
              <w:rPr>
                <w:rFonts w:ascii="Calibri" w:hAnsi="Calibri"/>
                <w:color w:val="000000"/>
                <w:sz w:val="18"/>
              </w:rPr>
              <w:t>ml/ingestion.py</w:t>
            </w:r>
          </w:p>
        </w:tc>
        <w:tc>
          <w:tcPr>
            <w:tcW w:type="dxa" w:w="3000"/>
            <w:tcMar>
              <w:top w:w="80" w:type="dxa"/>
              <w:bottom w:w="80" w:type="dxa"/>
              <w:start w:w="120" w:type="dxa"/>
              <w:end w:w="120" w:type="dxa"/>
            </w:tcMar>
            <w:vAlign w:val="center"/>
          </w:tcPr>
          <w:p>
            <w:pPr>
              <w:spacing w:before="0" w:after="0" w:line="240" w:lineRule="auto"/>
            </w:pPr>
            <w:r>
              <w:rPr>
                <w:rFonts w:ascii="Calibri" w:hAnsi="Calibri"/>
                <w:color w:val="000000"/>
                <w:sz w:val="18"/>
              </w:rPr>
              <w:t>Type and extracted length</w:t>
            </w:r>
          </w:p>
        </w:tc>
        <w:tc>
          <w:tcPr>
            <w:tcW w:type="dxa" w:w="4160"/>
            <w:tcMar>
              <w:top w:w="80" w:type="dxa"/>
              <w:bottom w:w="80" w:type="dxa"/>
              <w:start w:w="120" w:type="dxa"/>
              <w:end w:w="120" w:type="dxa"/>
            </w:tcMar>
            <w:vAlign w:val="center"/>
          </w:tcPr>
          <w:p>
            <w:pPr>
              <w:spacing w:before="0" w:after="0" w:line="240" w:lineRule="auto"/>
            </w:pPr>
            <w:r>
              <w:rPr>
                <w:rFonts w:ascii="Calibri" w:hAnsi="Calibri"/>
                <w:color w:val="000000"/>
                <w:sz w:val="18"/>
              </w:rPr>
              <w:t>Unsupported, empty, oversized, or failed extraction</w:t>
            </w:r>
          </w:p>
        </w:tc>
      </w:tr>
      <w:tr>
        <w:trPr>
          <w:cantSplit/>
        </w:trPr>
        <w:tc>
          <w:tcPr>
            <w:tcW w:type="dxa" w:w="2200"/>
            <w:tcMar>
              <w:top w:w="80" w:type="dxa"/>
              <w:bottom w:w="80" w:type="dxa"/>
              <w:start w:w="120" w:type="dxa"/>
              <w:end w:w="120" w:type="dxa"/>
            </w:tcMar>
            <w:vAlign w:val="center"/>
          </w:tcPr>
          <w:p>
            <w:pPr>
              <w:spacing w:before="0" w:after="0" w:line="240" w:lineRule="auto"/>
            </w:pPr>
            <w:r>
              <w:rPr>
                <w:rFonts w:ascii="Calibri" w:hAnsi="Calibri"/>
                <w:color w:val="000000"/>
                <w:sz w:val="18"/>
              </w:rPr>
              <w:t>ml/data.py</w:t>
            </w:r>
          </w:p>
        </w:tc>
        <w:tc>
          <w:tcPr>
            <w:tcW w:type="dxa" w:w="3000"/>
            <w:tcMar>
              <w:top w:w="80" w:type="dxa"/>
              <w:bottom w:w="80" w:type="dxa"/>
              <w:start w:w="120" w:type="dxa"/>
              <w:end w:w="120" w:type="dxa"/>
            </w:tcMar>
            <w:vAlign w:val="center"/>
          </w:tcPr>
          <w:p>
            <w:pPr>
              <w:spacing w:before="0" w:after="0" w:line="240" w:lineRule="auto"/>
            </w:pPr>
            <w:r>
              <w:rPr>
                <w:rFonts w:ascii="Calibri" w:hAnsi="Calibri"/>
                <w:color w:val="000000"/>
                <w:sz w:val="18"/>
              </w:rPr>
              <w:t>Rows, schema, quality report</w:t>
            </w:r>
          </w:p>
        </w:tc>
        <w:tc>
          <w:tcPr>
            <w:tcW w:type="dxa" w:w="4160"/>
            <w:tcMar>
              <w:top w:w="80" w:type="dxa"/>
              <w:bottom w:w="80" w:type="dxa"/>
              <w:start w:w="120" w:type="dxa"/>
              <w:end w:w="120" w:type="dxa"/>
            </w:tcMar>
            <w:vAlign w:val="center"/>
          </w:tcPr>
          <w:p>
            <w:pPr>
              <w:spacing w:before="0" w:after="0" w:line="240" w:lineRule="auto"/>
            </w:pPr>
            <w:r>
              <w:rPr>
                <w:rFonts w:ascii="Calibri" w:hAnsi="Calibri"/>
                <w:color w:val="000000"/>
                <w:sz w:val="18"/>
              </w:rPr>
              <w:t>Missing schema/values or insufficient classes</w:t>
            </w:r>
          </w:p>
        </w:tc>
      </w:tr>
      <w:tr>
        <w:trPr>
          <w:cantSplit/>
        </w:trPr>
        <w:tc>
          <w:tcPr>
            <w:tcW w:type="dxa" w:w="2200"/>
            <w:tcMar>
              <w:top w:w="80" w:type="dxa"/>
              <w:bottom w:w="80" w:type="dxa"/>
              <w:start w:w="120" w:type="dxa"/>
              <w:end w:w="120" w:type="dxa"/>
            </w:tcMar>
            <w:vAlign w:val="center"/>
          </w:tcPr>
          <w:p>
            <w:pPr>
              <w:spacing w:before="0" w:after="0" w:line="240" w:lineRule="auto"/>
            </w:pPr>
            <w:r>
              <w:rPr>
                <w:rFonts w:ascii="Calibri" w:hAnsi="Calibri"/>
                <w:color w:val="000000"/>
                <w:sz w:val="18"/>
              </w:rPr>
              <w:t>ml/trainer.py</w:t>
            </w:r>
          </w:p>
        </w:tc>
        <w:tc>
          <w:tcPr>
            <w:tcW w:type="dxa" w:w="3000"/>
            <w:tcMar>
              <w:top w:w="80" w:type="dxa"/>
              <w:bottom w:w="80" w:type="dxa"/>
              <w:start w:w="120" w:type="dxa"/>
              <w:end w:w="120" w:type="dxa"/>
            </w:tcMar>
            <w:vAlign w:val="center"/>
          </w:tcPr>
          <w:p>
            <w:pPr>
              <w:spacing w:before="0" w:after="0" w:line="240" w:lineRule="auto"/>
            </w:pPr>
            <w:r>
              <w:rPr>
                <w:rFonts w:ascii="Calibri" w:hAnsi="Calibri"/>
                <w:color w:val="000000"/>
                <w:sz w:val="18"/>
              </w:rPr>
              <w:t>Training rows, artifact, metrics</w:t>
            </w:r>
          </w:p>
        </w:tc>
        <w:tc>
          <w:tcPr>
            <w:tcW w:type="dxa" w:w="4160"/>
            <w:tcMar>
              <w:top w:w="80" w:type="dxa"/>
              <w:bottom w:w="80" w:type="dxa"/>
              <w:start w:w="120" w:type="dxa"/>
              <w:end w:w="120" w:type="dxa"/>
            </w:tcMar>
            <w:vAlign w:val="center"/>
          </w:tcPr>
          <w:p>
            <w:pPr>
              <w:spacing w:before="0" w:after="0" w:line="240" w:lineRule="auto"/>
            </w:pPr>
            <w:r>
              <w:rPr>
                <w:rFonts w:ascii="Calibri" w:hAnsi="Calibri"/>
                <w:color w:val="000000"/>
                <w:sz w:val="18"/>
              </w:rPr>
              <w:t>Fit exception or failed quality gate</w:t>
            </w:r>
          </w:p>
        </w:tc>
      </w:tr>
      <w:tr>
        <w:trPr>
          <w:cantSplit/>
        </w:trPr>
        <w:tc>
          <w:tcPr>
            <w:tcW w:type="dxa" w:w="2200"/>
            <w:tcMar>
              <w:top w:w="80" w:type="dxa"/>
              <w:bottom w:w="80" w:type="dxa"/>
              <w:start w:w="120" w:type="dxa"/>
              <w:end w:w="120" w:type="dxa"/>
            </w:tcMar>
            <w:vAlign w:val="center"/>
          </w:tcPr>
          <w:p>
            <w:pPr>
              <w:spacing w:before="0" w:after="0" w:line="240" w:lineRule="auto"/>
            </w:pPr>
            <w:r>
              <w:rPr>
                <w:rFonts w:ascii="Calibri" w:hAnsi="Calibri"/>
                <w:color w:val="000000"/>
                <w:sz w:val="18"/>
              </w:rPr>
              <w:t>ml/predictor.py</w:t>
            </w:r>
          </w:p>
        </w:tc>
        <w:tc>
          <w:tcPr>
            <w:tcW w:type="dxa" w:w="3000"/>
            <w:tcMar>
              <w:top w:w="80" w:type="dxa"/>
              <w:bottom w:w="80" w:type="dxa"/>
              <w:start w:w="120" w:type="dxa"/>
              <w:end w:w="120" w:type="dxa"/>
            </w:tcMar>
            <w:vAlign w:val="center"/>
          </w:tcPr>
          <w:p>
            <w:pPr>
              <w:spacing w:before="0" w:after="0" w:line="240" w:lineRule="auto"/>
            </w:pPr>
            <w:r>
              <w:rPr>
                <w:rFonts w:ascii="Calibri" w:hAnsi="Calibri"/>
                <w:color w:val="000000"/>
                <w:sz w:val="18"/>
              </w:rPr>
              <w:t>Artifact and prediction metadata</w:t>
            </w:r>
          </w:p>
        </w:tc>
        <w:tc>
          <w:tcPr>
            <w:tcW w:type="dxa" w:w="4160"/>
            <w:tcMar>
              <w:top w:w="80" w:type="dxa"/>
              <w:bottom w:w="80" w:type="dxa"/>
              <w:start w:w="120" w:type="dxa"/>
              <w:end w:w="120" w:type="dxa"/>
            </w:tcMar>
            <w:vAlign w:val="center"/>
          </w:tcPr>
          <w:p>
            <w:pPr>
              <w:spacing w:before="0" w:after="0" w:line="240" w:lineRule="auto"/>
            </w:pPr>
            <w:r>
              <w:rPr>
                <w:rFonts w:ascii="Calibri" w:hAnsi="Calibri"/>
                <w:color w:val="000000"/>
                <w:sz w:val="18"/>
              </w:rPr>
              <w:t>Missing artifact or inference exception</w:t>
            </w:r>
          </w:p>
        </w:tc>
      </w:tr>
      <w:tr>
        <w:trPr>
          <w:cantSplit/>
        </w:trPr>
        <w:tc>
          <w:tcPr>
            <w:tcW w:type="dxa" w:w="2200"/>
            <w:tcMar>
              <w:top w:w="80" w:type="dxa"/>
              <w:bottom w:w="80" w:type="dxa"/>
              <w:start w:w="120" w:type="dxa"/>
              <w:end w:w="120" w:type="dxa"/>
            </w:tcMar>
            <w:vAlign w:val="center"/>
          </w:tcPr>
          <w:p>
            <w:pPr>
              <w:spacing w:before="0" w:after="0" w:line="240" w:lineRule="auto"/>
            </w:pPr>
            <w:r>
              <w:rPr>
                <w:rFonts w:ascii="Calibri" w:hAnsi="Calibri"/>
                <w:color w:val="000000"/>
                <w:sz w:val="18"/>
              </w:rPr>
              <w:t>app/api.py</w:t>
            </w:r>
          </w:p>
        </w:tc>
        <w:tc>
          <w:tcPr>
            <w:tcW w:type="dxa" w:w="3000"/>
            <w:tcMar>
              <w:top w:w="80" w:type="dxa"/>
              <w:bottom w:w="80" w:type="dxa"/>
              <w:start w:w="120" w:type="dxa"/>
              <w:end w:w="120" w:type="dxa"/>
            </w:tcMar>
            <w:vAlign w:val="center"/>
          </w:tcPr>
          <w:p>
            <w:pPr>
              <w:spacing w:before="0" w:after="0" w:line="240" w:lineRule="auto"/>
            </w:pPr>
            <w:r>
              <w:rPr>
                <w:rFonts w:ascii="Calibri" w:hAnsi="Calibri"/>
                <w:color w:val="000000"/>
                <w:sz w:val="18"/>
              </w:rPr>
              <w:t>Startup model load and successful requests</w:t>
            </w:r>
          </w:p>
        </w:tc>
        <w:tc>
          <w:tcPr>
            <w:tcW w:type="dxa" w:w="4160"/>
            <w:tcMar>
              <w:top w:w="80" w:type="dxa"/>
              <w:bottom w:w="80" w:type="dxa"/>
              <w:start w:w="120" w:type="dxa"/>
              <w:end w:w="120" w:type="dxa"/>
            </w:tcMar>
            <w:vAlign w:val="center"/>
          </w:tcPr>
          <w:p>
            <w:pPr>
              <w:spacing w:before="0" w:after="0" w:line="240" w:lineRule="auto"/>
            </w:pPr>
            <w:r>
              <w:rPr>
                <w:rFonts w:ascii="Calibri" w:hAnsi="Calibri"/>
                <w:color w:val="000000"/>
                <w:sz w:val="18"/>
              </w:rPr>
              <w:t>Invalid request, unavailable model, unexpected error</w:t>
            </w:r>
          </w:p>
        </w:tc>
      </w:tr>
    </w:tbl>
    <w:p>
      <w:pPr>
        <w:spacing w:before="0" w:after="40" w:line="264" w:lineRule="auto"/>
      </w:pPr>
    </w:p>
    <w:p>
      <w:pPr>
        <w:pStyle w:val="Heading1"/>
        <w:keepNext/>
      </w:pPr>
      <w:r>
        <w:t>5. Code formatting and linting</w:t>
      </w:r>
    </w:p>
    <w:p>
      <w:pPr>
        <w:spacing w:before="0" w:after="120" w:line="264" w:lineRule="auto"/>
      </w:pPr>
      <w:r>
        <w:rPr>
          <w:rFonts w:ascii="Calibri" w:hAnsi="Calibri"/>
        </w:rPr>
        <w:t>The initial review established a genuine baseline before remediation. The configured tools were then applied to the complete Python codebase and rerun after implementation changes.</w:t>
      </w:r>
    </w:p>
    <w:p>
      <w:pPr>
        <w:shd w:fill="172033"/>
        <w:spacing w:before="60" w:after="160" w:line="240" w:lineRule="auto"/>
        <w:ind w:left="173" w:right="173"/>
      </w:pPr>
      <w:r>
        <w:rPr>
          <w:rFonts w:ascii="Courier New" w:hAnsi="Courier New"/>
          <w:color w:val="FFFFFF"/>
          <w:sz w:val="17"/>
        </w:rPr>
        <w:t>BEFORE (2026-07-26)</w:t>
        <w:br/>
        <w:t>Black: 15 files needed formatting.</w:t>
        <w:br/>
        <w:t>isort: 6 files had incorrectly sorted imports.</w:t>
        <w:br/>
        <w:t>Flake8: 29 violations.</w:t>
        <w:br/>
        <w:br/>
        <w:t>AFTER (2026-08-01)</w:t>
        <w:br/>
        <w:t>$ black --check .  -&gt; PASS</w:t>
        <w:br/>
        <w:t>$ isort --check-only .</w:t>
        <w:br/>
        <w:t>PASS - no incorrectly sorted imports.</w:t>
        <w:br/>
        <w:br/>
        <w:t>$ flake8 .</w:t>
        <w:br/>
        <w:t>PASS - no violations.</w:t>
      </w:r>
    </w:p>
    <w:p>
      <w:pPr>
        <w:keepNext/>
        <w:spacing w:before="80" w:after="160" w:line="240" w:lineRule="auto"/>
        <w:jc w:val="center"/>
      </w:pPr>
      <w:r>
        <w:rPr>
          <w:rFonts w:ascii="Calibri" w:hAnsi="Calibri"/>
          <w:i/>
          <w:color w:val="5B6573"/>
          <w:sz w:val="18"/>
        </w:rPr>
        <w:t>Evidence 1. Recorded baseline and reproducible post-remediation results.</w:t>
      </w:r>
    </w:p>
    <w:p>
      <w:pPr>
        <w:pStyle w:val="Heading1"/>
        <w:keepNext/>
      </w:pPr>
      <w:r>
        <w:t>6. REST API design</w:t>
      </w:r>
    </w:p>
    <w:tbl>
      <w:tblPr>
        <w:tblStyle w:val="TableGrid"/>
        <w:tblW w:type="dxa" w:w="9360"/>
        <w:jc w:val="left"/>
        <w:tblLayout w:type="fixed"/>
        <w:tblLook w:firstColumn="1" w:firstRow="1" w:lastColumn="0" w:lastRow="0" w:noHBand="0" w:noVBand="1" w:val="04A0"/>
        <w:tblInd w:w="120" w:type="dxa"/>
      </w:tblPr>
      <w:tblGrid>
        <w:gridCol w:w="2000"/>
        <w:gridCol w:w="4160"/>
        <w:gridCol w:w="3200"/>
      </w:tblGrid>
      <w:tr>
        <w:trPr>
          <w:tblHeader w:val="true"/>
          <w:cantSplit/>
        </w:trPr>
        <w:tc>
          <w:tcPr>
            <w:tcW w:type="dxa" w:w="20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Endpoint</w:t>
            </w:r>
          </w:p>
        </w:tc>
        <w:tc>
          <w:tcPr>
            <w:tcW w:type="dxa" w:w="416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Contract</w:t>
            </w:r>
          </w:p>
        </w:tc>
        <w:tc>
          <w:tcPr>
            <w:tcW w:type="dxa" w:w="32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Status behavior</w:t>
            </w:r>
          </w:p>
        </w:tc>
      </w:tr>
      <w:tr>
        <w:trPr>
          <w:cantSplit/>
        </w:trPr>
        <w:tc>
          <w:tcPr>
            <w:tcW w:type="dxa" w:w="2000"/>
            <w:tcMar>
              <w:top w:w="80" w:type="dxa"/>
              <w:bottom w:w="80" w:type="dxa"/>
              <w:start w:w="120" w:type="dxa"/>
              <w:end w:w="120" w:type="dxa"/>
            </w:tcMar>
            <w:vAlign w:val="center"/>
          </w:tcPr>
          <w:p>
            <w:pPr>
              <w:spacing w:before="0" w:after="0" w:line="240" w:lineRule="auto"/>
            </w:pPr>
            <w:r>
              <w:rPr>
                <w:rFonts w:ascii="Calibri" w:hAnsi="Calibri"/>
                <w:color w:val="000000"/>
                <w:sz w:val="18"/>
              </w:rPr>
              <w:t>GET /health</w:t>
            </w:r>
          </w:p>
        </w:tc>
        <w:tc>
          <w:tcPr>
            <w:tcW w:type="dxa" w:w="4160"/>
            <w:tcMar>
              <w:top w:w="80" w:type="dxa"/>
              <w:bottom w:w="80" w:type="dxa"/>
              <w:start w:w="120" w:type="dxa"/>
              <w:end w:w="120" w:type="dxa"/>
            </w:tcMar>
            <w:vAlign w:val="center"/>
          </w:tcPr>
          <w:p>
            <w:pPr>
              <w:spacing w:before="0" w:after="0" w:line="240" w:lineRule="auto"/>
            </w:pPr>
            <w:r>
              <w:rPr>
                <w:rFonts w:ascii="Calibri" w:hAnsi="Calibri"/>
                <w:color w:val="000000"/>
                <w:sz w:val="18"/>
              </w:rPr>
              <w:t>Typed status, model_loaded, and API version</w:t>
            </w:r>
          </w:p>
        </w:tc>
        <w:tc>
          <w:tcPr>
            <w:tcW w:type="dxa" w:w="3200"/>
            <w:tcMar>
              <w:top w:w="80" w:type="dxa"/>
              <w:bottom w:w="80" w:type="dxa"/>
              <w:start w:w="120" w:type="dxa"/>
              <w:end w:w="120" w:type="dxa"/>
            </w:tcMar>
            <w:vAlign w:val="center"/>
          </w:tcPr>
          <w:p>
            <w:pPr>
              <w:spacing w:before="0" w:after="0" w:line="240" w:lineRule="auto"/>
            </w:pPr>
            <w:r>
              <w:rPr>
                <w:rFonts w:ascii="Calibri" w:hAnsi="Calibri"/>
                <w:color w:val="000000"/>
                <w:sz w:val="18"/>
              </w:rPr>
              <w:t>200 ready; 503 artifact missing</w:t>
            </w:r>
          </w:p>
        </w:tc>
      </w:tr>
      <w:tr>
        <w:trPr>
          <w:cantSplit/>
        </w:trPr>
        <w:tc>
          <w:tcPr>
            <w:tcW w:type="dxa" w:w="2000"/>
            <w:tcMar>
              <w:top w:w="80" w:type="dxa"/>
              <w:bottom w:w="80" w:type="dxa"/>
              <w:start w:w="120" w:type="dxa"/>
              <w:end w:w="120" w:type="dxa"/>
            </w:tcMar>
            <w:vAlign w:val="center"/>
          </w:tcPr>
          <w:p>
            <w:pPr>
              <w:spacing w:before="0" w:after="0" w:line="240" w:lineRule="auto"/>
            </w:pPr>
            <w:r>
              <w:rPr>
                <w:rFonts w:ascii="Calibri" w:hAnsi="Calibri"/>
                <w:color w:val="000000"/>
                <w:sz w:val="18"/>
              </w:rPr>
              <w:t>POST /predict and /v1/predictions</w:t>
            </w:r>
          </w:p>
        </w:tc>
        <w:tc>
          <w:tcPr>
            <w:tcW w:type="dxa" w:w="4160"/>
            <w:tcMar>
              <w:top w:w="80" w:type="dxa"/>
              <w:bottom w:w="80" w:type="dxa"/>
              <w:start w:w="120" w:type="dxa"/>
              <w:end w:w="120" w:type="dxa"/>
            </w:tcMar>
            <w:vAlign w:val="center"/>
          </w:tcPr>
          <w:p>
            <w:pPr>
              <w:spacing w:before="0" w:after="0" w:line="240" w:lineRule="auto"/>
            </w:pPr>
            <w:r>
              <w:rPr>
                <w:rFonts w:ascii="Calibri" w:hAnsi="Calibri"/>
                <w:color w:val="000000"/>
                <w:sz w:val="18"/>
              </w:rPr>
              <w:t>Typed candidate and resume request; typed ranking response</w:t>
            </w:r>
          </w:p>
        </w:tc>
        <w:tc>
          <w:tcPr>
            <w:tcW w:type="dxa" w:w="3200"/>
            <w:tcMar>
              <w:top w:w="80" w:type="dxa"/>
              <w:bottom w:w="80" w:type="dxa"/>
              <w:start w:w="120" w:type="dxa"/>
              <w:end w:w="120" w:type="dxa"/>
            </w:tcMar>
            <w:vAlign w:val="center"/>
          </w:tcPr>
          <w:p>
            <w:pPr>
              <w:spacing w:before="0" w:after="0" w:line="240" w:lineRule="auto"/>
            </w:pPr>
            <w:r>
              <w:rPr>
                <w:rFonts w:ascii="Calibri" w:hAnsi="Calibri"/>
                <w:color w:val="000000"/>
                <w:sz w:val="18"/>
              </w:rPr>
              <w:t>200 success; 422 invalid; 503 model; 500 unexpected</w:t>
            </w:r>
          </w:p>
        </w:tc>
      </w:tr>
      <w:tr>
        <w:trPr>
          <w:cantSplit/>
        </w:trPr>
        <w:tc>
          <w:tcPr>
            <w:tcW w:type="dxa" w:w="2000"/>
            <w:tcMar>
              <w:top w:w="80" w:type="dxa"/>
              <w:bottom w:w="80" w:type="dxa"/>
              <w:start w:w="120" w:type="dxa"/>
              <w:end w:w="120" w:type="dxa"/>
            </w:tcMar>
            <w:vAlign w:val="center"/>
          </w:tcPr>
          <w:p>
            <w:pPr>
              <w:spacing w:before="0" w:after="0" w:line="240" w:lineRule="auto"/>
            </w:pPr>
            <w:r>
              <w:rPr>
                <w:rFonts w:ascii="Calibri" w:hAnsi="Calibri"/>
                <w:color w:val="000000"/>
                <w:sz w:val="18"/>
              </w:rPr>
              <w:t>GET /metrics</w:t>
            </w:r>
          </w:p>
        </w:tc>
        <w:tc>
          <w:tcPr>
            <w:tcW w:type="dxa" w:w="4160"/>
            <w:tcMar>
              <w:top w:w="80" w:type="dxa"/>
              <w:bottom w:w="80" w:type="dxa"/>
              <w:start w:w="120" w:type="dxa"/>
              <w:end w:w="120" w:type="dxa"/>
            </w:tcMar>
            <w:vAlign w:val="center"/>
          </w:tcPr>
          <w:p>
            <w:pPr>
              <w:spacing w:before="0" w:after="0" w:line="240" w:lineRule="auto"/>
            </w:pPr>
            <w:r>
              <w:rPr>
                <w:rFonts w:ascii="Calibri" w:hAnsi="Calibri"/>
                <w:color w:val="000000"/>
                <w:sz w:val="18"/>
              </w:rPr>
              <w:t>Persisted model/data release snapshot</w:t>
            </w:r>
          </w:p>
        </w:tc>
        <w:tc>
          <w:tcPr>
            <w:tcW w:type="dxa" w:w="3200"/>
            <w:tcMar>
              <w:top w:w="80" w:type="dxa"/>
              <w:bottom w:w="80" w:type="dxa"/>
              <w:start w:w="120" w:type="dxa"/>
              <w:end w:w="120" w:type="dxa"/>
            </w:tcMar>
            <w:vAlign w:val="center"/>
          </w:tcPr>
          <w:p>
            <w:pPr>
              <w:spacing w:before="0" w:after="0" w:line="240" w:lineRule="auto"/>
            </w:pPr>
            <w:r>
              <w:rPr>
                <w:rFonts w:ascii="Calibri" w:hAnsi="Calibri"/>
                <w:color w:val="000000"/>
                <w:sz w:val="18"/>
              </w:rPr>
              <w:t>200 available; 404 snapshot missing</w:t>
            </w:r>
          </w:p>
        </w:tc>
      </w:tr>
      <w:tr>
        <w:trPr>
          <w:cantSplit/>
        </w:trPr>
        <w:tc>
          <w:tcPr>
            <w:tcW w:type="dxa" w:w="2000"/>
            <w:tcMar>
              <w:top w:w="80" w:type="dxa"/>
              <w:bottom w:w="80" w:type="dxa"/>
              <w:start w:w="120" w:type="dxa"/>
              <w:end w:w="120" w:type="dxa"/>
            </w:tcMar>
            <w:vAlign w:val="center"/>
          </w:tcPr>
          <w:p>
            <w:pPr>
              <w:spacing w:before="0" w:after="0" w:line="240" w:lineRule="auto"/>
            </w:pPr>
            <w:r>
              <w:rPr>
                <w:rFonts w:ascii="Calibri" w:hAnsi="Calibri"/>
                <w:color w:val="000000"/>
                <w:sz w:val="18"/>
              </w:rPr>
              <w:t>GET /docs</w:t>
            </w:r>
          </w:p>
        </w:tc>
        <w:tc>
          <w:tcPr>
            <w:tcW w:type="dxa" w:w="4160"/>
            <w:tcMar>
              <w:top w:w="80" w:type="dxa"/>
              <w:bottom w:w="80" w:type="dxa"/>
              <w:start w:w="120" w:type="dxa"/>
              <w:end w:w="120" w:type="dxa"/>
            </w:tcMar>
            <w:vAlign w:val="center"/>
          </w:tcPr>
          <w:p>
            <w:pPr>
              <w:spacing w:before="0" w:after="0" w:line="240" w:lineRule="auto"/>
            </w:pPr>
            <w:r>
              <w:rPr>
                <w:rFonts w:ascii="Calibri" w:hAnsi="Calibri"/>
                <w:color w:val="000000"/>
                <w:sz w:val="18"/>
              </w:rPr>
              <w:t>Generated OpenAPI/Swagger documentation</w:t>
            </w:r>
          </w:p>
        </w:tc>
        <w:tc>
          <w:tcPr>
            <w:tcW w:type="dxa" w:w="3200"/>
            <w:tcMar>
              <w:top w:w="80" w:type="dxa"/>
              <w:bottom w:w="80" w:type="dxa"/>
              <w:start w:w="120" w:type="dxa"/>
              <w:end w:w="120" w:type="dxa"/>
            </w:tcMar>
            <w:vAlign w:val="center"/>
          </w:tcPr>
          <w:p>
            <w:pPr>
              <w:spacing w:before="0" w:after="0" w:line="240" w:lineRule="auto"/>
            </w:pPr>
            <w:r>
              <w:rPr>
                <w:rFonts w:ascii="Calibri" w:hAnsi="Calibri"/>
                <w:color w:val="000000"/>
                <w:sz w:val="18"/>
              </w:rPr>
              <w:t>Interactive contract documentation</w:t>
            </w:r>
          </w:p>
        </w:tc>
      </w:tr>
    </w:tbl>
    <w:p>
      <w:pPr>
        <w:spacing w:before="0" w:after="40" w:line="264" w:lineRule="auto"/>
      </w:pPr>
    </w:p>
    <w:p>
      <w:pPr>
        <w:spacing w:before="0" w:after="120" w:line="264" w:lineRule="auto"/>
      </w:pPr>
      <w:r>
        <w:rPr>
          <w:rFonts w:ascii="Calibri" w:hAnsi="Calibri"/>
        </w:rPr>
        <w:t>Validation occurs at both schema and domain layers. A punctuation-only resume is rejected after normalization, blank candidate names are rejected, model loading occurs at startup, and readiness fails when the artifact is missing.</w:t>
      </w:r>
    </w:p>
    <w:p>
      <w:pPr>
        <w:shd w:fill="172033"/>
        <w:spacing w:before="60" w:after="160" w:line="240" w:lineRule="auto"/>
        <w:ind w:left="173" w:right="173"/>
      </w:pPr>
      <w:r>
        <w:rPr>
          <w:rFonts w:ascii="Courier New" w:hAnsi="Courier New"/>
          <w:color w:val="FFFFFF"/>
          <w:sz w:val="17"/>
        </w:rPr>
        <w:t>POST /v1/predictions -&gt; 200</w:t>
        <w:br/>
        <w:t>{candidate_name, predicted_role, confidence,</w:t>
        <w:br/>
        <w:t xml:space="preserve"> role_ranking[6], explanation, decision_note}</w:t>
        <w:br/>
        <w:br/>
        <w:t>GET /health with missing artifact -&gt; 503</w:t>
      </w:r>
    </w:p>
    <w:p>
      <w:pPr>
        <w:spacing w:after="160"/>
      </w:pPr>
      <w:r>
        <w:rPr>
          <w:rFonts w:ascii="Calibri" w:hAnsi="Calibri" w:eastAsia="Calibri"/>
          <w:b w:val="0"/>
          <w:i w:val="0"/>
          <w:sz w:val="22"/>
        </w:rPr>
        <w:t>Runtime evidence for these endpoints is shown in Application screenshots (Figures 4–8): OpenAPI /docs, health check, prediction request/response, and metrics snapshot.</w:t>
      </w:r>
    </w:p>
    <w:p>
      <w:pPr>
        <w:pStyle w:val="Heading1"/>
        <w:keepNext/>
      </w:pPr>
      <w:r>
        <w:t>7. Testing strategy and implementation</w:t>
      </w:r>
    </w:p>
    <w:tbl>
      <w:tblPr>
        <w:tblStyle w:val="TableGrid"/>
        <w:tblW w:type="dxa" w:w="9360"/>
        <w:jc w:val="left"/>
        <w:tblLayout w:type="fixed"/>
        <w:tblLook w:firstColumn="1" w:firstRow="1" w:lastColumn="0" w:lastRow="0" w:noHBand="0" w:noVBand="1" w:val="04A0"/>
        <w:tblInd w:w="120" w:type="dxa"/>
      </w:tblPr>
      <w:tblGrid>
        <w:gridCol w:w="1800"/>
        <w:gridCol w:w="4260"/>
        <w:gridCol w:w="3300"/>
      </w:tblGrid>
      <w:tr>
        <w:trPr>
          <w:tblHeader w:val="true"/>
          <w:cantSplit/>
        </w:trPr>
        <w:tc>
          <w:tcPr>
            <w:tcW w:type="dxa" w:w="18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Type</w:t>
            </w:r>
          </w:p>
        </w:tc>
        <w:tc>
          <w:tcPr>
            <w:tcW w:type="dxa" w:w="426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Representative checks</w:t>
            </w:r>
          </w:p>
        </w:tc>
        <w:tc>
          <w:tcPr>
            <w:tcW w:type="dxa" w:w="33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Evidence</w:t>
            </w:r>
          </w:p>
        </w:tc>
      </w:tr>
      <w:tr>
        <w:trPr>
          <w:cantSplit/>
        </w:trPr>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Unit</w:t>
            </w:r>
          </w:p>
        </w:tc>
        <w:tc>
          <w:tcPr>
            <w:tcW w:type="dxa" w:w="4260"/>
            <w:tcMar>
              <w:top w:w="80" w:type="dxa"/>
              <w:bottom w:w="80" w:type="dxa"/>
              <w:start w:w="120" w:type="dxa"/>
              <w:end w:w="120" w:type="dxa"/>
            </w:tcMar>
            <w:vAlign w:val="center"/>
          </w:tcPr>
          <w:p>
            <w:pPr>
              <w:spacing w:before="0" w:after="0" w:line="240" w:lineRule="auto"/>
            </w:pPr>
            <w:r>
              <w:rPr>
                <w:rFonts w:ascii="Calibri" w:hAnsi="Calibri"/>
                <w:color w:val="000000"/>
                <w:sz w:val="18"/>
              </w:rPr>
              <w:t>Normalization, invalid content, TXT ingestion, audit privacy</w:t>
            </w:r>
          </w:p>
        </w:tc>
        <w:tc>
          <w:tcPr>
            <w:tcW w:type="dxa" w:w="3300"/>
            <w:tcMar>
              <w:top w:w="80" w:type="dxa"/>
              <w:bottom w:w="80" w:type="dxa"/>
              <w:start w:w="120" w:type="dxa"/>
              <w:end w:w="120" w:type="dxa"/>
            </w:tcMar>
            <w:vAlign w:val="center"/>
          </w:tcPr>
          <w:p>
            <w:pPr>
              <w:spacing w:before="0" w:after="0" w:line="240" w:lineRule="auto"/>
            </w:pPr>
            <w:r>
              <w:rPr>
                <w:rFonts w:ascii="Calibri" w:hAnsi="Calibri"/>
                <w:color w:val="000000"/>
                <w:sz w:val="18"/>
              </w:rPr>
              <w:t>test_preprocessing.py, test_continuity.py</w:t>
            </w:r>
          </w:p>
        </w:tc>
      </w:tr>
      <w:tr>
        <w:trPr>
          <w:cantSplit/>
        </w:trPr>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Data validation</w:t>
            </w:r>
          </w:p>
        </w:tc>
        <w:tc>
          <w:tcPr>
            <w:tcW w:type="dxa" w:w="4260"/>
            <w:tcMar>
              <w:top w:w="80" w:type="dxa"/>
              <w:bottom w:w="80" w:type="dxa"/>
              <w:start w:w="120" w:type="dxa"/>
              <w:end w:w="120" w:type="dxa"/>
            </w:tcMar>
            <w:vAlign w:val="center"/>
          </w:tcPr>
          <w:p>
            <w:pPr>
              <w:spacing w:before="0" w:after="0" w:line="240" w:lineRule="auto"/>
            </w:pPr>
            <w:r>
              <w:rPr>
                <w:rFonts w:ascii="Calibri" w:hAnsi="Calibri"/>
                <w:color w:val="000000"/>
                <w:sz w:val="18"/>
              </w:rPr>
              <w:t>Schema, missing values, duplicates, class coverage</w:t>
            </w:r>
          </w:p>
        </w:tc>
        <w:tc>
          <w:tcPr>
            <w:tcW w:type="dxa" w:w="3300"/>
            <w:tcMar>
              <w:top w:w="80" w:type="dxa"/>
              <w:bottom w:w="80" w:type="dxa"/>
              <w:start w:w="120" w:type="dxa"/>
              <w:end w:w="120" w:type="dxa"/>
            </w:tcMar>
            <w:vAlign w:val="center"/>
          </w:tcPr>
          <w:p>
            <w:pPr>
              <w:spacing w:before="0" w:after="0" w:line="240" w:lineRule="auto"/>
            </w:pPr>
            <w:r>
              <w:rPr>
                <w:rFonts w:ascii="Calibri" w:hAnsi="Calibri"/>
                <w:color w:val="000000"/>
                <w:sz w:val="18"/>
              </w:rPr>
              <w:t>test_data_quality.py</w:t>
            </w:r>
          </w:p>
        </w:tc>
      </w:tr>
      <w:tr>
        <w:trPr>
          <w:cantSplit/>
        </w:trPr>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Model training</w:t>
            </w:r>
          </w:p>
        </w:tc>
        <w:tc>
          <w:tcPr>
            <w:tcW w:type="dxa" w:w="4260"/>
            <w:tcMar>
              <w:top w:w="80" w:type="dxa"/>
              <w:bottom w:w="80" w:type="dxa"/>
              <w:start w:w="120" w:type="dxa"/>
              <w:end w:w="120" w:type="dxa"/>
            </w:tcMar>
            <w:vAlign w:val="center"/>
          </w:tcPr>
          <w:p>
            <w:pPr>
              <w:spacing w:before="0" w:after="0" w:line="240" w:lineRule="auto"/>
            </w:pPr>
            <w:r>
              <w:rPr>
                <w:rFonts w:ascii="Calibri" w:hAnsi="Calibri"/>
                <w:color w:val="000000"/>
                <w:sz w:val="18"/>
              </w:rPr>
              <w:t>Loss decreases, gates, determinism, persistence round-trip</w:t>
            </w:r>
          </w:p>
        </w:tc>
        <w:tc>
          <w:tcPr>
            <w:tcW w:type="dxa" w:w="3300"/>
            <w:tcMar>
              <w:top w:w="80" w:type="dxa"/>
              <w:bottom w:w="80" w:type="dxa"/>
              <w:start w:w="120" w:type="dxa"/>
              <w:end w:w="120" w:type="dxa"/>
            </w:tcMar>
            <w:vAlign w:val="center"/>
          </w:tcPr>
          <w:p>
            <w:pPr>
              <w:spacing w:before="0" w:after="0" w:line="240" w:lineRule="auto"/>
            </w:pPr>
            <w:r>
              <w:rPr>
                <w:rFonts w:ascii="Calibri" w:hAnsi="Calibri"/>
                <w:color w:val="000000"/>
                <w:sz w:val="18"/>
              </w:rPr>
              <w:t>test_training.py</w:t>
            </w:r>
          </w:p>
        </w:tc>
      </w:tr>
      <w:tr>
        <w:trPr>
          <w:cantSplit/>
        </w:trPr>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Model inference</w:t>
            </w:r>
          </w:p>
        </w:tc>
        <w:tc>
          <w:tcPr>
            <w:tcW w:type="dxa" w:w="4260"/>
            <w:tcMar>
              <w:top w:w="80" w:type="dxa"/>
              <w:bottom w:w="80" w:type="dxa"/>
              <w:start w:w="120" w:type="dxa"/>
              <w:end w:w="120" w:type="dxa"/>
            </w:tcMar>
            <w:vAlign w:val="center"/>
          </w:tcPr>
          <w:p>
            <w:pPr>
              <w:spacing w:before="0" w:after="0" w:line="240" w:lineRule="auto"/>
            </w:pPr>
            <w:r>
              <w:rPr>
                <w:rFonts w:ascii="Calibri" w:hAnsi="Calibri"/>
                <w:color w:val="000000"/>
                <w:sz w:val="18"/>
              </w:rPr>
              <w:t>Ranking/probability contract, direction, invariance, empty input</w:t>
            </w:r>
          </w:p>
        </w:tc>
        <w:tc>
          <w:tcPr>
            <w:tcW w:type="dxa" w:w="3300"/>
            <w:tcMar>
              <w:top w:w="80" w:type="dxa"/>
              <w:bottom w:w="80" w:type="dxa"/>
              <w:start w:w="120" w:type="dxa"/>
              <w:end w:w="120" w:type="dxa"/>
            </w:tcMar>
            <w:vAlign w:val="center"/>
          </w:tcPr>
          <w:p>
            <w:pPr>
              <w:spacing w:before="0" w:after="0" w:line="240" w:lineRule="auto"/>
            </w:pPr>
            <w:r>
              <w:rPr>
                <w:rFonts w:ascii="Calibri" w:hAnsi="Calibri"/>
                <w:color w:val="000000"/>
                <w:sz w:val="18"/>
              </w:rPr>
              <w:t>test_inference.py</w:t>
            </w:r>
          </w:p>
        </w:tc>
      </w:tr>
      <w:tr>
        <w:trPr>
          <w:cantSplit/>
        </w:trPr>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API integration</w:t>
            </w:r>
          </w:p>
        </w:tc>
        <w:tc>
          <w:tcPr>
            <w:tcW w:type="dxa" w:w="4260"/>
            <w:tcMar>
              <w:top w:w="80" w:type="dxa"/>
              <w:bottom w:w="80" w:type="dxa"/>
              <w:start w:w="120" w:type="dxa"/>
              <w:end w:w="120" w:type="dxa"/>
            </w:tcMar>
            <w:vAlign w:val="center"/>
          </w:tcPr>
          <w:p>
            <w:pPr>
              <w:spacing w:before="0" w:after="0" w:line="240" w:lineRule="auto"/>
            </w:pPr>
            <w:r>
              <w:rPr>
                <w:rFonts w:ascii="Calibri" w:hAnsi="Calibri"/>
                <w:color w:val="000000"/>
                <w:sz w:val="18"/>
              </w:rPr>
              <w:t>Lifecycle, aliases, metrics, audit privacy, validation/errors</w:t>
            </w:r>
          </w:p>
        </w:tc>
        <w:tc>
          <w:tcPr>
            <w:tcW w:type="dxa" w:w="3300"/>
            <w:tcMar>
              <w:top w:w="80" w:type="dxa"/>
              <w:bottom w:w="80" w:type="dxa"/>
              <w:start w:w="120" w:type="dxa"/>
              <w:end w:w="120" w:type="dxa"/>
            </w:tcMar>
            <w:vAlign w:val="center"/>
          </w:tcPr>
          <w:p>
            <w:pPr>
              <w:spacing w:before="0" w:after="0" w:line="240" w:lineRule="auto"/>
            </w:pPr>
            <w:r>
              <w:rPr>
                <w:rFonts w:ascii="Calibri" w:hAnsi="Calibri"/>
                <w:color w:val="000000"/>
                <w:sz w:val="18"/>
              </w:rPr>
              <w:t>test_api.py</w:t>
            </w:r>
          </w:p>
        </w:tc>
      </w:tr>
      <w:tr>
        <w:trPr>
          <w:cantSplit/>
        </w:trPr>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Quality monitoring</w:t>
            </w:r>
          </w:p>
        </w:tc>
        <w:tc>
          <w:tcPr>
            <w:tcW w:type="dxa" w:w="4260"/>
            <w:tcMar>
              <w:top w:w="80" w:type="dxa"/>
              <w:bottom w:w="80" w:type="dxa"/>
              <w:start w:w="120" w:type="dxa"/>
              <w:end w:w="120" w:type="dxa"/>
            </w:tcMar>
            <w:vAlign w:val="center"/>
          </w:tcPr>
          <w:p>
            <w:pPr>
              <w:spacing w:before="0" w:after="0" w:line="240" w:lineRule="auto"/>
            </w:pPr>
            <w:r>
              <w:rPr>
                <w:rFonts w:ascii="Calibri" w:hAnsi="Calibri"/>
                <w:color w:val="000000"/>
                <w:sz w:val="18"/>
              </w:rPr>
              <w:t>Data summary and text-length drift detection</w:t>
            </w:r>
          </w:p>
        </w:tc>
        <w:tc>
          <w:tcPr>
            <w:tcW w:type="dxa" w:w="3300"/>
            <w:tcMar>
              <w:top w:w="80" w:type="dxa"/>
              <w:bottom w:w="80" w:type="dxa"/>
              <w:start w:w="120" w:type="dxa"/>
              <w:end w:w="120" w:type="dxa"/>
            </w:tcMar>
            <w:vAlign w:val="center"/>
          </w:tcPr>
          <w:p>
            <w:pPr>
              <w:spacing w:before="0" w:after="0" w:line="240" w:lineRule="auto"/>
            </w:pPr>
            <w:r>
              <w:rPr>
                <w:rFonts w:ascii="Calibri" w:hAnsi="Calibri"/>
                <w:color w:val="000000"/>
                <w:sz w:val="18"/>
              </w:rPr>
              <w:t>test_quality_metrics.py</w:t>
            </w:r>
          </w:p>
        </w:tc>
      </w:tr>
    </w:tbl>
    <w:p>
      <w:pPr>
        <w:spacing w:before="0" w:after="40" w:line="264" w:lineRule="auto"/>
      </w:pPr>
    </w:p>
    <w:p>
      <w:pPr>
        <w:shd w:fill="172033"/>
        <w:spacing w:before="60" w:after="160" w:line="240" w:lineRule="auto"/>
        <w:ind w:left="173" w:right="173"/>
      </w:pPr>
      <w:r>
        <w:rPr>
          <w:rFonts w:ascii="Courier New" w:hAnsi="Courier New"/>
          <w:color w:val="FFFFFF"/>
          <w:sz w:val="17"/>
        </w:rPr>
        <w:t>$ pytest -q</w:t>
        <w:br/>
        <w:t>...................................              [100%]</w:t>
        <w:br/>
        <w:t>35 passed in 0.51s</w:t>
      </w:r>
    </w:p>
    <w:p>
      <w:pPr>
        <w:keepNext/>
        <w:spacing w:before="80" w:after="160" w:line="240" w:lineRule="auto"/>
        <w:jc w:val="center"/>
      </w:pPr>
      <w:r>
        <w:rPr>
          <w:rFonts w:ascii="Calibri" w:hAnsi="Calibri"/>
          <w:i/>
          <w:color w:val="5B6573"/>
          <w:sz w:val="18"/>
        </w:rPr>
        <w:t>Evidence 2. Automated unit, ML-specific, data, continuity, and API tests.</w:t>
      </w:r>
    </w:p>
    <w:p>
      <w:pPr>
        <w:spacing w:after="160"/>
      </w:pPr>
      <w:r>
        <w:rPr>
          <w:rFonts w:ascii="Calibri" w:hAnsi="Calibri" w:eastAsia="Calibri"/>
          <w:b w:val="0"/>
          <w:i w:val="0"/>
          <w:sz w:val="22"/>
        </w:rPr>
        <w:t>Evidence location (source package). Automated test output, lint before/after results, and the model/data metrics snapshot are included in the attached source zip (or Git repository) under the report/ folder, alongside this document. Key files: report/pytest_report.txt, report/lint_before.txt, report/lint_after.txt, and report/metrics_snapshot.json. Application screenshots are embedded in this report and also stored under Screenshots/ in the source package.</w:t>
      </w:r>
    </w:p>
    <w:p>
      <w:pPr>
        <w:pStyle w:val="Heading1"/>
        <w:keepNext/>
      </w:pPr>
      <w:r>
        <w:t>8. Model and data quality metrics</w:t>
      </w:r>
    </w:p>
    <w:tbl>
      <w:tblPr>
        <w:tblStyle w:val="TableGrid"/>
        <w:tblW w:type="dxa" w:w="9360"/>
        <w:jc w:val="left"/>
        <w:tblLayout w:type="fixed"/>
        <w:tblLook w:firstColumn="1" w:firstRow="1" w:lastColumn="0" w:lastRow="0" w:noHBand="0" w:noVBand="1" w:val="04A0"/>
        <w:tblInd w:w="120" w:type="dxa"/>
      </w:tblPr>
      <w:tblGrid>
        <w:gridCol w:w="1500"/>
        <w:gridCol w:w="2600"/>
        <w:gridCol w:w="1800"/>
        <w:gridCol w:w="3460"/>
      </w:tblGrid>
      <w:tr>
        <w:trPr>
          <w:tblHeader w:val="true"/>
          <w:cantSplit/>
        </w:trPr>
        <w:tc>
          <w:tcPr>
            <w:tcW w:type="dxa" w:w="15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Category</w:t>
            </w:r>
          </w:p>
        </w:tc>
        <w:tc>
          <w:tcPr>
            <w:tcW w:type="dxa" w:w="26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Metric</w:t>
            </w:r>
          </w:p>
        </w:tc>
        <w:tc>
          <w:tcPr>
            <w:tcW w:type="dxa" w:w="18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Measured</w:t>
            </w:r>
          </w:p>
        </w:tc>
        <w:tc>
          <w:tcPr>
            <w:tcW w:type="dxa" w:w="346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Gate / interpretation</w:t>
            </w:r>
          </w:p>
        </w:tc>
      </w:tr>
      <w:tr>
        <w:trPr>
          <w:cantSplit/>
        </w:trPr>
        <w:tc>
          <w:tcPr>
            <w:tcW w:type="dxa" w:w="1500"/>
            <w:tcMar>
              <w:top w:w="80" w:type="dxa"/>
              <w:bottom w:w="80" w:type="dxa"/>
              <w:start w:w="120" w:type="dxa"/>
              <w:end w:w="120" w:type="dxa"/>
            </w:tcMar>
            <w:vAlign w:val="center"/>
          </w:tcPr>
          <w:p>
            <w:pPr>
              <w:spacing w:before="0" w:after="0" w:line="240" w:lineRule="auto"/>
            </w:pPr>
            <w:r>
              <w:rPr>
                <w:rFonts w:ascii="Calibri" w:hAnsi="Calibri"/>
                <w:color w:val="000000"/>
                <w:sz w:val="18"/>
              </w:rPr>
              <w:t>Model</w:t>
            </w:r>
          </w:p>
        </w:tc>
        <w:tc>
          <w:tcPr>
            <w:tcW w:type="dxa" w:w="2600"/>
            <w:tcMar>
              <w:top w:w="80" w:type="dxa"/>
              <w:bottom w:w="80" w:type="dxa"/>
              <w:start w:w="120" w:type="dxa"/>
              <w:end w:w="120" w:type="dxa"/>
            </w:tcMar>
            <w:vAlign w:val="center"/>
          </w:tcPr>
          <w:p>
            <w:pPr>
              <w:spacing w:before="0" w:after="0" w:line="240" w:lineRule="auto"/>
            </w:pPr>
            <w:r>
              <w:rPr>
                <w:rFonts w:ascii="Calibri" w:hAnsi="Calibri"/>
                <w:color w:val="000000"/>
                <w:sz w:val="18"/>
              </w:rPr>
              <w:t>Accuracy</w:t>
            </w:r>
          </w:p>
        </w:tc>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1.000</w:t>
            </w:r>
          </w:p>
        </w:tc>
        <w:tc>
          <w:tcPr>
            <w:tcW w:type="dxa" w:w="3460"/>
            <w:tcMar>
              <w:top w:w="80" w:type="dxa"/>
              <w:bottom w:w="80" w:type="dxa"/>
              <w:start w:w="120" w:type="dxa"/>
              <w:end w:w="120" w:type="dxa"/>
            </w:tcMar>
            <w:vAlign w:val="center"/>
          </w:tcPr>
          <w:p>
            <w:pPr>
              <w:spacing w:before="0" w:after="0" w:line="240" w:lineRule="auto"/>
            </w:pPr>
            <w:r>
              <w:rPr>
                <w:rFonts w:ascii="Calibri" w:hAnsi="Calibri"/>
                <w:color w:val="000000"/>
                <w:sz w:val="18"/>
              </w:rPr>
              <w:t>Required &gt;= 0.800</w:t>
            </w:r>
          </w:p>
        </w:tc>
      </w:tr>
      <w:tr>
        <w:trPr>
          <w:cantSplit/>
        </w:trPr>
        <w:tc>
          <w:tcPr>
            <w:tcW w:type="dxa" w:w="1500"/>
            <w:tcMar>
              <w:top w:w="80" w:type="dxa"/>
              <w:bottom w:w="80" w:type="dxa"/>
              <w:start w:w="120" w:type="dxa"/>
              <w:end w:w="120" w:type="dxa"/>
            </w:tcMar>
            <w:vAlign w:val="center"/>
          </w:tcPr>
          <w:p>
            <w:pPr>
              <w:spacing w:before="0" w:after="0" w:line="240" w:lineRule="auto"/>
            </w:pPr>
            <w:r>
              <w:rPr>
                <w:rFonts w:ascii="Calibri" w:hAnsi="Calibri"/>
                <w:color w:val="000000"/>
                <w:sz w:val="18"/>
              </w:rPr>
              <w:t>Model</w:t>
            </w:r>
          </w:p>
        </w:tc>
        <w:tc>
          <w:tcPr>
            <w:tcW w:type="dxa" w:w="2600"/>
            <w:tcMar>
              <w:top w:w="80" w:type="dxa"/>
              <w:bottom w:w="80" w:type="dxa"/>
              <w:start w:w="120" w:type="dxa"/>
              <w:end w:w="120" w:type="dxa"/>
            </w:tcMar>
            <w:vAlign w:val="center"/>
          </w:tcPr>
          <w:p>
            <w:pPr>
              <w:spacing w:before="0" w:after="0" w:line="240" w:lineRule="auto"/>
            </w:pPr>
            <w:r>
              <w:rPr>
                <w:rFonts w:ascii="Calibri" w:hAnsi="Calibri"/>
                <w:color w:val="000000"/>
                <w:sz w:val="18"/>
              </w:rPr>
              <w:t>Weighted F1</w:t>
            </w:r>
          </w:p>
        </w:tc>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1.000</w:t>
            </w:r>
          </w:p>
        </w:tc>
        <w:tc>
          <w:tcPr>
            <w:tcW w:type="dxa" w:w="3460"/>
            <w:tcMar>
              <w:top w:w="80" w:type="dxa"/>
              <w:bottom w:w="80" w:type="dxa"/>
              <w:start w:w="120" w:type="dxa"/>
              <w:end w:w="120" w:type="dxa"/>
            </w:tcMar>
            <w:vAlign w:val="center"/>
          </w:tcPr>
          <w:p>
            <w:pPr>
              <w:spacing w:before="0" w:after="0" w:line="240" w:lineRule="auto"/>
            </w:pPr>
            <w:r>
              <w:rPr>
                <w:rFonts w:ascii="Calibri" w:hAnsi="Calibri"/>
                <w:color w:val="000000"/>
                <w:sz w:val="18"/>
              </w:rPr>
              <w:t>Required &gt;= 0.800</w:t>
            </w:r>
          </w:p>
        </w:tc>
      </w:tr>
      <w:tr>
        <w:trPr>
          <w:cantSplit/>
        </w:trPr>
        <w:tc>
          <w:tcPr>
            <w:tcW w:type="dxa" w:w="1500"/>
            <w:tcMar>
              <w:top w:w="80" w:type="dxa"/>
              <w:bottom w:w="80" w:type="dxa"/>
              <w:start w:w="120" w:type="dxa"/>
              <w:end w:w="120" w:type="dxa"/>
            </w:tcMar>
            <w:vAlign w:val="center"/>
          </w:tcPr>
          <w:p>
            <w:pPr>
              <w:spacing w:before="0" w:after="0" w:line="240" w:lineRule="auto"/>
            </w:pPr>
            <w:r>
              <w:rPr>
                <w:rFonts w:ascii="Calibri" w:hAnsi="Calibri"/>
                <w:color w:val="000000"/>
                <w:sz w:val="18"/>
              </w:rPr>
              <w:t>Model</w:t>
            </w:r>
          </w:p>
        </w:tc>
        <w:tc>
          <w:tcPr>
            <w:tcW w:type="dxa" w:w="2600"/>
            <w:tcMar>
              <w:top w:w="80" w:type="dxa"/>
              <w:bottom w:w="80" w:type="dxa"/>
              <w:start w:w="120" w:type="dxa"/>
              <w:end w:w="120" w:type="dxa"/>
            </w:tcMar>
            <w:vAlign w:val="center"/>
          </w:tcPr>
          <w:p>
            <w:pPr>
              <w:spacing w:before="0" w:after="0" w:line="240" w:lineRule="auto"/>
            </w:pPr>
            <w:r>
              <w:rPr>
                <w:rFonts w:ascii="Calibri" w:hAnsi="Calibri"/>
                <w:color w:val="000000"/>
                <w:sz w:val="18"/>
              </w:rPr>
              <w:t>Top-3 accuracy</w:t>
            </w:r>
          </w:p>
        </w:tc>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1.000</w:t>
            </w:r>
          </w:p>
        </w:tc>
        <w:tc>
          <w:tcPr>
            <w:tcW w:type="dxa" w:w="3460"/>
            <w:tcMar>
              <w:top w:w="80" w:type="dxa"/>
              <w:bottom w:w="80" w:type="dxa"/>
              <w:start w:w="120" w:type="dxa"/>
              <w:end w:w="120" w:type="dxa"/>
            </w:tcMar>
            <w:vAlign w:val="center"/>
          </w:tcPr>
          <w:p>
            <w:pPr>
              <w:spacing w:before="0" w:after="0" w:line="240" w:lineRule="auto"/>
            </w:pPr>
            <w:r>
              <w:rPr>
                <w:rFonts w:ascii="Calibri" w:hAnsi="Calibri"/>
                <w:color w:val="000000"/>
                <w:sz w:val="18"/>
              </w:rPr>
              <w:t>Monitoring metric</w:t>
            </w:r>
          </w:p>
        </w:tc>
      </w:tr>
      <w:tr>
        <w:trPr>
          <w:cantSplit/>
        </w:trPr>
        <w:tc>
          <w:tcPr>
            <w:tcW w:type="dxa" w:w="1500"/>
            <w:tcMar>
              <w:top w:w="80" w:type="dxa"/>
              <w:bottom w:w="80" w:type="dxa"/>
              <w:start w:w="120" w:type="dxa"/>
              <w:end w:w="120" w:type="dxa"/>
            </w:tcMar>
            <w:vAlign w:val="center"/>
          </w:tcPr>
          <w:p>
            <w:pPr>
              <w:spacing w:before="0" w:after="0" w:line="240" w:lineRule="auto"/>
            </w:pPr>
            <w:r>
              <w:rPr>
                <w:rFonts w:ascii="Calibri" w:hAnsi="Calibri"/>
                <w:color w:val="000000"/>
                <w:sz w:val="18"/>
              </w:rPr>
              <w:t>Model</w:t>
            </w:r>
          </w:p>
        </w:tc>
        <w:tc>
          <w:tcPr>
            <w:tcW w:type="dxa" w:w="2600"/>
            <w:tcMar>
              <w:top w:w="80" w:type="dxa"/>
              <w:bottom w:w="80" w:type="dxa"/>
              <w:start w:w="120" w:type="dxa"/>
              <w:end w:w="120" w:type="dxa"/>
            </w:tcMar>
            <w:vAlign w:val="center"/>
          </w:tcPr>
          <w:p>
            <w:pPr>
              <w:spacing w:before="0" w:after="0" w:line="240" w:lineRule="auto"/>
            </w:pPr>
            <w:r>
              <w:rPr>
                <w:rFonts w:ascii="Calibri" w:hAnsi="Calibri"/>
                <w:color w:val="000000"/>
                <w:sz w:val="18"/>
              </w:rPr>
              <w:t>Multiclass Brier</w:t>
            </w:r>
          </w:p>
        </w:tc>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0.725</w:t>
            </w:r>
          </w:p>
        </w:tc>
        <w:tc>
          <w:tcPr>
            <w:tcW w:type="dxa" w:w="3460"/>
            <w:tcMar>
              <w:top w:w="80" w:type="dxa"/>
              <w:bottom w:w="80" w:type="dxa"/>
              <w:start w:w="120" w:type="dxa"/>
              <w:end w:w="120" w:type="dxa"/>
            </w:tcMar>
            <w:vAlign w:val="center"/>
          </w:tcPr>
          <w:p>
            <w:pPr>
              <w:spacing w:before="0" w:after="0" w:line="240" w:lineRule="auto"/>
            </w:pPr>
            <w:r>
              <w:rPr>
                <w:rFonts w:ascii="Calibri" w:hAnsi="Calibri"/>
                <w:color w:val="000000"/>
                <w:sz w:val="18"/>
              </w:rPr>
              <w:t>Lower is better; monitored</w:t>
            </w:r>
          </w:p>
        </w:tc>
      </w:tr>
      <w:tr>
        <w:trPr>
          <w:cantSplit/>
        </w:trPr>
        <w:tc>
          <w:tcPr>
            <w:tcW w:type="dxa" w:w="1500"/>
            <w:tcMar>
              <w:top w:w="80" w:type="dxa"/>
              <w:bottom w:w="80" w:type="dxa"/>
              <w:start w:w="120" w:type="dxa"/>
              <w:end w:w="120" w:type="dxa"/>
            </w:tcMar>
            <w:vAlign w:val="center"/>
          </w:tcPr>
          <w:p>
            <w:pPr>
              <w:spacing w:before="0" w:after="0" w:line="240" w:lineRule="auto"/>
            </w:pPr>
            <w:r>
              <w:rPr>
                <w:rFonts w:ascii="Calibri" w:hAnsi="Calibri"/>
                <w:color w:val="000000"/>
                <w:sz w:val="18"/>
              </w:rPr>
              <w:t>Data</w:t>
            </w:r>
          </w:p>
        </w:tc>
        <w:tc>
          <w:tcPr>
            <w:tcW w:type="dxa" w:w="2600"/>
            <w:tcMar>
              <w:top w:w="80" w:type="dxa"/>
              <w:bottom w:w="80" w:type="dxa"/>
              <w:start w:w="120" w:type="dxa"/>
              <w:end w:w="120" w:type="dxa"/>
            </w:tcMar>
            <w:vAlign w:val="center"/>
          </w:tcPr>
          <w:p>
            <w:pPr>
              <w:spacing w:before="0" w:after="0" w:line="240" w:lineRule="auto"/>
            </w:pPr>
            <w:r>
              <w:rPr>
                <w:rFonts w:ascii="Calibri" w:hAnsi="Calibri"/>
                <w:color w:val="000000"/>
                <w:sz w:val="18"/>
              </w:rPr>
              <w:t>Schema validity</w:t>
            </w:r>
          </w:p>
        </w:tc>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True</w:t>
            </w:r>
          </w:p>
        </w:tc>
        <w:tc>
          <w:tcPr>
            <w:tcW w:type="dxa" w:w="3460"/>
            <w:tcMar>
              <w:top w:w="80" w:type="dxa"/>
              <w:bottom w:w="80" w:type="dxa"/>
              <w:start w:w="120" w:type="dxa"/>
              <w:end w:w="120" w:type="dxa"/>
            </w:tcMar>
            <w:vAlign w:val="center"/>
          </w:tcPr>
          <w:p>
            <w:pPr>
              <w:spacing w:before="0" w:after="0" w:line="240" w:lineRule="auto"/>
            </w:pPr>
            <w:r>
              <w:rPr>
                <w:rFonts w:ascii="Calibri" w:hAnsi="Calibri"/>
                <w:color w:val="000000"/>
                <w:sz w:val="18"/>
              </w:rPr>
              <w:t>Required columns present</w:t>
            </w:r>
          </w:p>
        </w:tc>
      </w:tr>
      <w:tr>
        <w:trPr>
          <w:cantSplit/>
        </w:trPr>
        <w:tc>
          <w:tcPr>
            <w:tcW w:type="dxa" w:w="1500"/>
            <w:tcMar>
              <w:top w:w="80" w:type="dxa"/>
              <w:bottom w:w="80" w:type="dxa"/>
              <w:start w:w="120" w:type="dxa"/>
              <w:end w:w="120" w:type="dxa"/>
            </w:tcMar>
            <w:vAlign w:val="center"/>
          </w:tcPr>
          <w:p>
            <w:pPr>
              <w:spacing w:before="0" w:after="0" w:line="240" w:lineRule="auto"/>
            </w:pPr>
            <w:r>
              <w:rPr>
                <w:rFonts w:ascii="Calibri" w:hAnsi="Calibri"/>
                <w:color w:val="000000"/>
                <w:sz w:val="18"/>
              </w:rPr>
              <w:t>Data</w:t>
            </w:r>
          </w:p>
        </w:tc>
        <w:tc>
          <w:tcPr>
            <w:tcW w:type="dxa" w:w="2600"/>
            <w:tcMar>
              <w:top w:w="80" w:type="dxa"/>
              <w:bottom w:w="80" w:type="dxa"/>
              <w:start w:w="120" w:type="dxa"/>
              <w:end w:w="120" w:type="dxa"/>
            </w:tcMar>
            <w:vAlign w:val="center"/>
          </w:tcPr>
          <w:p>
            <w:pPr>
              <w:spacing w:before="0" w:after="0" w:line="240" w:lineRule="auto"/>
            </w:pPr>
            <w:r>
              <w:rPr>
                <w:rFonts w:ascii="Calibri" w:hAnsi="Calibri"/>
                <w:color w:val="000000"/>
                <w:sz w:val="18"/>
              </w:rPr>
              <w:t>Missing-value rate</w:t>
            </w:r>
          </w:p>
        </w:tc>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0.000</w:t>
            </w:r>
          </w:p>
        </w:tc>
        <w:tc>
          <w:tcPr>
            <w:tcW w:type="dxa" w:w="3460"/>
            <w:tcMar>
              <w:top w:w="80" w:type="dxa"/>
              <w:bottom w:w="80" w:type="dxa"/>
              <w:start w:w="120" w:type="dxa"/>
              <w:end w:w="120" w:type="dxa"/>
            </w:tcMar>
            <w:vAlign w:val="center"/>
          </w:tcPr>
          <w:p>
            <w:pPr>
              <w:spacing w:before="0" w:after="0" w:line="240" w:lineRule="auto"/>
            </w:pPr>
            <w:r>
              <w:rPr>
                <w:rFonts w:ascii="Calibri" w:hAnsi="Calibri"/>
                <w:color w:val="000000"/>
                <w:sz w:val="18"/>
              </w:rPr>
              <w:t>Required = 0</w:t>
            </w:r>
          </w:p>
        </w:tc>
      </w:tr>
      <w:tr>
        <w:trPr>
          <w:cantSplit/>
        </w:trPr>
        <w:tc>
          <w:tcPr>
            <w:tcW w:type="dxa" w:w="1500"/>
            <w:tcMar>
              <w:top w:w="80" w:type="dxa"/>
              <w:bottom w:w="80" w:type="dxa"/>
              <w:start w:w="120" w:type="dxa"/>
              <w:end w:w="120" w:type="dxa"/>
            </w:tcMar>
            <w:vAlign w:val="center"/>
          </w:tcPr>
          <w:p>
            <w:pPr>
              <w:spacing w:before="0" w:after="0" w:line="240" w:lineRule="auto"/>
            </w:pPr>
            <w:r>
              <w:rPr>
                <w:rFonts w:ascii="Calibri" w:hAnsi="Calibri"/>
                <w:color w:val="000000"/>
                <w:sz w:val="18"/>
              </w:rPr>
              <w:t>Data</w:t>
            </w:r>
          </w:p>
        </w:tc>
        <w:tc>
          <w:tcPr>
            <w:tcW w:type="dxa" w:w="2600"/>
            <w:tcMar>
              <w:top w:w="80" w:type="dxa"/>
              <w:bottom w:w="80" w:type="dxa"/>
              <w:start w:w="120" w:type="dxa"/>
              <w:end w:w="120" w:type="dxa"/>
            </w:tcMar>
            <w:vAlign w:val="center"/>
          </w:tcPr>
          <w:p>
            <w:pPr>
              <w:spacing w:before="0" w:after="0" w:line="240" w:lineRule="auto"/>
            </w:pPr>
            <w:r>
              <w:rPr>
                <w:rFonts w:ascii="Calibri" w:hAnsi="Calibri"/>
                <w:color w:val="000000"/>
                <w:sz w:val="18"/>
              </w:rPr>
              <w:t>Missing required values</w:t>
            </w:r>
          </w:p>
        </w:tc>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0</w:t>
            </w:r>
          </w:p>
        </w:tc>
        <w:tc>
          <w:tcPr>
            <w:tcW w:type="dxa" w:w="3460"/>
            <w:tcMar>
              <w:top w:w="80" w:type="dxa"/>
              <w:bottom w:w="80" w:type="dxa"/>
              <w:start w:w="120" w:type="dxa"/>
              <w:end w:w="120" w:type="dxa"/>
            </w:tcMar>
            <w:vAlign w:val="center"/>
          </w:tcPr>
          <w:p>
            <w:pPr>
              <w:spacing w:before="0" w:after="0" w:line="240" w:lineRule="auto"/>
            </w:pPr>
            <w:r>
              <w:rPr>
                <w:rFonts w:ascii="Calibri" w:hAnsi="Calibri"/>
                <w:color w:val="000000"/>
                <w:sz w:val="18"/>
              </w:rPr>
              <w:t>Required = 0</w:t>
            </w:r>
          </w:p>
        </w:tc>
      </w:tr>
      <w:tr>
        <w:trPr>
          <w:cantSplit/>
        </w:trPr>
        <w:tc>
          <w:tcPr>
            <w:tcW w:type="dxa" w:w="1500"/>
            <w:tcMar>
              <w:top w:w="80" w:type="dxa"/>
              <w:bottom w:w="80" w:type="dxa"/>
              <w:start w:w="120" w:type="dxa"/>
              <w:end w:w="120" w:type="dxa"/>
            </w:tcMar>
            <w:vAlign w:val="center"/>
          </w:tcPr>
          <w:p>
            <w:pPr>
              <w:spacing w:before="0" w:after="0" w:line="240" w:lineRule="auto"/>
            </w:pPr>
            <w:r>
              <w:rPr>
                <w:rFonts w:ascii="Calibri" w:hAnsi="Calibri"/>
                <w:color w:val="000000"/>
                <w:sz w:val="18"/>
              </w:rPr>
              <w:t>Data</w:t>
            </w:r>
          </w:p>
        </w:tc>
        <w:tc>
          <w:tcPr>
            <w:tcW w:type="dxa" w:w="2600"/>
            <w:tcMar>
              <w:top w:w="80" w:type="dxa"/>
              <w:bottom w:w="80" w:type="dxa"/>
              <w:start w:w="120" w:type="dxa"/>
              <w:end w:w="120" w:type="dxa"/>
            </w:tcMar>
            <w:vAlign w:val="center"/>
          </w:tcPr>
          <w:p>
            <w:pPr>
              <w:spacing w:before="0" w:after="0" w:line="240" w:lineRule="auto"/>
            </w:pPr>
            <w:r>
              <w:rPr>
                <w:rFonts w:ascii="Calibri" w:hAnsi="Calibri"/>
                <w:color w:val="000000"/>
                <w:sz w:val="18"/>
              </w:rPr>
              <w:t>Duplicate rows</w:t>
            </w:r>
          </w:p>
        </w:tc>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0</w:t>
            </w:r>
          </w:p>
        </w:tc>
        <w:tc>
          <w:tcPr>
            <w:tcW w:type="dxa" w:w="3460"/>
            <w:tcMar>
              <w:top w:w="80" w:type="dxa"/>
              <w:bottom w:w="80" w:type="dxa"/>
              <w:start w:w="120" w:type="dxa"/>
              <w:end w:w="120" w:type="dxa"/>
            </w:tcMar>
            <w:vAlign w:val="center"/>
          </w:tcPr>
          <w:p>
            <w:pPr>
              <w:spacing w:before="0" w:after="0" w:line="240" w:lineRule="auto"/>
            </w:pPr>
            <w:r>
              <w:rPr>
                <w:rFonts w:ascii="Calibri" w:hAnsi="Calibri"/>
                <w:color w:val="000000"/>
                <w:sz w:val="18"/>
              </w:rPr>
              <w:t>Monitored for evaluation bias</w:t>
            </w:r>
          </w:p>
        </w:tc>
      </w:tr>
      <w:tr>
        <w:trPr>
          <w:cantSplit/>
        </w:trPr>
        <w:tc>
          <w:tcPr>
            <w:tcW w:type="dxa" w:w="1500"/>
            <w:tcMar>
              <w:top w:w="80" w:type="dxa"/>
              <w:bottom w:w="80" w:type="dxa"/>
              <w:start w:w="120" w:type="dxa"/>
              <w:end w:w="120" w:type="dxa"/>
            </w:tcMar>
            <w:vAlign w:val="center"/>
          </w:tcPr>
          <w:p>
            <w:pPr>
              <w:spacing w:before="0" w:after="0" w:line="240" w:lineRule="auto"/>
            </w:pPr>
            <w:r>
              <w:rPr>
                <w:rFonts w:ascii="Calibri" w:hAnsi="Calibri"/>
                <w:color w:val="000000"/>
                <w:sz w:val="18"/>
              </w:rPr>
              <w:t>Data</w:t>
            </w:r>
          </w:p>
        </w:tc>
        <w:tc>
          <w:tcPr>
            <w:tcW w:type="dxa" w:w="2600"/>
            <w:tcMar>
              <w:top w:w="80" w:type="dxa"/>
              <w:bottom w:w="80" w:type="dxa"/>
              <w:start w:w="120" w:type="dxa"/>
              <w:end w:w="120" w:type="dxa"/>
            </w:tcMar>
            <w:vAlign w:val="center"/>
          </w:tcPr>
          <w:p>
            <w:pPr>
              <w:spacing w:before="0" w:after="0" w:line="240" w:lineRule="auto"/>
            </w:pPr>
            <w:r>
              <w:rPr>
                <w:rFonts w:ascii="Calibri" w:hAnsi="Calibri"/>
                <w:color w:val="000000"/>
                <w:sz w:val="18"/>
              </w:rPr>
              <w:t>Minority-class fraction</w:t>
            </w:r>
          </w:p>
        </w:tc>
        <w:tc>
          <w:tcPr>
            <w:tcW w:type="dxa" w:w="1800"/>
            <w:tcMar>
              <w:top w:w="80" w:type="dxa"/>
              <w:bottom w:w="80" w:type="dxa"/>
              <w:start w:w="120" w:type="dxa"/>
              <w:end w:w="120" w:type="dxa"/>
            </w:tcMar>
            <w:vAlign w:val="center"/>
          </w:tcPr>
          <w:p>
            <w:pPr>
              <w:spacing w:before="0" w:after="0" w:line="240" w:lineRule="auto"/>
            </w:pPr>
            <w:r>
              <w:rPr>
                <w:rFonts w:ascii="Calibri" w:hAnsi="Calibri"/>
                <w:color w:val="000000"/>
                <w:sz w:val="18"/>
              </w:rPr>
              <w:t>0.167</w:t>
            </w:r>
          </w:p>
        </w:tc>
        <w:tc>
          <w:tcPr>
            <w:tcW w:type="dxa" w:w="3460"/>
            <w:tcMar>
              <w:top w:w="80" w:type="dxa"/>
              <w:bottom w:w="80" w:type="dxa"/>
              <w:start w:w="120" w:type="dxa"/>
              <w:end w:w="120" w:type="dxa"/>
            </w:tcMar>
            <w:vAlign w:val="center"/>
          </w:tcPr>
          <w:p>
            <w:pPr>
              <w:spacing w:before="0" w:after="0" w:line="240" w:lineRule="auto"/>
            </w:pPr>
            <w:r>
              <w:rPr>
                <w:rFonts w:ascii="Calibri" w:hAnsi="Calibri"/>
                <w:color w:val="000000"/>
                <w:sz w:val="18"/>
              </w:rPr>
              <w:t>Balanced 6-class set</w:t>
            </w:r>
          </w:p>
        </w:tc>
      </w:tr>
    </w:tbl>
    <w:p>
      <w:pPr>
        <w:spacing w:before="0" w:after="40" w:line="264" w:lineRule="auto"/>
      </w:pPr>
    </w:p>
    <w:p>
      <w:pPr>
        <w:spacing w:before="0" w:after="120" w:line="264" w:lineRule="auto"/>
      </w:pPr>
      <w:r>
        <w:rPr>
          <w:rFonts w:ascii="Calibri" w:hAnsi="Calibri"/>
        </w:rPr>
        <w:t>The evaluation uses 12 stratified validation rows from a deliberately small 24-row synthetic dataset. The results prove that measurement and release gates are implemented; they are not production-performance claims. A reusable text-length drift check flags batches beyond three reference standard deviations.</w:t>
      </w:r>
    </w:p>
    <w:p>
      <w:pPr>
        <w:pStyle w:val="Heading1"/>
        <w:keepNext/>
      </w:pPr>
      <w:r>
        <w:t>9. Testing in production and security</w:t>
      </w:r>
    </w:p>
    <w:p>
      <w:pPr>
        <w:pStyle w:val="Heading2"/>
        <w:keepNext/>
      </w:pPr>
      <w:r>
        <w:t>9.1 Shadow and canary strategy</w:t>
      </w:r>
    </w:p>
    <w:p>
      <w:pPr>
        <w:spacing w:before="0" w:after="120" w:line="264" w:lineRule="auto"/>
      </w:pPr>
      <w:r>
        <w:rPr>
          <w:rFonts w:ascii="Calibri" w:hAnsi="Calibri"/>
        </w:rPr>
        <w:t>A candidate model would receive copies of production requests while the current model remains recruiter-visible. The team would compare latency, error rate, class distribution, confidence, disagreement, and manually reviewed correctness. Promotion would require predefined gates, followed by a small canary with automatic rollback thresholds.</w:t>
      </w:r>
    </w:p>
    <w:p>
      <w:pPr>
        <w:pStyle w:val="Heading2"/>
        <w:keepNext/>
      </w:pPr>
      <w:r>
        <w:t>9.2 Security and privacy</w:t>
      </w:r>
    </w:p>
    <w:p>
      <w:pPr>
        <w:spacing w:before="0" w:after="120" w:line="264" w:lineRule="auto"/>
      </w:pPr>
      <w:r>
        <w:rPr>
          <w:rFonts w:ascii="Calibri" w:hAnsi="Calibri"/>
        </w:rPr>
        <w:t>Resume content is sensitive personal data. The implementation enforces type, length, semantic-content, file-type, and upload-size validation; does not log or persist raw resume text; and separates audit metadata. Operational monitoring should also detect keyword stuffing, input length drift, confidence shifts, and unexpected role distributions. Production deployment additionally requires TLS, authentication, rate limiting, malware scanning, isolated parsing, encryption, retention limits, and least-privilege access to data and model artifacts.</w:t>
      </w:r>
    </w:p>
    <w:p>
      <w:pPr>
        <w:pStyle w:val="Heading1"/>
        <w:keepNext/>
      </w:pPr>
      <w:r>
        <w:t>10. Reproducible execution</w:t>
      </w:r>
    </w:p>
    <w:p>
      <w:pPr>
        <w:shd w:fill="172033"/>
        <w:spacing w:before="60" w:after="160" w:line="240" w:lineRule="auto"/>
        <w:ind w:left="173" w:right="173"/>
      </w:pPr>
      <w:r>
        <w:rPr>
          <w:rFonts w:ascii="Courier New" w:hAnsi="Courier New"/>
          <w:color w:val="FFFFFF"/>
          <w:sz w:val="17"/>
        </w:rPr>
        <w:t>python -m venv .venv</w:t>
        <w:br/>
        <w:t>source .venv/bin/activate</w:t>
        <w:br/>
        <w:t>pip install -r requirements.txt</w:t>
        <w:br/>
        <w:t>python train.py</w:t>
        <w:br/>
        <w:t>pytest -q</w:t>
        <w:br/>
        <w:t>black --check .</w:t>
        <w:br/>
        <w:t>isort --check-only .</w:t>
        <w:br/>
        <w:t>flake8 .</w:t>
        <w:br/>
        <w:t>python run_api.py</w:t>
        <w:br/>
        <w:t># API docs: http://127.0.0.1:8000/docs</w:t>
        <w:br/>
        <w:t># Preserved UI: streamlit run streamlit_app.py</w:t>
      </w:r>
    </w:p>
    <w:p>
      <w:pPr>
        <w:pStyle w:val="Heading1"/>
        <w:keepNext/>
      </w:pPr>
      <w:r>
        <w:t>11. Conclusion</w:t>
      </w:r>
    </w:p>
    <w:p>
      <w:pPr>
        <w:spacing w:before="0" w:after="120" w:line="264" w:lineRule="auto"/>
      </w:pPr>
      <w:r>
        <w:rPr>
          <w:rFonts w:ascii="Calibri" w:hAnsi="Calibri"/>
        </w:rPr>
        <w:t>The Assignment I prototype has been evolved into a feature-preserving, production-style ML system. The final package demonstrates explicit research-to-production separation, modular architecture, persistent artifacts, structured logging, robust validation, a typed REST API, multi-level automated testing, quality gates, privacy-aware audit history, and production experimentation planning.</w:t>
      </w:r>
    </w:p>
    <w:p>
      <w:r>
        <w:br w:type="page"/>
      </w:r>
    </w:p>
    <w:p>
      <w:pPr>
        <w:pStyle w:val="Heading1"/>
      </w:pPr>
      <w:r>
        <w:rPr>
          <w:rFonts w:ascii="Calibri" w:hAnsi="Calibri" w:eastAsia="Calibri"/>
          <w:b/>
          <w:i w:val="0"/>
          <w:sz w:val="32"/>
        </w:rPr>
        <w:t>Application screenshots</w:t>
      </w:r>
    </w:p>
    <w:p>
      <w:pPr>
        <w:spacing w:after="160"/>
      </w:pPr>
      <w:r>
        <w:rPr>
          <w:rFonts w:ascii="Calibri" w:hAnsi="Calibri" w:eastAsia="Calibri"/>
          <w:b w:val="0"/>
          <w:i w:val="0"/>
          <w:sz w:val="22"/>
        </w:rPr>
        <w:t>The following screenshots demonstrate the running Assignment II system: the preserved recruiter UI (Streamlit) and the production-style FastAPI inference interface required by the assignment submission guidelines.</w:t>
      </w:r>
    </w:p>
    <w:p>
      <w:pPr>
        <w:pStyle w:val="Heading2"/>
      </w:pPr>
      <w:r>
        <w:rPr>
          <w:rFonts w:ascii="Calibri" w:hAnsi="Calibri" w:eastAsia="Calibri"/>
          <w:b/>
          <w:i w:val="0"/>
          <w:sz w:val="26"/>
        </w:rPr>
        <w:t>A. Recruiter application (Streamlit)</w:t>
      </w:r>
    </w:p>
    <w:p>
      <w:pPr>
        <w:spacing w:after="160"/>
      </w:pPr>
      <w:r>
        <w:rPr>
          <w:rFonts w:ascii="Calibri" w:hAnsi="Calibri" w:eastAsia="Calibri"/>
          <w:b w:val="0"/>
          <w:i w:val="0"/>
          <w:sz w:val="22"/>
        </w:rPr>
        <w:t>The Streamlit app preserves the Assignment I workflow (candidate name, TXT/PDF/DOCX upload or paste, analysis, explanation, and audit history) while routing scoring through the shared modular ResumeScreeningApplication service.</w:t>
      </w:r>
    </w:p>
    <w:p>
      <w:pPr>
        <w:spacing w:before="120" w:after="40"/>
        <w:jc w:val="center"/>
      </w:pPr>
      <w:r>
        <w:drawing>
          <wp:inline xmlns:a="http://schemas.openxmlformats.org/drawingml/2006/main" xmlns:pic="http://schemas.openxmlformats.org/drawingml/2006/picture">
            <wp:extent cx="5760720" cy="3102619"/>
            <wp:docPr id="2" name="Picture 2"/>
            <wp:cNvGraphicFramePr>
              <a:graphicFrameLocks noChangeAspect="1"/>
            </wp:cNvGraphicFramePr>
            <a:graphic>
              <a:graphicData uri="http://schemas.openxmlformats.org/drawingml/2006/picture">
                <pic:pic>
                  <pic:nvPicPr>
                    <pic:cNvPr id="0" name="MainApp.png"/>
                    <pic:cNvPicPr/>
                  </pic:nvPicPr>
                  <pic:blipFill>
                    <a:blip r:embed="rId12"/>
                    <a:stretch>
                      <a:fillRect/>
                    </a:stretch>
                  </pic:blipFill>
                  <pic:spPr>
                    <a:xfrm>
                      <a:off x="0" y="0"/>
                      <a:ext cx="5760720" cy="3102619"/>
                    </a:xfrm>
                    <a:prstGeom prst="rect"/>
                  </pic:spPr>
                </pic:pic>
              </a:graphicData>
            </a:graphic>
          </wp:inline>
        </w:drawing>
      </w:r>
    </w:p>
    <w:p>
      <w:pPr>
        <w:spacing w:before="80" w:after="240"/>
        <w:jc w:val="center"/>
      </w:pPr>
      <w:r>
        <w:rPr>
          <w:rFonts w:ascii="Calibri" w:hAnsi="Calibri" w:eastAsia="Calibri"/>
          <w:b w:val="0"/>
          <w:i/>
          <w:color w:val="333333"/>
          <w:sz w:val="20"/>
        </w:rPr>
        <w:t>Figure 2. Main recruiter UI — upload/paste controls, verified model quality sidebar, and privacy-aware audit history (no raw resume text stored).</w:t>
      </w:r>
    </w:p>
    <w:p>
      <w:pPr>
        <w:spacing w:before="120" w:after="40"/>
        <w:jc w:val="center"/>
      </w:pPr>
      <w:r>
        <w:drawing>
          <wp:inline xmlns:a="http://schemas.openxmlformats.org/drawingml/2006/main" xmlns:pic="http://schemas.openxmlformats.org/drawingml/2006/picture">
            <wp:extent cx="5760720" cy="3093608"/>
            <wp:docPr id="3" name="Picture 3"/>
            <wp:cNvGraphicFramePr>
              <a:graphicFrameLocks noChangeAspect="1"/>
            </wp:cNvGraphicFramePr>
            <a:graphic>
              <a:graphicData uri="http://schemas.openxmlformats.org/drawingml/2006/picture">
                <pic:pic>
                  <pic:nvPicPr>
                    <pic:cNvPr id="0" name="AppSampleResume.png"/>
                    <pic:cNvPicPr/>
                  </pic:nvPicPr>
                  <pic:blipFill>
                    <a:blip r:embed="rId13"/>
                    <a:stretch>
                      <a:fillRect/>
                    </a:stretch>
                  </pic:blipFill>
                  <pic:spPr>
                    <a:xfrm>
                      <a:off x="0" y="0"/>
                      <a:ext cx="5760720" cy="3093608"/>
                    </a:xfrm>
                    <a:prstGeom prst="rect"/>
                  </pic:spPr>
                </pic:pic>
              </a:graphicData>
            </a:graphic>
          </wp:inline>
        </w:drawing>
      </w:r>
    </w:p>
    <w:p>
      <w:pPr>
        <w:spacing w:before="80" w:after="240"/>
        <w:jc w:val="center"/>
      </w:pPr>
      <w:r>
        <w:rPr>
          <w:rFonts w:ascii="Calibri" w:hAnsi="Calibri" w:eastAsia="Calibri"/>
          <w:b w:val="0"/>
          <w:i/>
          <w:color w:val="333333"/>
          <w:sz w:val="20"/>
        </w:rPr>
        <w:t>Figure 3. Sample resume analysis — predicted role, confidence, keyword explanation, advisory decision note, and role ranking table.</w:t>
      </w:r>
    </w:p>
    <w:p>
      <w:pPr>
        <w:pStyle w:val="Heading2"/>
      </w:pPr>
      <w:r>
        <w:rPr>
          <w:rFonts w:ascii="Calibri" w:hAnsi="Calibri" w:eastAsia="Calibri"/>
          <w:b/>
          <w:i w:val="0"/>
          <w:sz w:val="26"/>
        </w:rPr>
        <w:t>B. REST API (FastAPI / OpenAPI)</w:t>
      </w:r>
    </w:p>
    <w:p>
      <w:pPr>
        <w:spacing w:after="160"/>
      </w:pPr>
      <w:r>
        <w:rPr>
          <w:rFonts w:ascii="Calibri" w:hAnsi="Calibri" w:eastAsia="Calibri"/>
          <w:b w:val="0"/>
          <w:i w:val="0"/>
          <w:sz w:val="22"/>
        </w:rPr>
        <w:t>The FastAPI service exposes typed health, prediction, and metrics endpoints with OpenAPI documentation at /docs. Request and response schemas are defined in app/schemas.py; inference uses the same application service as Streamlit.</w:t>
      </w:r>
    </w:p>
    <w:p>
      <w:pPr>
        <w:spacing w:before="120" w:after="40"/>
        <w:jc w:val="center"/>
      </w:pPr>
      <w:r>
        <w:drawing>
          <wp:inline xmlns:a="http://schemas.openxmlformats.org/drawingml/2006/main" xmlns:pic="http://schemas.openxmlformats.org/drawingml/2006/picture">
            <wp:extent cx="5760720" cy="3084598"/>
            <wp:docPr id="4" name="Picture 4"/>
            <wp:cNvGraphicFramePr>
              <a:graphicFrameLocks noChangeAspect="1"/>
            </wp:cNvGraphicFramePr>
            <a:graphic>
              <a:graphicData uri="http://schemas.openxmlformats.org/drawingml/2006/picture">
                <pic:pic>
                  <pic:nvPicPr>
                    <pic:cNvPr id="0" name="APISpec.png"/>
                    <pic:cNvPicPr/>
                  </pic:nvPicPr>
                  <pic:blipFill>
                    <a:blip r:embed="rId14"/>
                    <a:stretch>
                      <a:fillRect/>
                    </a:stretch>
                  </pic:blipFill>
                  <pic:spPr>
                    <a:xfrm>
                      <a:off x="0" y="0"/>
                      <a:ext cx="5760720" cy="3084598"/>
                    </a:xfrm>
                    <a:prstGeom prst="rect"/>
                  </pic:spPr>
                </pic:pic>
              </a:graphicData>
            </a:graphic>
          </wp:inline>
        </w:drawing>
      </w:r>
    </w:p>
    <w:p>
      <w:pPr>
        <w:spacing w:before="80" w:after="240"/>
        <w:jc w:val="center"/>
      </w:pPr>
      <w:r>
        <w:rPr>
          <w:rFonts w:ascii="Calibri" w:hAnsi="Calibri" w:eastAsia="Calibri"/>
          <w:b w:val="0"/>
          <w:i/>
          <w:color w:val="333333"/>
          <w:sz w:val="20"/>
        </w:rPr>
        <w:t>Figure 4. OpenAPI specification — GET /health, POST /v1/predictions, POST /predict, GET /metrics, and generated schema models.</w:t>
      </w:r>
    </w:p>
    <w:p>
      <w:pPr>
        <w:spacing w:before="120" w:after="40"/>
        <w:jc w:val="center"/>
      </w:pPr>
      <w:r>
        <w:drawing>
          <wp:inline xmlns:a="http://schemas.openxmlformats.org/drawingml/2006/main" xmlns:pic="http://schemas.openxmlformats.org/drawingml/2006/picture">
            <wp:extent cx="5486400" cy="1133699"/>
            <wp:docPr id="5" name="Picture 5"/>
            <wp:cNvGraphicFramePr>
              <a:graphicFrameLocks noChangeAspect="1"/>
            </wp:cNvGraphicFramePr>
            <a:graphic>
              <a:graphicData uri="http://schemas.openxmlformats.org/drawingml/2006/picture">
                <pic:pic>
                  <pic:nvPicPr>
                    <pic:cNvPr id="0" name="FastHeatlthCheck.png"/>
                    <pic:cNvPicPr/>
                  </pic:nvPicPr>
                  <pic:blipFill>
                    <a:blip r:embed="rId15"/>
                    <a:stretch>
                      <a:fillRect/>
                    </a:stretch>
                  </pic:blipFill>
                  <pic:spPr>
                    <a:xfrm>
                      <a:off x="0" y="0"/>
                      <a:ext cx="5486400" cy="1133699"/>
                    </a:xfrm>
                    <a:prstGeom prst="rect"/>
                  </pic:spPr>
                </pic:pic>
              </a:graphicData>
            </a:graphic>
          </wp:inline>
        </w:drawing>
      </w:r>
    </w:p>
    <w:p>
      <w:pPr>
        <w:spacing w:before="80" w:after="240"/>
        <w:jc w:val="center"/>
      </w:pPr>
      <w:r>
        <w:rPr>
          <w:rFonts w:ascii="Calibri" w:hAnsi="Calibri" w:eastAsia="Calibri"/>
          <w:b w:val="0"/>
          <w:i/>
          <w:color w:val="333333"/>
          <w:sz w:val="20"/>
        </w:rPr>
        <w:t>Figure 5. GET /health — service ready with model_loaded=true and API version 2.1.0.</w:t>
      </w:r>
    </w:p>
    <w:p>
      <w:pPr>
        <w:spacing w:before="120" w:after="40"/>
        <w:jc w:val="center"/>
      </w:pPr>
      <w:r>
        <w:drawing>
          <wp:inline xmlns:a="http://schemas.openxmlformats.org/drawingml/2006/main" xmlns:pic="http://schemas.openxmlformats.org/drawingml/2006/picture">
            <wp:extent cx="5760720" cy="3093608"/>
            <wp:docPr id="6" name="Picture 6"/>
            <wp:cNvGraphicFramePr>
              <a:graphicFrameLocks noChangeAspect="1"/>
            </wp:cNvGraphicFramePr>
            <a:graphic>
              <a:graphicData uri="http://schemas.openxmlformats.org/drawingml/2006/picture">
                <pic:pic>
                  <pic:nvPicPr>
                    <pic:cNvPr id="0" name="APIExecution_Predict_1.png"/>
                    <pic:cNvPicPr/>
                  </pic:nvPicPr>
                  <pic:blipFill>
                    <a:blip r:embed="rId16"/>
                    <a:stretch>
                      <a:fillRect/>
                    </a:stretch>
                  </pic:blipFill>
                  <pic:spPr>
                    <a:xfrm>
                      <a:off x="0" y="0"/>
                      <a:ext cx="5760720" cy="3093608"/>
                    </a:xfrm>
                    <a:prstGeom prst="rect"/>
                  </pic:spPr>
                </pic:pic>
              </a:graphicData>
            </a:graphic>
          </wp:inline>
        </w:drawing>
      </w:r>
    </w:p>
    <w:p>
      <w:pPr>
        <w:spacing w:before="80" w:after="240"/>
        <w:jc w:val="center"/>
      </w:pPr>
      <w:r>
        <w:rPr>
          <w:rFonts w:ascii="Calibri" w:hAnsi="Calibri" w:eastAsia="Calibri"/>
          <w:b w:val="0"/>
          <w:i/>
          <w:color w:val="333333"/>
          <w:sz w:val="20"/>
        </w:rPr>
        <w:t>Figure 6. POST /v1/predictions — interactive request form (candidate_name, resume_text).</w:t>
      </w:r>
    </w:p>
    <w:p>
      <w:pPr>
        <w:spacing w:before="120" w:after="40"/>
        <w:jc w:val="center"/>
      </w:pPr>
      <w:r>
        <w:drawing>
          <wp:inline xmlns:a="http://schemas.openxmlformats.org/drawingml/2006/main" xmlns:pic="http://schemas.openxmlformats.org/drawingml/2006/picture">
            <wp:extent cx="5760720" cy="3081594"/>
            <wp:docPr id="7" name="Picture 7"/>
            <wp:cNvGraphicFramePr>
              <a:graphicFrameLocks noChangeAspect="1"/>
            </wp:cNvGraphicFramePr>
            <a:graphic>
              <a:graphicData uri="http://schemas.openxmlformats.org/drawingml/2006/picture">
                <pic:pic>
                  <pic:nvPicPr>
                    <pic:cNvPr id="0" name="APIExecution_Predict_2.png"/>
                    <pic:cNvPicPr/>
                  </pic:nvPicPr>
                  <pic:blipFill>
                    <a:blip r:embed="rId17"/>
                    <a:stretch>
                      <a:fillRect/>
                    </a:stretch>
                  </pic:blipFill>
                  <pic:spPr>
                    <a:xfrm>
                      <a:off x="0" y="0"/>
                      <a:ext cx="5760720" cy="3081594"/>
                    </a:xfrm>
                    <a:prstGeom prst="rect"/>
                  </pic:spPr>
                </pic:pic>
              </a:graphicData>
            </a:graphic>
          </wp:inline>
        </w:drawing>
      </w:r>
    </w:p>
    <w:p>
      <w:pPr>
        <w:spacing w:before="80" w:after="240"/>
        <w:jc w:val="center"/>
      </w:pPr>
      <w:r>
        <w:rPr>
          <w:rFonts w:ascii="Calibri" w:hAnsi="Calibri" w:eastAsia="Calibri"/>
          <w:b w:val="0"/>
          <w:i/>
          <w:color w:val="333333"/>
          <w:sz w:val="20"/>
        </w:rPr>
        <w:t>Figure 7. POST /v1/predictions — successful 200 response with predicted_role, confidence, role_ranking, explanation, and decision_note.</w:t>
      </w:r>
    </w:p>
    <w:p>
      <w:pPr>
        <w:spacing w:before="120" w:after="40"/>
        <w:jc w:val="center"/>
      </w:pPr>
      <w:r>
        <w:drawing>
          <wp:inline xmlns:a="http://schemas.openxmlformats.org/drawingml/2006/main" xmlns:pic="http://schemas.openxmlformats.org/drawingml/2006/picture">
            <wp:extent cx="5760720" cy="3118745"/>
            <wp:docPr id="8" name="Picture 8"/>
            <wp:cNvGraphicFramePr>
              <a:graphicFrameLocks noChangeAspect="1"/>
            </wp:cNvGraphicFramePr>
            <a:graphic>
              <a:graphicData uri="http://schemas.openxmlformats.org/drawingml/2006/picture">
                <pic:pic>
                  <pic:nvPicPr>
                    <pic:cNvPr id="0" name="API_PredictionMetrics.png"/>
                    <pic:cNvPicPr/>
                  </pic:nvPicPr>
                  <pic:blipFill>
                    <a:blip r:embed="rId18"/>
                    <a:stretch>
                      <a:fillRect/>
                    </a:stretch>
                  </pic:blipFill>
                  <pic:spPr>
                    <a:xfrm>
                      <a:off x="0" y="0"/>
                      <a:ext cx="5760720" cy="3118745"/>
                    </a:xfrm>
                    <a:prstGeom prst="rect"/>
                  </pic:spPr>
                </pic:pic>
              </a:graphicData>
            </a:graphic>
          </wp:inline>
        </w:drawing>
      </w:r>
    </w:p>
    <w:p>
      <w:pPr>
        <w:spacing w:before="80" w:after="240"/>
        <w:jc w:val="center"/>
      </w:pPr>
      <w:r>
        <w:rPr>
          <w:rFonts w:ascii="Calibri" w:hAnsi="Calibri" w:eastAsia="Calibri"/>
          <w:b w:val="0"/>
          <w:i/>
          <w:color w:val="333333"/>
          <w:sz w:val="20"/>
        </w:rPr>
        <w:t>Figure 8. GET /metrics — persisted model and data quality snapshot used for release evidence and UI sidebar metrics.</w:t>
      </w:r>
    </w:p>
    <w:p>
      <w:pPr>
        <w:spacing w:after="160"/>
      </w:pPr>
      <w:r>
        <w:rPr>
          <w:rFonts w:ascii="Calibri" w:hAnsi="Calibri" w:eastAsia="Calibri"/>
          <w:b w:val="0"/>
          <w:i w:val="0"/>
          <w:sz w:val="22"/>
        </w:rPr>
        <w:t>These screenshots, together with report/pytest_report.txt and report/lint_*.txt, constitute runtime evidence that the modular production package executes as described in Sections 5–8.</w:t>
      </w:r>
    </w:p>
    <w:p>
      <w:pPr>
        <w:pStyle w:val="Heading1"/>
        <w:keepNext/>
      </w:pPr>
      <w:r>
        <w:t>Appendix A - Canonical submission artifacts</w:t>
      </w:r>
    </w:p>
    <w:p>
      <w:pPr>
        <w:spacing w:before="0" w:after="120" w:line="264" w:lineRule="auto"/>
      </w:pPr>
      <w:r>
        <w:rPr>
          <w:rFonts w:ascii="Calibri" w:hAnsi="Calibri"/>
        </w:rPr>
        <w:t>The following files form the canonical submission. Earlier draft artifacts remain only as working history and are not required for grading.</w:t>
      </w:r>
    </w:p>
    <w:p>
      <w:r>
        <w:rPr>
          <w:rFonts w:ascii="Calibri" w:hAnsi="Calibri" w:eastAsia="Calibri"/>
          <w:b w:val="0"/>
          <w:i w:val="0"/>
          <w:sz w:val="22"/>
        </w:rPr>
        <w:t>Evidence location. Full source code, automated tests (tests/), and quality evidence live in the attached source zip / Git package. The report/ folder holds this Word/PDF narrative together with pytest, lint, and metrics artifacts (pytest_report.txt, lint_before.txt, lint_after.txt, metrics_snapshot.json). UI and API screenshots used above are under Screenshots/ in the same package.</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cantSplit/>
        </w:trPr>
        <w:tc>
          <w:tcPr>
            <w:tcW w:type="dxa" w:w="34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Artifact</w:t>
            </w:r>
          </w:p>
        </w:tc>
        <w:tc>
          <w:tcPr>
            <w:tcW w:type="dxa" w:w="596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Purpose</w:t>
            </w:r>
          </w:p>
        </w:tc>
      </w:tr>
      <w:tr>
        <w:trPr>
          <w:cantSplit/>
        </w:trPr>
        <w:tc>
          <w:tcPr>
            <w:tcW w:type="dxa" w:w="3400"/>
            <w:tcMar>
              <w:top w:w="80" w:type="dxa"/>
              <w:bottom w:w="80" w:type="dxa"/>
              <w:start w:w="120" w:type="dxa"/>
              <w:end w:w="120" w:type="dxa"/>
            </w:tcMar>
            <w:vAlign w:val="center"/>
          </w:tcPr>
          <w:p>
            <w:pPr>
              <w:spacing w:before="0" w:after="0" w:line="240" w:lineRule="auto"/>
            </w:pPr>
            <w:r>
              <w:rPr>
                <w:rFonts w:ascii="Calibri" w:hAnsi="Calibri"/>
                <w:color w:val="000000"/>
                <w:sz w:val="18"/>
              </w:rPr>
              <w:t>179.ipynb</w:t>
            </w:r>
          </w:p>
        </w:tc>
        <w:tc>
          <w:tcPr>
            <w:tcW w:type="dxa" w:w="5960"/>
            <w:tcMar>
              <w:top w:w="80" w:type="dxa"/>
              <w:bottom w:w="80" w:type="dxa"/>
              <w:start w:w="120" w:type="dxa"/>
              <w:end w:w="120" w:type="dxa"/>
            </w:tcMar>
            <w:vAlign w:val="center"/>
          </w:tcPr>
          <w:p>
            <w:pPr>
              <w:spacing w:before="0" w:after="0" w:line="240" w:lineRule="auto"/>
            </w:pPr>
            <w:r>
              <w:rPr>
                <w:rFonts w:ascii="Calibri" w:hAnsi="Calibri"/>
                <w:color w:val="000000"/>
                <w:sz w:val="18"/>
              </w:rPr>
              <w:t>Canonical implementation notebook</w:t>
            </w:r>
          </w:p>
        </w:tc>
      </w:tr>
      <w:tr>
        <w:trPr>
          <w:cantSplit/>
        </w:trPr>
        <w:tc>
          <w:tcPr>
            <w:tcW w:type="dxa" w:w="3400"/>
            <w:tcMar>
              <w:top w:w="80" w:type="dxa"/>
              <w:bottom w:w="80" w:type="dxa"/>
              <w:start w:w="120" w:type="dxa"/>
              <w:end w:w="120" w:type="dxa"/>
            </w:tcMar>
            <w:vAlign w:val="center"/>
          </w:tcPr>
          <w:p>
            <w:pPr>
              <w:spacing w:before="0" w:after="0" w:line="240" w:lineRule="auto"/>
            </w:pPr>
            <w:r>
              <w:rPr>
                <w:rFonts w:ascii="Calibri" w:hAnsi="Calibri"/>
                <w:color w:val="000000"/>
                <w:sz w:val="18"/>
              </w:rPr>
              <w:t>179_executed.ipynb</w:t>
            </w:r>
          </w:p>
        </w:tc>
        <w:tc>
          <w:tcPr>
            <w:tcW w:type="dxa" w:w="5960"/>
            <w:tcMar>
              <w:top w:w="80" w:type="dxa"/>
              <w:bottom w:w="80" w:type="dxa"/>
              <w:start w:w="120" w:type="dxa"/>
              <w:end w:w="120" w:type="dxa"/>
            </w:tcMar>
            <w:vAlign w:val="center"/>
          </w:tcPr>
          <w:p>
            <w:pPr>
              <w:spacing w:before="0" w:after="0" w:line="240" w:lineRule="auto"/>
            </w:pPr>
            <w:r>
              <w:rPr>
                <w:rFonts w:ascii="Calibri" w:hAnsi="Calibri"/>
                <w:color w:val="000000"/>
                <w:sz w:val="18"/>
              </w:rPr>
              <w:t>Notebook with verified outputs</w:t>
            </w:r>
          </w:p>
        </w:tc>
      </w:tr>
      <w:tr>
        <w:trPr>
          <w:cantSplit/>
        </w:trPr>
        <w:tc>
          <w:tcPr>
            <w:tcW w:type="dxa" w:w="3400"/>
            <w:tcMar>
              <w:top w:w="80" w:type="dxa"/>
              <w:bottom w:w="80" w:type="dxa"/>
              <w:start w:w="120" w:type="dxa"/>
              <w:end w:w="120" w:type="dxa"/>
            </w:tcMar>
            <w:vAlign w:val="center"/>
          </w:tcPr>
          <w:p>
            <w:pPr>
              <w:spacing w:before="0" w:after="0" w:line="240" w:lineRule="auto"/>
            </w:pPr>
            <w:r>
              <w:rPr>
                <w:rFonts w:ascii="Calibri" w:hAnsi="Calibri"/>
                <w:color w:val="000000"/>
                <w:sz w:val="18"/>
              </w:rPr>
              <w:t>179.docx and 179.pdf</w:t>
            </w:r>
          </w:p>
        </w:tc>
        <w:tc>
          <w:tcPr>
            <w:tcW w:type="dxa" w:w="5960"/>
            <w:tcMar>
              <w:top w:w="80" w:type="dxa"/>
              <w:bottom w:w="80" w:type="dxa"/>
              <w:start w:w="120" w:type="dxa"/>
              <w:end w:w="120" w:type="dxa"/>
            </w:tcMar>
            <w:vAlign w:val="center"/>
          </w:tcPr>
          <w:p>
            <w:r>
              <w:t>Submission report (this document); evidence paths described in Appendix</w:t>
            </w:r>
          </w:p>
        </w:tc>
      </w:tr>
      <w:tr>
        <w:trPr>
          <w:cantSplit/>
        </w:trPr>
        <w:tc>
          <w:tcPr>
            <w:tcW w:type="dxa" w:w="3400"/>
            <w:tcMar>
              <w:top w:w="80" w:type="dxa"/>
              <w:bottom w:w="80" w:type="dxa"/>
              <w:start w:w="120" w:type="dxa"/>
              <w:end w:w="120" w:type="dxa"/>
            </w:tcMar>
            <w:vAlign w:val="center"/>
          </w:tcPr>
          <w:p>
            <w:pPr>
              <w:spacing w:before="0" w:after="0" w:line="240" w:lineRule="auto"/>
            </w:pPr>
            <w:r>
              <w:rPr>
                <w:rFonts w:ascii="Calibri" w:hAnsi="Calibri"/>
                <w:color w:val="000000"/>
                <w:sz w:val="18"/>
              </w:rPr>
              <w:t>app/, ml/, quality/, services/</w:t>
            </w:r>
          </w:p>
        </w:tc>
        <w:tc>
          <w:tcPr>
            <w:tcW w:type="dxa" w:w="5960"/>
            <w:tcMar>
              <w:top w:w="80" w:type="dxa"/>
              <w:bottom w:w="80" w:type="dxa"/>
              <w:start w:w="120" w:type="dxa"/>
              <w:end w:w="120" w:type="dxa"/>
            </w:tcMar>
            <w:vAlign w:val="center"/>
          </w:tcPr>
          <w:p>
            <w:pPr>
              <w:spacing w:before="0" w:after="0" w:line="240" w:lineRule="auto"/>
            </w:pPr>
            <w:r>
              <w:rPr>
                <w:rFonts w:ascii="Calibri" w:hAnsi="Calibri"/>
                <w:color w:val="000000"/>
                <w:sz w:val="18"/>
              </w:rPr>
              <w:t>Production source package</w:t>
            </w:r>
          </w:p>
        </w:tc>
      </w:tr>
      <w:tr>
        <w:trPr>
          <w:cantSplit/>
        </w:trPr>
        <w:tc>
          <w:tcPr>
            <w:tcW w:type="dxa" w:w="3400"/>
            <w:tcMar>
              <w:top w:w="80" w:type="dxa"/>
              <w:bottom w:w="80" w:type="dxa"/>
              <w:start w:w="120" w:type="dxa"/>
              <w:end w:w="120" w:type="dxa"/>
            </w:tcMar>
            <w:vAlign w:val="center"/>
          </w:tcPr>
          <w:p>
            <w:pPr>
              <w:spacing w:before="0" w:after="0" w:line="240" w:lineRule="auto"/>
            </w:pPr>
            <w:r>
              <w:rPr>
                <w:rFonts w:ascii="Calibri" w:hAnsi="Calibri"/>
                <w:color w:val="000000"/>
                <w:sz w:val="18"/>
              </w:rPr>
              <w:t>streamlit_app.py</w:t>
            </w:r>
          </w:p>
        </w:tc>
        <w:tc>
          <w:tcPr>
            <w:tcW w:type="dxa" w:w="5960"/>
            <w:tcMar>
              <w:top w:w="80" w:type="dxa"/>
              <w:bottom w:w="80" w:type="dxa"/>
              <w:start w:w="120" w:type="dxa"/>
              <w:end w:w="120" w:type="dxa"/>
            </w:tcMar>
            <w:vAlign w:val="center"/>
          </w:tcPr>
          <w:p>
            <w:pPr>
              <w:spacing w:before="0" w:after="0" w:line="240" w:lineRule="auto"/>
            </w:pPr>
            <w:r>
              <w:rPr>
                <w:rFonts w:ascii="Calibri" w:hAnsi="Calibri"/>
                <w:color w:val="000000"/>
                <w:sz w:val="18"/>
              </w:rPr>
              <w:t>Preserved Assignment I recruiter workflow</w:t>
            </w:r>
          </w:p>
        </w:tc>
      </w:tr>
      <w:tr>
        <w:trPr>
          <w:cantSplit/>
        </w:trPr>
        <w:tc>
          <w:tcPr>
            <w:tcW w:type="dxa" w:w="3400"/>
            <w:tcMar>
              <w:top w:w="80" w:type="dxa"/>
              <w:bottom w:w="80" w:type="dxa"/>
              <w:start w:w="120" w:type="dxa"/>
              <w:end w:w="120" w:type="dxa"/>
            </w:tcMar>
            <w:vAlign w:val="center"/>
          </w:tcPr>
          <w:p>
            <w:pPr>
              <w:spacing w:before="0" w:after="0" w:line="240" w:lineRule="auto"/>
            </w:pPr>
            <w:r>
              <w:rPr>
                <w:rFonts w:ascii="Calibri" w:hAnsi="Calibri"/>
                <w:color w:val="000000"/>
                <w:sz w:val="18"/>
              </w:rPr>
              <w:t>tests/</w:t>
            </w:r>
          </w:p>
        </w:tc>
        <w:tc>
          <w:tcPr>
            <w:tcW w:type="dxa" w:w="5960"/>
            <w:tcMar>
              <w:top w:w="80" w:type="dxa"/>
              <w:bottom w:w="80" w:type="dxa"/>
              <w:start w:w="120" w:type="dxa"/>
              <w:end w:w="120" w:type="dxa"/>
            </w:tcMar>
            <w:vAlign w:val="center"/>
          </w:tcPr>
          <w:p>
            <w:pPr>
              <w:spacing w:before="0" w:after="0" w:line="240" w:lineRule="auto"/>
            </w:pPr>
            <w:r>
              <w:rPr>
                <w:rFonts w:ascii="Calibri" w:hAnsi="Calibri"/>
                <w:color w:val="000000"/>
                <w:sz w:val="18"/>
              </w:rPr>
              <w:t>35 automated tests</w:t>
            </w:r>
          </w:p>
        </w:tc>
      </w:tr>
      <w:tr>
        <w:trPr>
          <w:cantSplit/>
        </w:trPr>
        <w:tc>
          <w:tcPr>
            <w:tcW w:type="dxa" w:w="3400"/>
            <w:tcMar>
              <w:top w:w="80" w:type="dxa"/>
              <w:bottom w:w="80" w:type="dxa"/>
              <w:start w:w="120" w:type="dxa"/>
              <w:end w:w="120" w:type="dxa"/>
            </w:tcMar>
            <w:vAlign w:val="center"/>
          </w:tcPr>
          <w:p>
            <w:pPr>
              <w:spacing w:before="0" w:after="0" w:line="240" w:lineRule="auto"/>
            </w:pPr>
            <w:r>
              <w:rPr>
                <w:rFonts w:ascii="Calibri" w:hAnsi="Calibri"/>
                <w:color w:val="000000"/>
                <w:sz w:val="18"/>
              </w:rPr>
              <w:t>report/</w:t>
            </w:r>
          </w:p>
        </w:tc>
        <w:tc>
          <w:tcPr>
            <w:tcW w:type="dxa" w:w="5960"/>
            <w:tcMar>
              <w:top w:w="80" w:type="dxa"/>
              <w:bottom w:w="80" w:type="dxa"/>
              <w:start w:w="120" w:type="dxa"/>
              <w:end w:w="120" w:type="dxa"/>
            </w:tcMar>
            <w:vAlign w:val="center"/>
          </w:tcPr>
          <w:p>
            <w:r>
              <w:t>Taxila report plus pytest, lint, and metrics snapshot in the source zip</w:t>
            </w:r>
          </w:p>
        </w:tc>
      </w:tr>
      <w:tr>
        <w:trPr>
          <w:cantSplit/>
        </w:trPr>
        <w:tc>
          <w:tcPr>
            <w:tcW w:type="dxa" w:w="3400"/>
            <w:tcMar>
              <w:top w:w="80" w:type="dxa"/>
              <w:bottom w:w="80" w:type="dxa"/>
              <w:start w:w="120" w:type="dxa"/>
              <w:end w:w="120" w:type="dxa"/>
            </w:tcMar>
            <w:vAlign w:val="center"/>
          </w:tcPr>
          <w:p>
            <w:pPr>
              <w:spacing w:before="0" w:after="0" w:line="240" w:lineRule="auto"/>
            </w:pPr>
            <w:r>
              <w:rPr>
                <w:rFonts w:ascii="Calibri" w:hAnsi="Calibri"/>
                <w:color w:val="000000"/>
                <w:sz w:val="18"/>
              </w:rPr>
              <w:t>models/resume_classifier.joblib</w:t>
            </w:r>
          </w:p>
        </w:tc>
        <w:tc>
          <w:tcPr>
            <w:tcW w:type="dxa" w:w="5960"/>
            <w:tcMar>
              <w:top w:w="80" w:type="dxa"/>
              <w:bottom w:w="80" w:type="dxa"/>
              <w:start w:w="120" w:type="dxa"/>
              <w:end w:w="120" w:type="dxa"/>
            </w:tcMar>
            <w:vAlign w:val="center"/>
          </w:tcPr>
          <w:p>
            <w:pPr>
              <w:spacing w:before="0" w:after="0" w:line="240" w:lineRule="auto"/>
            </w:pPr>
            <w:r>
              <w:rPr>
                <w:rFonts w:ascii="Calibri" w:hAnsi="Calibri"/>
                <w:color w:val="000000"/>
                <w:sz w:val="18"/>
              </w:rPr>
              <w:t>Trained model artifact</w:t>
            </w:r>
          </w:p>
        </w:tc>
      </w:tr>
      <w:tr>
        <w:trPr>
          <w:cantSplit/>
        </w:trPr>
        <w:tc>
          <w:tcPr>
            <w:tcW w:type="dxa" w:w="3400"/>
            <w:tcMar>
              <w:top w:w="80" w:type="dxa"/>
              <w:bottom w:w="80" w:type="dxa"/>
              <w:start w:w="120" w:type="dxa"/>
              <w:end w:w="120" w:type="dxa"/>
            </w:tcMar>
            <w:vAlign w:val="center"/>
          </w:tcPr>
          <w:p>
            <w:pPr>
              <w:spacing w:before="0" w:after="0" w:line="240" w:lineRule="auto"/>
            </w:pPr>
            <w:r>
              <w:rPr>
                <w:rFonts w:ascii="Calibri" w:hAnsi="Calibri"/>
                <w:color w:val="000000"/>
                <w:sz w:val="18"/>
              </w:rPr>
              <w:t>README.md and requirements.txt</w:t>
            </w:r>
          </w:p>
        </w:tc>
        <w:tc>
          <w:tcPr>
            <w:tcW w:type="dxa" w:w="5960"/>
            <w:tcMar>
              <w:top w:w="80" w:type="dxa"/>
              <w:bottom w:w="80" w:type="dxa"/>
              <w:start w:w="120" w:type="dxa"/>
              <w:end w:w="120" w:type="dxa"/>
            </w:tcMar>
            <w:vAlign w:val="center"/>
          </w:tcPr>
          <w:p>
            <w:pPr>
              <w:spacing w:before="0" w:after="0" w:line="240" w:lineRule="auto"/>
            </w:pPr>
            <w:r>
              <w:rPr>
                <w:rFonts w:ascii="Calibri" w:hAnsi="Calibri"/>
                <w:color w:val="000000"/>
                <w:sz w:val="18"/>
              </w:rPr>
              <w:t>Setup and dependencies</w:t>
            </w:r>
          </w:p>
        </w:tc>
      </w:tr>
      <w:tr>
        <w:tc>
          <w:tcPr>
            <w:tcW w:type="dxa" w:w="3400"/>
          </w:tcPr>
          <w:p>
            <w:r>
              <w:t>Screenshots/</w:t>
            </w:r>
          </w:p>
        </w:tc>
        <w:tc>
          <w:tcPr>
            <w:tcW w:type="dxa" w:w="5960"/>
          </w:tcPr>
          <w:p>
            <w:r>
              <w:t>UI and API runtime screenshots embedded in Application screenshots section</w:t>
            </w:r>
          </w:p>
        </w:tc>
      </w:tr>
    </w:tbl>
    <w:p>
      <w:pPr>
        <w:spacing w:before="0" w:after="40" w:line="264" w:lineRule="auto"/>
      </w:pPr>
    </w:p>
    <w:p>
      <w:pPr>
        <w:pStyle w:val="Heading2"/>
        <w:keepNext/>
      </w:pPr>
      <w:r>
        <w:t>Final submission checklist</w:t>
      </w:r>
    </w:p>
    <w:tbl>
      <w:tblPr>
        <w:tblStyle w:val="TableGrid"/>
        <w:tblW w:type="dxa" w:w="9360"/>
        <w:jc w:val="left"/>
        <w:tblLayout w:type="fixed"/>
        <w:tblLook w:firstColumn="1" w:firstRow="1" w:lastColumn="0" w:lastRow="0" w:noHBand="0" w:noVBand="1" w:val="04A0"/>
        <w:tblInd w:w="120" w:type="dxa"/>
      </w:tblPr>
      <w:tblGrid>
        <w:gridCol w:w="4100"/>
        <w:gridCol w:w="5260"/>
      </w:tblGrid>
      <w:tr>
        <w:trPr>
          <w:tblHeader w:val="true"/>
          <w:cantSplit/>
        </w:trPr>
        <w:tc>
          <w:tcPr>
            <w:tcW w:type="dxa" w:w="410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Check</w:t>
            </w:r>
          </w:p>
        </w:tc>
        <w:tc>
          <w:tcPr>
            <w:tcW w:type="dxa" w:w="5260"/>
            <w:shd w:fill="E8EEF5"/>
            <w:tcMar>
              <w:top w:w="80" w:type="dxa"/>
              <w:bottom w:w="80" w:type="dxa"/>
              <w:start w:w="120" w:type="dxa"/>
              <w:end w:w="120" w:type="dxa"/>
            </w:tcMar>
            <w:vAlign w:val="center"/>
          </w:tcPr>
          <w:p>
            <w:pPr>
              <w:spacing w:before="0" w:after="0" w:line="240" w:lineRule="auto"/>
            </w:pPr>
            <w:r>
              <w:rPr>
                <w:rFonts w:ascii="Calibri" w:hAnsi="Calibri"/>
                <w:b/>
                <w:color w:val="0B2545"/>
                <w:sz w:val="19"/>
              </w:rPr>
              <w:t>Verified result</w:t>
            </w:r>
          </w:p>
        </w:tc>
      </w:tr>
      <w:tr>
        <w:trPr>
          <w:cantSplit/>
        </w:trPr>
        <w:tc>
          <w:tcPr>
            <w:tcW w:type="dxa" w:w="4100"/>
            <w:tcMar>
              <w:top w:w="80" w:type="dxa"/>
              <w:bottom w:w="80" w:type="dxa"/>
              <w:start w:w="120" w:type="dxa"/>
              <w:end w:w="120" w:type="dxa"/>
            </w:tcMar>
            <w:vAlign w:val="center"/>
          </w:tcPr>
          <w:p>
            <w:pPr>
              <w:spacing w:before="0" w:after="0" w:line="240" w:lineRule="auto"/>
            </w:pPr>
            <w:r>
              <w:rPr>
                <w:rFonts w:ascii="Calibri" w:hAnsi="Calibri"/>
                <w:color w:val="000000"/>
                <w:sz w:val="18"/>
              </w:rPr>
              <w:t>Canonical notebook name</w:t>
            </w:r>
          </w:p>
        </w:tc>
        <w:tc>
          <w:tcPr>
            <w:tcW w:type="dxa" w:w="5260"/>
            <w:tcMar>
              <w:top w:w="80" w:type="dxa"/>
              <w:bottom w:w="80" w:type="dxa"/>
              <w:start w:w="120" w:type="dxa"/>
              <w:end w:w="120" w:type="dxa"/>
            </w:tcMar>
            <w:vAlign w:val="center"/>
          </w:tcPr>
          <w:p>
            <w:pPr>
              <w:spacing w:before="0" w:after="0" w:line="240" w:lineRule="auto"/>
            </w:pPr>
            <w:r>
              <w:rPr>
                <w:rFonts w:ascii="Calibri" w:hAnsi="Calibri"/>
                <w:color w:val="000000"/>
                <w:sz w:val="18"/>
              </w:rPr>
              <w:t>179.ipynb</w:t>
            </w:r>
          </w:p>
        </w:tc>
      </w:tr>
      <w:tr>
        <w:trPr>
          <w:cantSplit/>
        </w:trPr>
        <w:tc>
          <w:tcPr>
            <w:tcW w:type="dxa" w:w="4100"/>
            <w:tcMar>
              <w:top w:w="80" w:type="dxa"/>
              <w:bottom w:w="80" w:type="dxa"/>
              <w:start w:w="120" w:type="dxa"/>
              <w:end w:w="120" w:type="dxa"/>
            </w:tcMar>
            <w:vAlign w:val="center"/>
          </w:tcPr>
          <w:p>
            <w:pPr>
              <w:spacing w:before="0" w:after="0" w:line="240" w:lineRule="auto"/>
            </w:pPr>
            <w:r>
              <w:rPr>
                <w:rFonts w:ascii="Calibri" w:hAnsi="Calibri"/>
                <w:color w:val="000000"/>
                <w:sz w:val="18"/>
              </w:rPr>
              <w:t>Notebook execution</w:t>
            </w:r>
          </w:p>
        </w:tc>
        <w:tc>
          <w:tcPr>
            <w:tcW w:type="dxa" w:w="5260"/>
            <w:tcMar>
              <w:top w:w="80" w:type="dxa"/>
              <w:bottom w:w="80" w:type="dxa"/>
              <w:start w:w="120" w:type="dxa"/>
              <w:end w:w="120" w:type="dxa"/>
            </w:tcMar>
            <w:vAlign w:val="center"/>
          </w:tcPr>
          <w:p>
            <w:pPr>
              <w:spacing w:before="0" w:after="0" w:line="240" w:lineRule="auto"/>
            </w:pPr>
            <w:r>
              <w:rPr>
                <w:rFonts w:ascii="Calibri" w:hAnsi="Calibri"/>
                <w:color w:val="000000"/>
                <w:sz w:val="18"/>
              </w:rPr>
              <w:t>179_executed.ipynb completes successfully</w:t>
            </w:r>
          </w:p>
        </w:tc>
      </w:tr>
      <w:tr>
        <w:trPr>
          <w:cantSplit/>
        </w:trPr>
        <w:tc>
          <w:tcPr>
            <w:tcW w:type="dxa" w:w="4100"/>
            <w:tcMar>
              <w:top w:w="80" w:type="dxa"/>
              <w:bottom w:w="80" w:type="dxa"/>
              <w:start w:w="120" w:type="dxa"/>
              <w:end w:w="120" w:type="dxa"/>
            </w:tcMar>
            <w:vAlign w:val="center"/>
          </w:tcPr>
          <w:p>
            <w:pPr>
              <w:spacing w:before="0" w:after="0" w:line="240" w:lineRule="auto"/>
            </w:pPr>
            <w:r>
              <w:rPr>
                <w:rFonts w:ascii="Calibri" w:hAnsi="Calibri"/>
                <w:color w:val="000000"/>
                <w:sz w:val="18"/>
              </w:rPr>
              <w:t>Automated tests</w:t>
            </w:r>
          </w:p>
        </w:tc>
        <w:tc>
          <w:tcPr>
            <w:tcW w:type="dxa" w:w="5260"/>
            <w:tcMar>
              <w:top w:w="80" w:type="dxa"/>
              <w:bottom w:w="80" w:type="dxa"/>
              <w:start w:w="120" w:type="dxa"/>
              <w:end w:w="120" w:type="dxa"/>
            </w:tcMar>
            <w:vAlign w:val="center"/>
          </w:tcPr>
          <w:p>
            <w:pPr>
              <w:spacing w:before="0" w:after="0" w:line="240" w:lineRule="auto"/>
            </w:pPr>
            <w:r>
              <w:rPr>
                <w:rFonts w:ascii="Calibri" w:hAnsi="Calibri"/>
                <w:color w:val="000000"/>
                <w:sz w:val="18"/>
              </w:rPr>
              <w:t>35 passed</w:t>
            </w:r>
          </w:p>
        </w:tc>
      </w:tr>
      <w:tr>
        <w:trPr>
          <w:cantSplit/>
        </w:trPr>
        <w:tc>
          <w:tcPr>
            <w:tcW w:type="dxa" w:w="4100"/>
            <w:tcMar>
              <w:top w:w="80" w:type="dxa"/>
              <w:bottom w:w="80" w:type="dxa"/>
              <w:start w:w="120" w:type="dxa"/>
              <w:end w:w="120" w:type="dxa"/>
            </w:tcMar>
            <w:vAlign w:val="center"/>
          </w:tcPr>
          <w:p>
            <w:pPr>
              <w:spacing w:before="0" w:after="0" w:line="240" w:lineRule="auto"/>
            </w:pPr>
            <w:r>
              <w:rPr>
                <w:rFonts w:ascii="Calibri" w:hAnsi="Calibri"/>
                <w:color w:val="000000"/>
                <w:sz w:val="18"/>
              </w:rPr>
              <w:t>Model/data quality gates</w:t>
            </w:r>
          </w:p>
        </w:tc>
        <w:tc>
          <w:tcPr>
            <w:tcW w:type="dxa" w:w="5260"/>
            <w:tcMar>
              <w:top w:w="80" w:type="dxa"/>
              <w:bottom w:w="80" w:type="dxa"/>
              <w:start w:w="120" w:type="dxa"/>
              <w:end w:w="120" w:type="dxa"/>
            </w:tcMar>
            <w:vAlign w:val="center"/>
          </w:tcPr>
          <w:p>
            <w:pPr>
              <w:spacing w:before="0" w:after="0" w:line="240" w:lineRule="auto"/>
            </w:pPr>
            <w:r>
              <w:rPr>
                <w:rFonts w:ascii="Calibri" w:hAnsi="Calibri"/>
                <w:color w:val="000000"/>
                <w:sz w:val="18"/>
              </w:rPr>
              <w:t>All required gates pass</w:t>
            </w:r>
          </w:p>
        </w:tc>
      </w:tr>
      <w:tr>
        <w:trPr>
          <w:cantSplit/>
        </w:trPr>
        <w:tc>
          <w:tcPr>
            <w:tcW w:type="dxa" w:w="4100"/>
            <w:tcMar>
              <w:top w:w="80" w:type="dxa"/>
              <w:bottom w:w="80" w:type="dxa"/>
              <w:start w:w="120" w:type="dxa"/>
              <w:end w:w="120" w:type="dxa"/>
            </w:tcMar>
            <w:vAlign w:val="center"/>
          </w:tcPr>
          <w:p>
            <w:pPr>
              <w:spacing w:before="0" w:after="0" w:line="240" w:lineRule="auto"/>
            </w:pPr>
            <w:r>
              <w:rPr>
                <w:rFonts w:ascii="Calibri" w:hAnsi="Calibri"/>
                <w:color w:val="000000"/>
                <w:sz w:val="18"/>
              </w:rPr>
              <w:t>Code quality</w:t>
            </w:r>
          </w:p>
        </w:tc>
        <w:tc>
          <w:tcPr>
            <w:tcW w:type="dxa" w:w="5260"/>
            <w:tcMar>
              <w:top w:w="80" w:type="dxa"/>
              <w:bottom w:w="80" w:type="dxa"/>
              <w:start w:w="120" w:type="dxa"/>
              <w:end w:w="120" w:type="dxa"/>
            </w:tcMar>
            <w:vAlign w:val="center"/>
          </w:tcPr>
          <w:p>
            <w:pPr>
              <w:spacing w:before="0" w:after="0" w:line="240" w:lineRule="auto"/>
            </w:pPr>
            <w:r>
              <w:rPr>
                <w:rFonts w:ascii="Calibri" w:hAnsi="Calibri"/>
                <w:color w:val="000000"/>
                <w:sz w:val="18"/>
              </w:rPr>
              <w:t>Black, isort, and Flake8 pass</w:t>
            </w:r>
          </w:p>
        </w:tc>
      </w:tr>
      <w:tr>
        <w:trPr>
          <w:cantSplit/>
        </w:trPr>
        <w:tc>
          <w:tcPr>
            <w:tcW w:type="dxa" w:w="4100"/>
            <w:tcMar>
              <w:top w:w="80" w:type="dxa"/>
              <w:bottom w:w="80" w:type="dxa"/>
              <w:start w:w="120" w:type="dxa"/>
              <w:end w:w="120" w:type="dxa"/>
            </w:tcMar>
            <w:vAlign w:val="center"/>
          </w:tcPr>
          <w:p>
            <w:pPr>
              <w:spacing w:before="0" w:after="0" w:line="240" w:lineRule="auto"/>
            </w:pPr>
            <w:r>
              <w:rPr>
                <w:rFonts w:ascii="Calibri" w:hAnsi="Calibri"/>
                <w:color w:val="000000"/>
                <w:sz w:val="18"/>
              </w:rPr>
              <w:t>Report render</w:t>
            </w:r>
          </w:p>
        </w:tc>
        <w:tc>
          <w:tcPr>
            <w:tcW w:type="dxa" w:w="5260"/>
            <w:tcMar>
              <w:top w:w="80" w:type="dxa"/>
              <w:bottom w:w="80" w:type="dxa"/>
              <w:start w:w="120" w:type="dxa"/>
              <w:end w:w="120" w:type="dxa"/>
            </w:tcMar>
            <w:vAlign w:val="center"/>
          </w:tcPr>
          <w:p>
            <w:pPr>
              <w:spacing w:before="0" w:after="0" w:line="240" w:lineRule="auto"/>
            </w:pPr>
            <w:r>
              <w:rPr>
                <w:rFonts w:ascii="Calibri" w:hAnsi="Calibri"/>
                <w:color w:val="000000"/>
                <w:sz w:val="18"/>
              </w:rPr>
              <w:t>DOCX and PDF visually inspected page by page</w:t>
            </w:r>
          </w:p>
        </w:tc>
      </w:tr>
      <w:tr>
        <w:tc>
          <w:tcPr>
            <w:tcW w:type="dxa" w:w="4100"/>
          </w:tcPr>
          <w:p>
            <w:r>
              <w:t>QA evidence path</w:t>
            </w:r>
          </w:p>
        </w:tc>
        <w:tc>
          <w:tcPr>
            <w:tcW w:type="dxa" w:w="5260"/>
          </w:tcPr>
          <w:p>
            <w:r>
              <w:t>report/ in source zip (pytest, lint, metrics); Screenshots/ for UI/API</w:t>
            </w:r>
          </w:p>
        </w:tc>
      </w:tr>
    </w:tbl>
    <w:p>
      <w:pPr>
        <w:spacing w:before="0" w:after="40" w:line="264"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B6573"/>
        <w:sz w:val="17"/>
      </w:rPr>
      <w:t xml:space="preserve">Assignment II  |  </w:t>
    </w:r>
    <w:r>
      <w:rPr>
        <w:rFonts w:ascii="Calibri" w:hAnsi="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color w:val="5B6573"/>
        <w:sz w:val="17"/>
      </w:rPr>
      <w:t>AIMLCZG546 | Software Engineering for Machine Learning | Group 179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68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64" w:lineRule="auto"/>
    </w:pPr>
    <w:rPr>
      <w:rFonts w:asciiTheme="majorHAnsi" w:eastAsiaTheme="majorEastAsia" w:hAnsiTheme="majorHAnsi" w:cstheme="majorBidi" w:ascii="Calibri" w:hAnsi="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179 - Software Engineering for Machine Learning Assignment II</dc:title>
  <dc:subject/>
  <dc:creator>Group 179</dc:creator>
  <cp:keywords/>
  <dc:description>generated by python-docx</dc:description>
  <cp:lastModifiedBy/>
  <cp:revision>1</cp:revision>
  <dcterms:created xsi:type="dcterms:W3CDTF">2013-12-23T23:15:00Z</dcterms:created>
  <dcterms:modified xsi:type="dcterms:W3CDTF">2013-12-23T23:15:00Z</dcterms:modified>
  <cp:category/>
</cp:coreProperties>
</file>