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NIRANTAR</w:t>
      </w:r>
    </w:p>
    <w:p>
      <w:pPr>
        <w:jc w:val="center"/>
      </w:pPr>
      <w:r>
        <w:rPr>
          <w:b/>
          <w:sz w:val="38"/>
        </w:rPr>
        <w:t>UI / UX DESIGN SPECIFICATION</w:t>
      </w:r>
    </w:p>
    <w:p>
      <w:pPr>
        <w:jc w:val="center"/>
      </w:pPr>
      <w:r>
        <w:rPr>
          <w:sz w:val="26"/>
        </w:rPr>
        <w:t>Citizen-first IRCTC Journey Experience</w:t>
      </w:r>
    </w:p>
    <w:p>
      <w:pPr>
        <w:jc w:val="center"/>
      </w:pPr>
      <w:r>
        <w:rPr>
          <w:i/>
        </w:rPr>
        <w:t>Design System v1.0 • Premium, accessible, guided, continuous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4FF"/>
          </w:tcPr>
          <w:p>
            <w:r/>
            <w:r>
              <w:rPr>
                <w:b/>
                <w:sz w:val="18"/>
              </w:rPr>
              <w:t>Field</w:t>
            </w:r>
          </w:p>
        </w:tc>
        <w:tc>
          <w:tcPr>
            <w:tcW w:type="dxa" w:w="5112"/>
            <w:vAlign w:val="center"/>
            <w:shd w:fill="E9E4FF"/>
          </w:tcPr>
          <w:p>
            <w:r/>
            <w:r>
              <w:rPr>
                <w:b/>
                <w:sz w:val="18"/>
              </w:rPr>
              <w:t>Value</w:t>
            </w:r>
          </w:p>
        </w:tc>
      </w:tr>
      <w:tr>
        <w:tc>
          <w:tcPr>
            <w:tcW w:type="dxa" w:w="5112"/>
            <w:vAlign w:val="center"/>
          </w:tcPr>
          <w:p>
            <w:r/>
            <w:r>
              <w:rPr>
                <w:b w:val="0"/>
                <w:sz w:val="18"/>
              </w:rPr>
              <w:t>Product</w:t>
            </w:r>
          </w:p>
        </w:tc>
        <w:tc>
          <w:tcPr>
            <w:tcW w:type="dxa" w:w="5112"/>
            <w:vAlign w:val="center"/>
          </w:tcPr>
          <w:p>
            <w:r/>
            <w:r>
              <w:rPr>
                <w:b w:val="0"/>
                <w:sz w:val="18"/>
              </w:rPr>
              <w:t>Nirantar</w:t>
            </w:r>
          </w:p>
        </w:tc>
      </w:tr>
      <w:tr>
        <w:tc>
          <w:tcPr>
            <w:tcW w:type="dxa" w:w="5112"/>
            <w:vAlign w:val="center"/>
          </w:tcPr>
          <w:p>
            <w:r/>
            <w:r>
              <w:rPr>
                <w:b w:val="0"/>
                <w:sz w:val="18"/>
              </w:rPr>
              <w:t>Primary User</w:t>
            </w:r>
          </w:p>
        </w:tc>
        <w:tc>
          <w:tcPr>
            <w:tcW w:type="dxa" w:w="5112"/>
            <w:vAlign w:val="center"/>
          </w:tcPr>
          <w:p>
            <w:r/>
            <w:r>
              <w:rPr>
                <w:b w:val="0"/>
                <w:sz w:val="18"/>
              </w:rPr>
              <w:t>Indian railway passenger / citizen</w:t>
            </w:r>
          </w:p>
        </w:tc>
      </w:tr>
      <w:tr>
        <w:tc>
          <w:tcPr>
            <w:tcW w:type="dxa" w:w="5112"/>
            <w:vAlign w:val="center"/>
          </w:tcPr>
          <w:p>
            <w:r/>
            <w:r>
              <w:rPr>
                <w:b w:val="0"/>
                <w:sz w:val="18"/>
              </w:rPr>
              <w:t>Primary Goal</w:t>
            </w:r>
          </w:p>
        </w:tc>
        <w:tc>
          <w:tcPr>
            <w:tcW w:type="dxa" w:w="5112"/>
            <w:vAlign w:val="center"/>
          </w:tcPr>
          <w:p>
            <w:r/>
            <w:r>
              <w:rPr>
                <w:b w:val="0"/>
                <w:sz w:val="18"/>
              </w:rPr>
              <w:t>Complete a railway journey with less confusion, navigation friction and payment uncertainty.</w:t>
            </w:r>
          </w:p>
        </w:tc>
      </w:tr>
      <w:tr>
        <w:tc>
          <w:tcPr>
            <w:tcW w:type="dxa" w:w="5112"/>
            <w:vAlign w:val="center"/>
          </w:tcPr>
          <w:p>
            <w:r/>
            <w:r>
              <w:rPr>
                <w:b w:val="0"/>
                <w:sz w:val="18"/>
              </w:rPr>
              <w:t>Design Character</w:t>
            </w:r>
          </w:p>
        </w:tc>
        <w:tc>
          <w:tcPr>
            <w:tcW w:type="dxa" w:w="5112"/>
            <w:vAlign w:val="center"/>
          </w:tcPr>
          <w:p>
            <w:r/>
            <w:r>
              <w:rPr>
                <w:b w:val="0"/>
                <w:sz w:val="18"/>
              </w:rPr>
              <w:t>Premium, warm, visual, trustworthy, simple.</w:t>
            </w:r>
          </w:p>
        </w:tc>
      </w:tr>
      <w:tr>
        <w:tc>
          <w:tcPr>
            <w:tcW w:type="dxa" w:w="5112"/>
            <w:vAlign w:val="center"/>
          </w:tcPr>
          <w:p>
            <w:r/>
            <w:r>
              <w:rPr>
                <w:b w:val="0"/>
                <w:sz w:val="18"/>
              </w:rPr>
              <w:t>Core Interaction</w:t>
            </w:r>
          </w:p>
        </w:tc>
        <w:tc>
          <w:tcPr>
            <w:tcW w:type="dxa" w:w="5112"/>
            <w:vAlign w:val="center"/>
          </w:tcPr>
          <w:p>
            <w:r/>
            <w:r>
              <w:rPr>
                <w:b w:val="0"/>
                <w:sz w:val="18"/>
              </w:rPr>
              <w:t>One continuous journey with contextual Nira assistance.</w:t>
            </w:r>
          </w:p>
        </w:tc>
      </w:tr>
      <w:tr>
        <w:tc>
          <w:tcPr>
            <w:tcW w:type="dxa" w:w="5112"/>
            <w:vAlign w:val="center"/>
          </w:tcPr>
          <w:p>
            <w:r/>
            <w:r>
              <w:rPr>
                <w:b w:val="0"/>
                <w:sz w:val="18"/>
              </w:rPr>
              <w:t>Prototype</w:t>
            </w:r>
          </w:p>
        </w:tc>
        <w:tc>
          <w:tcPr>
            <w:tcW w:type="dxa" w:w="5112"/>
            <w:vAlign w:val="center"/>
          </w:tcPr>
          <w:p>
            <w:r/>
            <w:r>
              <w:rPr>
                <w:b w:val="0"/>
                <w:sz w:val="18"/>
              </w:rPr>
              <w:t>IRCTC-focused, synthetic/mock data, independent prototype.</w:t>
            </w:r>
          </w:p>
        </w:tc>
      </w:tr>
    </w:tbl>
    <w:p/>
    <w:p>
      <w:r>
        <w:br w:type="page"/>
      </w:r>
    </w:p>
    <w:p>
      <w:pPr>
        <w:pStyle w:val="Heading1"/>
      </w:pPr>
      <w:r>
        <w:t>1. Design Vision</w:t>
      </w:r>
    </w:p>
    <w:p>
      <w:r>
        <w:t>Nirantar should feel less like a government portal and more like a calm journey companion. The visual layer may be premium and playful, including soft 3D illustrations and Nira, but the interaction model must remain highly functional. Visual polish exists to reduce cognitive load, not to decorate a complicated workflow.</w:t>
      </w:r>
    </w:p>
    <w:p>
      <w:r>
        <w:t xml:space="preserve">Design statement: </w:t>
      </w:r>
    </w:p>
    <w:p>
      <w:r>
        <w:rPr>
          <w:b/>
          <w:sz w:val="30"/>
        </w:rPr>
        <w:t>“One journey. One place. Clear next step.”</w:t>
      </w:r>
    </w:p>
    <w:p>
      <w:pPr>
        <w:pStyle w:val="Heading1"/>
      </w:pPr>
      <w:r>
        <w:t>2. UX Principles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4FF"/>
          </w:tcPr>
          <w:p>
            <w:r/>
            <w:r>
              <w:rPr>
                <w:b/>
                <w:sz w:val="18"/>
              </w:rPr>
              <w:t>Principle</w:t>
            </w:r>
          </w:p>
        </w:tc>
        <w:tc>
          <w:tcPr>
            <w:tcW w:type="dxa" w:w="5112"/>
            <w:vAlign w:val="center"/>
            <w:shd w:fill="E9E4FF"/>
          </w:tcPr>
          <w:p>
            <w:r/>
            <w:r>
              <w:rPr>
                <w:b/>
                <w:sz w:val="18"/>
              </w:rPr>
              <w:t>What It Means in Nirantar</w:t>
            </w:r>
          </w:p>
        </w:tc>
      </w:tr>
      <w:tr>
        <w:tc>
          <w:tcPr>
            <w:tcW w:type="dxa" w:w="5112"/>
            <w:vAlign w:val="center"/>
          </w:tcPr>
          <w:p>
            <w:r/>
            <w:r>
              <w:rPr>
                <w:b w:val="0"/>
                <w:sz w:val="18"/>
              </w:rPr>
              <w:t>One journey</w:t>
            </w:r>
          </w:p>
        </w:tc>
        <w:tc>
          <w:tcPr>
            <w:tcW w:type="dxa" w:w="5112"/>
            <w:vAlign w:val="center"/>
          </w:tcPr>
          <w:p>
            <w:r/>
            <w:r>
              <w:rPr>
                <w:b w:val="0"/>
                <w:sz w:val="18"/>
              </w:rPr>
              <w:t>The user always knows where they are in the booking journey.</w:t>
            </w:r>
          </w:p>
        </w:tc>
      </w:tr>
      <w:tr>
        <w:tc>
          <w:tcPr>
            <w:tcW w:type="dxa" w:w="5112"/>
            <w:vAlign w:val="center"/>
          </w:tcPr>
          <w:p>
            <w:r/>
            <w:r>
              <w:rPr>
                <w:b w:val="0"/>
                <w:sz w:val="18"/>
              </w:rPr>
              <w:t>Next action first</w:t>
            </w:r>
          </w:p>
        </w:tc>
        <w:tc>
          <w:tcPr>
            <w:tcW w:type="dxa" w:w="5112"/>
            <w:vAlign w:val="center"/>
          </w:tcPr>
          <w:p>
            <w:r/>
            <w:r>
              <w:rPr>
                <w:b w:val="0"/>
                <w:sz w:val="18"/>
              </w:rPr>
              <w:t>The UI emphasizes what the user should do now, not every possible option.</w:t>
            </w:r>
          </w:p>
        </w:tc>
      </w:tr>
      <w:tr>
        <w:tc>
          <w:tcPr>
            <w:tcW w:type="dxa" w:w="5112"/>
            <w:vAlign w:val="center"/>
          </w:tcPr>
          <w:p>
            <w:r/>
            <w:r>
              <w:rPr>
                <w:b w:val="0"/>
                <w:sz w:val="18"/>
              </w:rPr>
              <w:t>Explain, don't overwhelm</w:t>
            </w:r>
          </w:p>
        </w:tc>
        <w:tc>
          <w:tcPr>
            <w:tcW w:type="dxa" w:w="5112"/>
            <w:vAlign w:val="center"/>
          </w:tcPr>
          <w:p>
            <w:r/>
            <w:r>
              <w:rPr>
                <w:b w:val="0"/>
                <w:sz w:val="18"/>
              </w:rPr>
              <w:t>Nira explains complex choices in concise language.</w:t>
            </w:r>
          </w:p>
        </w:tc>
      </w:tr>
      <w:tr>
        <w:tc>
          <w:tcPr>
            <w:tcW w:type="dxa" w:w="5112"/>
            <w:vAlign w:val="center"/>
          </w:tcPr>
          <w:p>
            <w:r/>
            <w:r>
              <w:rPr>
                <w:b w:val="0"/>
                <w:sz w:val="18"/>
              </w:rPr>
              <w:t>AI with boundaries</w:t>
            </w:r>
          </w:p>
        </w:tc>
        <w:tc>
          <w:tcPr>
            <w:tcW w:type="dxa" w:w="5112"/>
            <w:vAlign w:val="center"/>
          </w:tcPr>
          <w:p>
            <w:r/>
            <w:r>
              <w:rPr>
                <w:b w:val="0"/>
                <w:sz w:val="18"/>
              </w:rPr>
              <w:t>Nira guides and prepares; secure components handle credentials and payment secrets.</w:t>
            </w:r>
          </w:p>
        </w:tc>
      </w:tr>
      <w:tr>
        <w:tc>
          <w:tcPr>
            <w:tcW w:type="dxa" w:w="5112"/>
            <w:vAlign w:val="center"/>
          </w:tcPr>
          <w:p>
            <w:r/>
            <w:r>
              <w:rPr>
                <w:b w:val="0"/>
                <w:sz w:val="18"/>
              </w:rPr>
              <w:t>No dead ends</w:t>
            </w:r>
          </w:p>
        </w:tc>
        <w:tc>
          <w:tcPr>
            <w:tcW w:type="dxa" w:w="5112"/>
            <w:vAlign w:val="center"/>
          </w:tcPr>
          <w:p>
            <w:r/>
            <w:r>
              <w:rPr>
                <w:b w:val="0"/>
                <w:sz w:val="18"/>
              </w:rPr>
              <w:t>Every failure state provides a clear recovery path.</w:t>
            </w:r>
          </w:p>
        </w:tc>
      </w:tr>
      <w:tr>
        <w:tc>
          <w:tcPr>
            <w:tcW w:type="dxa" w:w="5112"/>
            <w:vAlign w:val="center"/>
          </w:tcPr>
          <w:p>
            <w:r/>
            <w:r>
              <w:rPr>
                <w:b w:val="0"/>
                <w:sz w:val="18"/>
              </w:rPr>
              <w:t>No blind payment retry</w:t>
            </w:r>
          </w:p>
        </w:tc>
        <w:tc>
          <w:tcPr>
            <w:tcW w:type="dxa" w:w="5112"/>
            <w:vAlign w:val="center"/>
          </w:tcPr>
          <w:p>
            <w:r/>
            <w:r>
              <w:rPr>
                <w:b w:val="0"/>
                <w:sz w:val="18"/>
              </w:rPr>
              <w:t>UNKNOWN payment status leads to verification, not a second payment.</w:t>
            </w:r>
          </w:p>
        </w:tc>
      </w:tr>
      <w:tr>
        <w:tc>
          <w:tcPr>
            <w:tcW w:type="dxa" w:w="5112"/>
            <w:vAlign w:val="center"/>
          </w:tcPr>
          <w:p>
            <w:r/>
            <w:r>
              <w:rPr>
                <w:b w:val="0"/>
                <w:sz w:val="18"/>
              </w:rPr>
              <w:t>Visual guidance</w:t>
            </w:r>
          </w:p>
        </w:tc>
        <w:tc>
          <w:tcPr>
            <w:tcW w:type="dxa" w:w="5112"/>
            <w:vAlign w:val="center"/>
          </w:tcPr>
          <w:p>
            <w:r/>
            <w:r>
              <w:rPr>
                <w:b w:val="0"/>
                <w:sz w:val="18"/>
              </w:rPr>
              <w:t>Arrows, focus states and contextual highlights show where to act.</w:t>
            </w:r>
          </w:p>
        </w:tc>
      </w:tr>
      <w:tr>
        <w:tc>
          <w:tcPr>
            <w:tcW w:type="dxa" w:w="5112"/>
            <w:vAlign w:val="center"/>
          </w:tcPr>
          <w:p>
            <w:r/>
            <w:r>
              <w:rPr>
                <w:b w:val="0"/>
                <w:sz w:val="18"/>
              </w:rPr>
              <w:t>Progressive disclosure</w:t>
            </w:r>
          </w:p>
        </w:tc>
        <w:tc>
          <w:tcPr>
            <w:tcW w:type="dxa" w:w="5112"/>
            <w:vAlign w:val="center"/>
          </w:tcPr>
          <w:p>
            <w:r/>
            <w:r>
              <w:rPr>
                <w:b w:val="0"/>
                <w:sz w:val="18"/>
              </w:rPr>
              <w:t>Advanced details stay available without dominating the first view.</w:t>
            </w:r>
          </w:p>
        </w:tc>
      </w:tr>
      <w:tr>
        <w:tc>
          <w:tcPr>
            <w:tcW w:type="dxa" w:w="5112"/>
            <w:vAlign w:val="center"/>
          </w:tcPr>
          <w:p>
            <w:r/>
            <w:r>
              <w:rPr>
                <w:b w:val="0"/>
                <w:sz w:val="18"/>
              </w:rPr>
              <w:t>Indian-first</w:t>
            </w:r>
          </w:p>
        </w:tc>
        <w:tc>
          <w:tcPr>
            <w:tcW w:type="dxa" w:w="5112"/>
            <w:vAlign w:val="center"/>
          </w:tcPr>
          <w:p>
            <w:r/>
            <w:r>
              <w:rPr>
                <w:b w:val="0"/>
                <w:sz w:val="18"/>
              </w:rPr>
              <w:t>Dates, currencies, names, travel patterns and language should feel familiar to Indian users.</w:t>
            </w:r>
          </w:p>
        </w:tc>
      </w:tr>
      <w:tr>
        <w:tc>
          <w:tcPr>
            <w:tcW w:type="dxa" w:w="5112"/>
            <w:vAlign w:val="center"/>
          </w:tcPr>
          <w:p>
            <w:r/>
            <w:r>
              <w:rPr>
                <w:b w:val="0"/>
                <w:sz w:val="18"/>
              </w:rPr>
              <w:t>Accessible by default</w:t>
            </w:r>
          </w:p>
        </w:tc>
        <w:tc>
          <w:tcPr>
            <w:tcW w:type="dxa" w:w="5112"/>
            <w:vAlign w:val="center"/>
          </w:tcPr>
          <w:p>
            <w:r/>
            <w:r>
              <w:rPr>
                <w:b w:val="0"/>
                <w:sz w:val="18"/>
              </w:rPr>
              <w:t>Readable type, keyboard support, contrast, labels and non-color status cues.</w:t>
            </w:r>
          </w:p>
        </w:tc>
      </w:tr>
    </w:tbl>
    <w:p/>
    <w:p>
      <w:pPr>
        <w:pStyle w:val="Heading1"/>
      </w:pPr>
      <w:r>
        <w:t>3. Target Users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9E4FF"/>
          </w:tcPr>
          <w:p>
            <w:r/>
            <w:r>
              <w:rPr>
                <w:b/>
                <w:sz w:val="18"/>
              </w:rPr>
              <w:t>User</w:t>
            </w:r>
          </w:p>
        </w:tc>
        <w:tc>
          <w:tcPr>
            <w:tcW w:type="dxa" w:w="3408"/>
            <w:vAlign w:val="center"/>
            <w:shd w:fill="E9E4FF"/>
          </w:tcPr>
          <w:p>
            <w:r/>
            <w:r>
              <w:rPr>
                <w:b/>
                <w:sz w:val="18"/>
              </w:rPr>
              <w:t>Pain Point</w:t>
            </w:r>
          </w:p>
        </w:tc>
        <w:tc>
          <w:tcPr>
            <w:tcW w:type="dxa" w:w="3408"/>
            <w:vAlign w:val="center"/>
            <w:shd w:fill="E9E4FF"/>
          </w:tcPr>
          <w:p>
            <w:r/>
            <w:r>
              <w:rPr>
                <w:b/>
                <w:sz w:val="18"/>
              </w:rPr>
              <w:t>UX Response</w:t>
            </w:r>
          </w:p>
        </w:tc>
      </w:tr>
      <w:tr>
        <w:tc>
          <w:tcPr>
            <w:tcW w:type="dxa" w:w="3408"/>
            <w:vAlign w:val="center"/>
          </w:tcPr>
          <w:p>
            <w:r/>
            <w:r>
              <w:rPr>
                <w:b w:val="0"/>
                <w:sz w:val="18"/>
              </w:rPr>
              <w:t>First-time digital traveller</w:t>
            </w:r>
          </w:p>
        </w:tc>
        <w:tc>
          <w:tcPr>
            <w:tcW w:type="dxa" w:w="3408"/>
            <w:vAlign w:val="center"/>
          </w:tcPr>
          <w:p>
            <w:r/>
            <w:r>
              <w:rPr>
                <w:b w:val="0"/>
                <w:sz w:val="18"/>
              </w:rPr>
              <w:t>Does not know which option to choose.</w:t>
            </w:r>
          </w:p>
        </w:tc>
        <w:tc>
          <w:tcPr>
            <w:tcW w:type="dxa" w:w="3408"/>
            <w:vAlign w:val="center"/>
          </w:tcPr>
          <w:p>
            <w:r/>
            <w:r>
              <w:rPr>
                <w:b w:val="0"/>
                <w:sz w:val="18"/>
              </w:rPr>
              <w:t>Guided comparison + contextual Nira.</w:t>
            </w:r>
          </w:p>
        </w:tc>
      </w:tr>
      <w:tr>
        <w:tc>
          <w:tcPr>
            <w:tcW w:type="dxa" w:w="3408"/>
            <w:vAlign w:val="center"/>
          </w:tcPr>
          <w:p>
            <w:r/>
            <w:r>
              <w:rPr>
                <w:b w:val="0"/>
                <w:sz w:val="18"/>
              </w:rPr>
              <w:t>Frequent traveller</w:t>
            </w:r>
          </w:p>
        </w:tc>
        <w:tc>
          <w:tcPr>
            <w:tcW w:type="dxa" w:w="3408"/>
            <w:vAlign w:val="center"/>
          </w:tcPr>
          <w:p>
            <w:r/>
            <w:r>
              <w:rPr>
                <w:b w:val="0"/>
                <w:sz w:val="18"/>
              </w:rPr>
              <w:t>Wants speed and fewer repetitive steps.</w:t>
            </w:r>
          </w:p>
        </w:tc>
        <w:tc>
          <w:tcPr>
            <w:tcW w:type="dxa" w:w="3408"/>
            <w:vAlign w:val="center"/>
          </w:tcPr>
          <w:p>
            <w:r/>
            <w:r>
              <w:rPr>
                <w:b w:val="0"/>
                <w:sz w:val="18"/>
              </w:rPr>
              <w:t>Saved preferences + safe autofill.</w:t>
            </w:r>
          </w:p>
        </w:tc>
      </w:tr>
      <w:tr>
        <w:tc>
          <w:tcPr>
            <w:tcW w:type="dxa" w:w="3408"/>
            <w:vAlign w:val="center"/>
          </w:tcPr>
          <w:p>
            <w:r/>
            <w:r>
              <w:rPr>
                <w:b w:val="0"/>
                <w:sz w:val="18"/>
              </w:rPr>
              <w:t>Low-confidence digital user</w:t>
            </w:r>
          </w:p>
        </w:tc>
        <w:tc>
          <w:tcPr>
            <w:tcW w:type="dxa" w:w="3408"/>
            <w:vAlign w:val="center"/>
          </w:tcPr>
          <w:p>
            <w:r/>
            <w:r>
              <w:rPr>
                <w:b w:val="0"/>
                <w:sz w:val="18"/>
              </w:rPr>
              <w:t>Gets lost across complex forms.</w:t>
            </w:r>
          </w:p>
        </w:tc>
        <w:tc>
          <w:tcPr>
            <w:tcW w:type="dxa" w:w="3408"/>
            <w:vAlign w:val="center"/>
          </w:tcPr>
          <w:p>
            <w:r/>
            <w:r>
              <w:rPr>
                <w:b w:val="0"/>
                <w:sz w:val="18"/>
              </w:rPr>
              <w:t>Single next-step CTA + visual guidance.</w:t>
            </w:r>
          </w:p>
        </w:tc>
      </w:tr>
      <w:tr>
        <w:tc>
          <w:tcPr>
            <w:tcW w:type="dxa" w:w="3408"/>
            <w:vAlign w:val="center"/>
          </w:tcPr>
          <w:p>
            <w:r/>
            <w:r>
              <w:rPr>
                <w:b w:val="0"/>
                <w:sz w:val="18"/>
              </w:rPr>
              <w:t>Payment-anxious user</w:t>
            </w:r>
          </w:p>
        </w:tc>
        <w:tc>
          <w:tcPr>
            <w:tcW w:type="dxa" w:w="3408"/>
            <w:vAlign w:val="center"/>
          </w:tcPr>
          <w:p>
            <w:r/>
            <w:r>
              <w:rPr>
                <w:b w:val="0"/>
                <w:sz w:val="18"/>
              </w:rPr>
              <w:t>Fear of paying twice after failure.</w:t>
            </w:r>
          </w:p>
        </w:tc>
        <w:tc>
          <w:tcPr>
            <w:tcW w:type="dxa" w:w="3408"/>
            <w:vAlign w:val="center"/>
          </w:tcPr>
          <w:p>
            <w:r/>
            <w:r>
              <w:rPr>
                <w:b w:val="0"/>
                <w:sz w:val="18"/>
              </w:rPr>
              <w:t>Explicit payment state + verification flow.</w:t>
            </w:r>
          </w:p>
        </w:tc>
      </w:tr>
      <w:tr>
        <w:tc>
          <w:tcPr>
            <w:tcW w:type="dxa" w:w="3408"/>
            <w:vAlign w:val="center"/>
          </w:tcPr>
          <w:p>
            <w:r/>
            <w:r>
              <w:rPr>
                <w:b w:val="0"/>
                <w:sz w:val="18"/>
              </w:rPr>
              <w:t>Mobile-first user</w:t>
            </w:r>
          </w:p>
        </w:tc>
        <w:tc>
          <w:tcPr>
            <w:tcW w:type="dxa" w:w="3408"/>
            <w:vAlign w:val="center"/>
          </w:tcPr>
          <w:p>
            <w:r/>
            <w:r>
              <w:rPr>
                <w:b w:val="0"/>
                <w:sz w:val="18"/>
              </w:rPr>
              <w:t>Limited screen space and attention.</w:t>
            </w:r>
          </w:p>
        </w:tc>
        <w:tc>
          <w:tcPr>
            <w:tcW w:type="dxa" w:w="3408"/>
            <w:vAlign w:val="center"/>
          </w:tcPr>
          <w:p>
            <w:r/>
            <w:r>
              <w:rPr>
                <w:b w:val="0"/>
                <w:sz w:val="18"/>
              </w:rPr>
              <w:t>Compact cards, sticky action and responsive layout.</w:t>
            </w:r>
          </w:p>
        </w:tc>
      </w:tr>
    </w:tbl>
    <w:p/>
    <w:p>
      <w:pPr>
        <w:pStyle w:val="Heading1"/>
      </w:pPr>
      <w:r>
        <w:t>4. Information Architecture</w:t>
      </w:r>
    </w:p>
    <w:p>
      <w:pPr>
        <w:ind w:left="360" w:right="360"/>
      </w:pPr>
      <w:r>
        <w:rPr>
          <w:rFonts w:ascii="Consolas" w:hAnsi="Consolas"/>
          <w:sz w:val="17"/>
        </w:rPr>
        <w:t>GLOBAL NAVIGATION</w:t>
        <w:br/>
        <w:t>├── Home</w:t>
        <w:br/>
        <w:t>├── Discover</w:t>
        <w:br/>
        <w:t>├── My Journeys</w:t>
        <w:br/>
        <w:t>├── Track</w:t>
        <w:br/>
        <w:t>├── Payments</w:t>
        <w:br/>
        <w:t>├── Help Center</w:t>
        <w:br/>
        <w:t>└── Notifications</w:t>
        <w:br/>
        <w:br/>
        <w:t>PRIMARY CITIZEN JOURNEY</w:t>
        <w:br/>
        <w:t>Home</w:t>
        <w:br/>
        <w:t xml:space="preserve">  ↓</w:t>
        <w:br/>
        <w:t>Discover</w:t>
        <w:br/>
        <w:t xml:space="preserve">  ↓</w:t>
        <w:br/>
        <w:t>Train Results</w:t>
        <w:br/>
        <w:t xml:space="preserve">  ↓</w:t>
        <w:br/>
        <w:t>Journey / Booking</w:t>
        <w:br/>
        <w:t xml:space="preserve">  ↓</w:t>
        <w:br/>
        <w:t>Review + Safe Autofill</w:t>
        <w:br/>
        <w:t xml:space="preserve">  ↓</w:t>
        <w:br/>
        <w:t>Payment</w:t>
        <w:br/>
        <w:t xml:space="preserve">  ↓</w:t>
        <w:br/>
        <w:t>Journey Tracker</w:t>
        <w:br/>
        <w:t xml:space="preserve">  ↓</w:t>
        <w:br/>
        <w:t>Ticket / Completion</w:t>
        <w:br/>
        <w:br/>
        <w:t>GLOBAL OVERLAY</w:t>
        <w:br/>
        <w:t>Nira contextual assistant</w:t>
      </w:r>
    </w:p>
    <w:p>
      <w:pPr>
        <w:pStyle w:val="Heading1"/>
      </w:pPr>
      <w:r>
        <w:t>5. Page-by-Page UX Specification</w:t>
      </w:r>
    </w:p>
    <w:p>
      <w:pPr>
        <w:pStyle w:val="Heading2"/>
      </w:pPr>
      <w:r>
        <w:t>5.1 Home</w:t>
      </w:r>
    </w:p>
    <w:p>
      <w:pPr>
        <w:pStyle w:val="ListBullet"/>
        <w:spacing w:after="40"/>
      </w:pPr>
      <w:r>
        <w:t>Primary purpose: start a journey immediately.</w:t>
      </w:r>
    </w:p>
    <w:p>
      <w:pPr>
        <w:pStyle w:val="ListBullet"/>
        <w:spacing w:after="40"/>
      </w:pPr>
      <w:r>
        <w:t>Hero interaction: “Where do you want to go?” with text and voice input.</w:t>
      </w:r>
    </w:p>
    <w:p>
      <w:pPr>
        <w:pStyle w:val="ListBullet"/>
        <w:spacing w:after="40"/>
      </w:pPr>
      <w:r>
        <w:t>Secondary actions: recent journeys, saved preferences and quick discovery.</w:t>
      </w:r>
    </w:p>
    <w:p>
      <w:pPr>
        <w:pStyle w:val="ListBullet"/>
        <w:spacing w:after="40"/>
      </w:pPr>
      <w:r>
        <w:t>Visual hierarchy: large journey prompt → suggested journeys → recent activity.</w:t>
      </w:r>
    </w:p>
    <w:p>
      <w:pPr>
        <w:pStyle w:val="ListBullet"/>
        <w:spacing w:after="40"/>
      </w:pPr>
      <w:r>
        <w:t>Nira appears as a small optional assistant bubble, not a full-screen chatbot.</w:t>
      </w:r>
    </w:p>
    <w:p>
      <w:pPr>
        <w:pStyle w:val="ListBullet"/>
        <w:spacing w:after="40"/>
      </w:pPr>
      <w:r>
        <w:t>Primary CTA must be visually dominant.</w:t>
      </w:r>
    </w:p>
    <w:p>
      <w:pPr>
        <w:pStyle w:val="Heading2"/>
      </w:pPr>
      <w:r>
        <w:t>5.2 Discover</w:t>
      </w:r>
    </w:p>
    <w:p>
      <w:pPr>
        <w:pStyle w:val="ListBullet"/>
        <w:spacing w:after="40"/>
      </w:pPr>
      <w:r>
        <w:t>Accept typed or speech input.</w:t>
      </w:r>
    </w:p>
    <w:p>
      <w:pPr>
        <w:pStyle w:val="ListBullet"/>
        <w:spacing w:after="40"/>
      </w:pPr>
      <w:r>
        <w:t>Show a compact interpreted-intent card before search.</w:t>
      </w:r>
    </w:p>
    <w:p>
      <w:pPr>
        <w:pStyle w:val="ListBullet"/>
        <w:spacing w:after="40"/>
      </w:pPr>
      <w:r>
        <w:t>Example: “Delhi → Mumbai • Tomorrow • Evening • 2 passengers.”</w:t>
      </w:r>
    </w:p>
    <w:p>
      <w:pPr>
        <w:pStyle w:val="ListBullet"/>
        <w:spacing w:after="40"/>
      </w:pPr>
      <w:r>
        <w:t>User can edit any extracted value without restarting.</w:t>
      </w:r>
    </w:p>
    <w:p>
      <w:pPr>
        <w:pStyle w:val="ListBullet"/>
        <w:spacing w:after="40"/>
      </w:pPr>
      <w:r>
        <w:t>Ambiguity should produce one focused clarification rather than a long questionnaire.</w:t>
      </w:r>
    </w:p>
    <w:p>
      <w:pPr>
        <w:pStyle w:val="Heading2"/>
      </w:pPr>
      <w:r>
        <w:t>5.3 Train Results</w:t>
      </w:r>
    </w:p>
    <w:p>
      <w:pPr>
        <w:pStyle w:val="ListBullet"/>
        <w:spacing w:after="40"/>
      </w:pPr>
      <w:r>
        <w:t>Show a clear comparison rather than a dense table.</w:t>
      </w:r>
    </w:p>
    <w:p>
      <w:pPr>
        <w:pStyle w:val="ListBullet"/>
        <w:spacing w:after="40"/>
      </w:pPr>
      <w:r>
        <w:t>Recommended categories: Best overall, Cheapest, Fastest.</w:t>
      </w:r>
    </w:p>
    <w:p>
      <w:pPr>
        <w:pStyle w:val="ListBullet"/>
        <w:spacing w:after="40"/>
      </w:pPr>
      <w:r>
        <w:t>Each train card shows only decision-critical information first.</w:t>
      </w:r>
    </w:p>
    <w:p>
      <w:pPr>
        <w:pStyle w:val="ListBullet"/>
        <w:spacing w:after="40"/>
      </w:pPr>
      <w:r>
        <w:t>Expandable details reveal schedule, duration, class and fare information.</w:t>
      </w:r>
    </w:p>
    <w:p>
      <w:pPr>
        <w:pStyle w:val="ListBullet"/>
        <w:spacing w:after="40"/>
      </w:pPr>
      <w:r>
        <w:t>Nira can explain why a result was recommended.</w:t>
      </w:r>
    </w:p>
    <w:p>
      <w:pPr>
        <w:pStyle w:val="ListBullet"/>
        <w:spacing w:after="40"/>
      </w:pPr>
      <w:r>
        <w:t>No fabricated availability or fare information.</w:t>
      </w:r>
    </w:p>
    <w:p>
      <w:pPr>
        <w:pStyle w:val="Heading2"/>
      </w:pPr>
      <w:r>
        <w:t>5.4 Journey / Booking</w:t>
      </w:r>
    </w:p>
    <w:p>
      <w:pPr>
        <w:pStyle w:val="ListBullet"/>
        <w:spacing w:after="40"/>
      </w:pPr>
      <w:r>
        <w:t>Display journey progress at the top.</w:t>
      </w:r>
    </w:p>
    <w:p>
      <w:pPr>
        <w:pStyle w:val="ListBullet"/>
        <w:spacing w:after="40"/>
      </w:pPr>
      <w:r>
        <w:t>Separate passenger details from train details.</w:t>
      </w:r>
    </w:p>
    <w:p>
      <w:pPr>
        <w:pStyle w:val="ListBullet"/>
        <w:spacing w:after="40"/>
      </w:pPr>
      <w:r>
        <w:t>Use large, clearly labelled fields.</w:t>
      </w:r>
    </w:p>
    <w:p>
      <w:pPr>
        <w:pStyle w:val="ListBullet"/>
        <w:spacing w:after="40"/>
      </w:pPr>
      <w:r>
        <w:t>Show contextual Nira guidance when a field is confusing.</w:t>
      </w:r>
    </w:p>
    <w:p>
      <w:pPr>
        <w:pStyle w:val="ListBullet"/>
        <w:spacing w:after="40"/>
      </w:pPr>
      <w:r>
        <w:t>Do not ask the user to paste passwords, OTPs or banking secrets into chat.</w:t>
      </w:r>
    </w:p>
    <w:p>
      <w:pPr>
        <w:pStyle w:val="ListBullet"/>
        <w:spacing w:after="40"/>
      </w:pPr>
      <w:r>
        <w:t>Sticky “Continue” action on mobile.</w:t>
      </w:r>
    </w:p>
    <w:p>
      <w:pPr>
        <w:pStyle w:val="Heading2"/>
      </w:pPr>
      <w:r>
        <w:t>5.5 Review + Safe Autofill</w:t>
      </w:r>
    </w:p>
    <w:p>
      <w:pPr>
        <w:pStyle w:val="ListBullet"/>
        <w:spacing w:after="40"/>
      </w:pPr>
      <w:r>
        <w:t>Show exactly which fields Nira prepared.</w:t>
      </w:r>
    </w:p>
    <w:p>
      <w:pPr>
        <w:pStyle w:val="ListBullet"/>
        <w:spacing w:after="40"/>
      </w:pPr>
      <w:r>
        <w:t>Use a simple before/after confirmation pattern.</w:t>
      </w:r>
    </w:p>
    <w:p>
      <w:pPr>
        <w:pStyle w:val="ListBullet"/>
        <w:spacing w:after="40"/>
      </w:pPr>
      <w:r>
        <w:t>Sensitive fields are explicitly outside AI assistance.</w:t>
      </w:r>
    </w:p>
    <w:p>
      <w:pPr>
        <w:pStyle w:val="ListBullet"/>
        <w:spacing w:after="40"/>
      </w:pPr>
      <w:r>
        <w:t>Primary CTA: “Confirm details”.</w:t>
      </w:r>
    </w:p>
    <w:p>
      <w:pPr>
        <w:pStyle w:val="ListBullet"/>
        <w:spacing w:after="40"/>
      </w:pPr>
      <w:r>
        <w:t>Secondary CTA: “Edit myself”.</w:t>
      </w:r>
    </w:p>
    <w:p>
      <w:pPr>
        <w:pStyle w:val="ListBullet"/>
        <w:spacing w:after="40"/>
      </w:pPr>
      <w:r>
        <w:t>Make the boundary visible without frightening the user.</w:t>
      </w:r>
    </w:p>
    <w:p>
      <w:pPr>
        <w:pStyle w:val="Heading2"/>
      </w:pPr>
      <w:r>
        <w:t>5.6 Payment</w:t>
      </w:r>
    </w:p>
    <w:p>
      <w:pPr>
        <w:pStyle w:val="ListBullet"/>
        <w:spacing w:after="40"/>
      </w:pPr>
      <w:r>
        <w:t>Show total amount and selected journey clearly before payment.</w:t>
      </w:r>
    </w:p>
    <w:p>
      <w:pPr>
        <w:pStyle w:val="ListBullet"/>
        <w:spacing w:after="40"/>
      </w:pPr>
      <w:r>
        <w:t>Offer clear mock payment methods: UPI, Card, Net Banking.</w:t>
      </w:r>
    </w:p>
    <w:p>
      <w:pPr>
        <w:pStyle w:val="ListBullet"/>
        <w:spacing w:after="40"/>
      </w:pPr>
      <w:r>
        <w:t>Nira may explain or point to an option.</w:t>
      </w:r>
    </w:p>
    <w:p>
      <w:pPr>
        <w:pStyle w:val="ListBullet"/>
        <w:spacing w:after="40"/>
      </w:pPr>
      <w:r>
        <w:t>Secure payment/auth components remain separate from the chat.</w:t>
      </w:r>
    </w:p>
    <w:p>
      <w:pPr>
        <w:pStyle w:val="ListBullet"/>
        <w:spacing w:after="40"/>
      </w:pPr>
      <w:r>
        <w:t>Payment state is always visible.</w:t>
      </w:r>
    </w:p>
    <w:p>
      <w:pPr>
        <w:pStyle w:val="ListBullet"/>
        <w:spacing w:after="40"/>
      </w:pPr>
      <w:r>
        <w:t>If UNKNOWN/PROCESSING occurs, the recovery action dominates the screen.</w:t>
      </w:r>
    </w:p>
    <w:p>
      <w:pPr>
        <w:pStyle w:val="Heading2"/>
      </w:pPr>
      <w:r>
        <w:t>5.7 Journey Tracker</w:t>
      </w:r>
    </w:p>
    <w:p>
      <w:pPr>
        <w:pStyle w:val="ListBullet"/>
        <w:spacing w:after="40"/>
      </w:pPr>
      <w:r>
        <w:t>Show the current state using a visual timeline.</w:t>
      </w:r>
    </w:p>
    <w:p>
      <w:pPr>
        <w:pStyle w:val="ListBullet"/>
        <w:spacing w:after="40"/>
      </w:pPr>
      <w:r>
        <w:t>Examples: Application → Details → Payment → Confirmed.</w:t>
      </w:r>
    </w:p>
    <w:p>
      <w:pPr>
        <w:pStyle w:val="ListBullet"/>
        <w:spacing w:after="40"/>
      </w:pPr>
      <w:r>
        <w:t>Show meaningful status rather than technical backend terminology.</w:t>
      </w:r>
    </w:p>
    <w:p>
      <w:pPr>
        <w:pStyle w:val="ListBullet"/>
        <w:spacing w:after="40"/>
      </w:pPr>
      <w:r>
        <w:t>Allow the user to reopen the journey without losing context.</w:t>
      </w:r>
    </w:p>
    <w:p>
      <w:pPr>
        <w:pStyle w:val="ListBullet"/>
        <w:spacing w:after="40"/>
      </w:pPr>
      <w:r>
        <w:t>Nira can answer contextual tracking questions.</w:t>
      </w:r>
    </w:p>
    <w:p>
      <w:pPr>
        <w:pStyle w:val="Heading2"/>
      </w:pPr>
      <w:r>
        <w:t>5.8 Ticket / Completion</w:t>
      </w:r>
    </w:p>
    <w:p>
      <w:pPr>
        <w:pStyle w:val="ListBullet"/>
        <w:spacing w:after="40"/>
      </w:pPr>
      <w:r>
        <w:t>Celebrate completion without obscuring important ticket information.</w:t>
      </w:r>
    </w:p>
    <w:p>
      <w:pPr>
        <w:pStyle w:val="ListBullet"/>
        <w:spacing w:after="40"/>
      </w:pPr>
      <w:r>
        <w:t>Show synthetic booking/ticket reference clearly.</w:t>
      </w:r>
    </w:p>
    <w:p>
      <w:pPr>
        <w:pStyle w:val="ListBullet"/>
        <w:spacing w:after="40"/>
      </w:pPr>
      <w:r>
        <w:t>Primary actions: view, save/download mock ticket, share, start another journey.</w:t>
      </w:r>
    </w:p>
    <w:p>
      <w:pPr>
        <w:pStyle w:val="ListBullet"/>
        <w:spacing w:after="40"/>
      </w:pPr>
      <w:r>
        <w:t>Include a concise journey summary.</w:t>
      </w:r>
    </w:p>
    <w:p>
      <w:pPr>
        <w:pStyle w:val="ListBullet"/>
        <w:spacing w:after="40"/>
      </w:pPr>
      <w:r>
        <w:t>Feedback should be optional and lightweight.</w:t>
      </w:r>
    </w:p>
    <w:p>
      <w:pPr>
        <w:pStyle w:val="Heading1"/>
      </w:pPr>
      <w:r>
        <w:t>6. Nira UX Specification</w:t>
      </w:r>
    </w:p>
    <w:p>
      <w:r>
        <w:t>Nira is a contextual assistant, not the website itself. It should feel like a small intelligent companion that opens only when useful.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4FF"/>
          </w:tcPr>
          <w:p>
            <w:r/>
            <w:r>
              <w:rPr>
                <w:b/>
                <w:sz w:val="18"/>
              </w:rPr>
              <w:t>State</w:t>
            </w:r>
          </w:p>
        </w:tc>
        <w:tc>
          <w:tcPr>
            <w:tcW w:type="dxa" w:w="5112"/>
            <w:vAlign w:val="center"/>
            <w:shd w:fill="E9E4FF"/>
          </w:tcPr>
          <w:p>
            <w:r/>
            <w:r>
              <w:rPr>
                <w:b/>
                <w:sz w:val="18"/>
              </w:rPr>
              <w:t>Behavior</w:t>
            </w:r>
          </w:p>
        </w:tc>
      </w:tr>
      <w:tr>
        <w:tc>
          <w:tcPr>
            <w:tcW w:type="dxa" w:w="5112"/>
            <w:vAlign w:val="center"/>
          </w:tcPr>
          <w:p>
            <w:r/>
            <w:r>
              <w:rPr>
                <w:b w:val="0"/>
                <w:sz w:val="18"/>
              </w:rPr>
              <w:t>Closed</w:t>
            </w:r>
          </w:p>
        </w:tc>
        <w:tc>
          <w:tcPr>
            <w:tcW w:type="dxa" w:w="5112"/>
            <w:vAlign w:val="center"/>
          </w:tcPr>
          <w:p>
            <w:r/>
            <w:r>
              <w:rPr>
                <w:b w:val="0"/>
                <w:sz w:val="18"/>
              </w:rPr>
              <w:t>Small Nira icon/bubble remains available.</w:t>
            </w:r>
          </w:p>
        </w:tc>
      </w:tr>
      <w:tr>
        <w:tc>
          <w:tcPr>
            <w:tcW w:type="dxa" w:w="5112"/>
            <w:vAlign w:val="center"/>
          </w:tcPr>
          <w:p>
            <w:r/>
            <w:r>
              <w:rPr>
                <w:b w:val="0"/>
                <w:sz w:val="18"/>
              </w:rPr>
              <w:t>Hint</w:t>
            </w:r>
          </w:p>
        </w:tc>
        <w:tc>
          <w:tcPr>
            <w:tcW w:type="dxa" w:w="5112"/>
            <w:vAlign w:val="center"/>
          </w:tcPr>
          <w:p>
            <w:r/>
            <w:r>
              <w:rPr>
                <w:b w:val="0"/>
                <w:sz w:val="18"/>
              </w:rPr>
              <w:t>Short contextual suggestion appears near the relevant control.</w:t>
            </w:r>
          </w:p>
        </w:tc>
      </w:tr>
      <w:tr>
        <w:tc>
          <w:tcPr>
            <w:tcW w:type="dxa" w:w="5112"/>
            <w:vAlign w:val="center"/>
          </w:tcPr>
          <w:p>
            <w:r/>
            <w:r>
              <w:rPr>
                <w:b w:val="0"/>
                <w:sz w:val="18"/>
              </w:rPr>
              <w:t>Open</w:t>
            </w:r>
          </w:p>
        </w:tc>
        <w:tc>
          <w:tcPr>
            <w:tcW w:type="dxa" w:w="5112"/>
            <w:vAlign w:val="center"/>
          </w:tcPr>
          <w:p>
            <w:r/>
            <w:r>
              <w:rPr>
                <w:b w:val="0"/>
                <w:sz w:val="18"/>
              </w:rPr>
              <w:t>Compact floating panel appears on the right side on desktop and bottom sheet on mobile.</w:t>
            </w:r>
          </w:p>
        </w:tc>
      </w:tr>
      <w:tr>
        <w:tc>
          <w:tcPr>
            <w:tcW w:type="dxa" w:w="5112"/>
            <w:vAlign w:val="center"/>
          </w:tcPr>
          <w:p>
            <w:r/>
            <w:r>
              <w:rPr>
                <w:b w:val="0"/>
                <w:sz w:val="18"/>
              </w:rPr>
              <w:t>Guiding</w:t>
            </w:r>
          </w:p>
        </w:tc>
        <w:tc>
          <w:tcPr>
            <w:tcW w:type="dxa" w:w="5112"/>
            <w:vAlign w:val="center"/>
          </w:tcPr>
          <w:p>
            <w:r/>
            <w:r>
              <w:rPr>
                <w:b w:val="0"/>
                <w:sz w:val="18"/>
              </w:rPr>
              <w:t>Nira highlights the target UI element and gives one concise instruction.</w:t>
            </w:r>
          </w:p>
        </w:tc>
      </w:tr>
      <w:tr>
        <w:tc>
          <w:tcPr>
            <w:tcW w:type="dxa" w:w="5112"/>
            <w:vAlign w:val="center"/>
          </w:tcPr>
          <w:p>
            <w:r/>
            <w:r>
              <w:rPr>
                <w:b w:val="0"/>
                <w:sz w:val="18"/>
              </w:rPr>
              <w:t>Waiting</w:t>
            </w:r>
          </w:p>
        </w:tc>
        <w:tc>
          <w:tcPr>
            <w:tcW w:type="dxa" w:w="5112"/>
            <w:vAlign w:val="center"/>
          </w:tcPr>
          <w:p>
            <w:r/>
            <w:r>
              <w:rPr>
                <w:b w:val="0"/>
                <w:sz w:val="18"/>
              </w:rPr>
              <w:t>Nira shows a subtle processing state without blocking the page.</w:t>
            </w:r>
          </w:p>
        </w:tc>
      </w:tr>
      <w:tr>
        <w:tc>
          <w:tcPr>
            <w:tcW w:type="dxa" w:w="5112"/>
            <w:vAlign w:val="center"/>
          </w:tcPr>
          <w:p>
            <w:r/>
            <w:r>
              <w:rPr>
                <w:b w:val="0"/>
                <w:sz w:val="18"/>
              </w:rPr>
              <w:t>Error</w:t>
            </w:r>
          </w:p>
        </w:tc>
        <w:tc>
          <w:tcPr>
            <w:tcW w:type="dxa" w:w="5112"/>
            <w:vAlign w:val="center"/>
          </w:tcPr>
          <w:p>
            <w:r/>
            <w:r>
              <w:rPr>
                <w:b w:val="0"/>
                <w:sz w:val="18"/>
              </w:rPr>
              <w:t>Nira explains what failed and provides a deterministic alternative.</w:t>
            </w:r>
          </w:p>
        </w:tc>
      </w:tr>
      <w:tr>
        <w:tc>
          <w:tcPr>
            <w:tcW w:type="dxa" w:w="5112"/>
            <w:vAlign w:val="center"/>
          </w:tcPr>
          <w:p>
            <w:r/>
            <w:r>
              <w:rPr>
                <w:b w:val="0"/>
                <w:sz w:val="18"/>
              </w:rPr>
              <w:t>Sensitive step</w:t>
            </w:r>
          </w:p>
        </w:tc>
        <w:tc>
          <w:tcPr>
            <w:tcW w:type="dxa" w:w="5112"/>
            <w:vAlign w:val="center"/>
          </w:tcPr>
          <w:p>
            <w:r/>
            <w:r>
              <w:rPr>
                <w:b w:val="0"/>
                <w:sz w:val="18"/>
              </w:rPr>
              <w:t>Nira explicitly hands control to the secure UI.</w:t>
            </w:r>
          </w:p>
        </w:tc>
      </w:tr>
    </w:tbl>
    <w:p/>
    <w:p>
      <w:pPr>
        <w:pStyle w:val="Heading2"/>
      </w:pPr>
      <w:r>
        <w:t>6.1 Nira Overlay Layout</w:t>
      </w:r>
    </w:p>
    <w:p>
      <w:pPr>
        <w:ind w:left="360" w:right="360"/>
      </w:pPr>
      <w:r>
        <w:rPr>
          <w:rFonts w:ascii="Consolas" w:hAnsi="Consolas"/>
          <w:sz w:val="17"/>
        </w:rPr>
        <w:t>┌──────────────────────────────────────────────┐</w:t>
        <w:br/>
        <w:t>│                 NIRANTAR PAGE                │</w:t>
        <w:br/>
        <w:t>│                                              │</w:t>
        <w:br/>
        <w:t>│                              ┌─────────────┐ │</w:t>
        <w:br/>
        <w:t>│                              │ Nira     ×  │ │</w:t>
        <w:br/>
        <w:t>│                              │             │ │</w:t>
        <w:br/>
        <w:t>│                              │ “I found   │ │</w:t>
        <w:br/>
        <w:t>│                              │  3 good    │ │</w:t>
        <w:br/>
        <w:t>│                              │  options.” │ │</w:t>
        <w:br/>
        <w:t>│                              │             │ │</w:t>
        <w:br/>
        <w:t>│                              │ [Show me]  │ │</w:t>
        <w:br/>
        <w:t>│                              └─────────────┘ │</w:t>
        <w:br/>
        <w:t>│                                      ◉ Nira  │</w:t>
        <w:br/>
        <w:t>└──────────────────────────────────────────────┘</w:t>
      </w:r>
    </w:p>
    <w:p>
      <w:r>
        <w:t>The overlay should occupy a small fraction of the screen. It must never turn every page into a chatbot interface.</w:t>
      </w:r>
    </w:p>
    <w:p>
      <w:pPr>
        <w:pStyle w:val="Heading1"/>
      </w:pPr>
      <w:r>
        <w:t>7. Banking &amp; Authentication UX</w:t>
      </w:r>
    </w:p>
    <w:p>
      <w:pPr>
        <w:pStyle w:val="Heading2"/>
      </w:pPr>
      <w:r>
        <w:t>7.1 Authentication</w:t>
      </w:r>
    </w:p>
    <w:p>
      <w:pPr>
        <w:pStyle w:val="ListBullet"/>
        <w:spacing w:after="40"/>
      </w:pPr>
      <w:r>
        <w:t>Authentication appears as a dedicated secure surface.</w:t>
      </w:r>
    </w:p>
    <w:p>
      <w:pPr>
        <w:pStyle w:val="ListBullet"/>
        <w:spacing w:after="40"/>
      </w:pPr>
      <w:r>
        <w:t>Nira may explain what the user needs to do but does not collect credentials.</w:t>
      </w:r>
    </w:p>
    <w:p>
      <w:pPr>
        <w:pStyle w:val="ListBullet"/>
        <w:spacing w:after="40"/>
      </w:pPr>
      <w:r>
        <w:t>Password and OTP fields visually communicate secure entry.</w:t>
      </w:r>
    </w:p>
    <w:p>
      <w:pPr>
        <w:pStyle w:val="ListBullet"/>
        <w:spacing w:after="40"/>
      </w:pPr>
      <w:r>
        <w:t>Never present a chat input as an alternative place to enter credentials.</w:t>
      </w:r>
    </w:p>
    <w:p>
      <w:pPr>
        <w:pStyle w:val="ListBullet"/>
        <w:spacing w:after="40"/>
      </w:pPr>
      <w:r>
        <w:t>Successful authentication returns the user to the exact previous journey step.</w:t>
      </w:r>
    </w:p>
    <w:p>
      <w:pPr>
        <w:pStyle w:val="Heading2"/>
      </w:pPr>
      <w:r>
        <w:t>7.2 Banking Guidance</w:t>
      </w:r>
    </w:p>
    <w:p>
      <w:pPr>
        <w:pStyle w:val="ListBullet"/>
        <w:spacing w:after="40"/>
      </w:pPr>
      <w:r>
        <w:t>Payment options should be presented as clear cards with concise descriptions.</w:t>
      </w:r>
    </w:p>
    <w:p>
      <w:pPr>
        <w:pStyle w:val="ListBullet"/>
        <w:spacing w:after="40"/>
      </w:pPr>
      <w:r>
        <w:t>Nira may point to “UPI”, “Card” or “Net Banking” using a visual focus indicator.</w:t>
      </w:r>
    </w:p>
    <w:p>
      <w:pPr>
        <w:pStyle w:val="ListBullet"/>
        <w:spacing w:after="40"/>
      </w:pPr>
      <w:r>
        <w:t>Bank-style authentication is visually separated from Nira.</w:t>
      </w:r>
    </w:p>
    <w:p>
      <w:pPr>
        <w:pStyle w:val="ListBullet"/>
        <w:spacing w:after="40"/>
      </w:pPr>
      <w:r>
        <w:t>The user always sees how to return to the Nirantar journey.</w:t>
      </w:r>
    </w:p>
    <w:p>
      <w:pPr>
        <w:pStyle w:val="ListBullet"/>
        <w:spacing w:after="40"/>
      </w:pPr>
      <w:r>
        <w:t>The UI must never imply that Nirantar can bypass bank security or redirects.</w:t>
      </w:r>
    </w:p>
    <w:p>
      <w:pPr>
        <w:pStyle w:val="Heading2"/>
      </w:pPr>
      <w:r>
        <w:t>7.3 Payment Recovery UX</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9E4FF"/>
          </w:tcPr>
          <w:p>
            <w:r/>
            <w:r>
              <w:rPr>
                <w:b/>
                <w:sz w:val="18"/>
              </w:rPr>
              <w:t>State</w:t>
            </w:r>
          </w:p>
        </w:tc>
        <w:tc>
          <w:tcPr>
            <w:tcW w:type="dxa" w:w="3408"/>
            <w:vAlign w:val="center"/>
            <w:shd w:fill="E9E4FF"/>
          </w:tcPr>
          <w:p>
            <w:r/>
            <w:r>
              <w:rPr>
                <w:b/>
                <w:sz w:val="18"/>
              </w:rPr>
              <w:t>Headline</w:t>
            </w:r>
          </w:p>
        </w:tc>
        <w:tc>
          <w:tcPr>
            <w:tcW w:type="dxa" w:w="3408"/>
            <w:vAlign w:val="center"/>
            <w:shd w:fill="E9E4FF"/>
          </w:tcPr>
          <w:p>
            <w:r/>
            <w:r>
              <w:rPr>
                <w:b/>
                <w:sz w:val="18"/>
              </w:rPr>
              <w:t>Primary Action</w:t>
            </w:r>
          </w:p>
        </w:tc>
      </w:tr>
      <w:tr>
        <w:tc>
          <w:tcPr>
            <w:tcW w:type="dxa" w:w="3408"/>
            <w:vAlign w:val="center"/>
          </w:tcPr>
          <w:p>
            <w:r/>
            <w:r>
              <w:rPr>
                <w:b w:val="0"/>
                <w:sz w:val="18"/>
              </w:rPr>
              <w:t>Processing</w:t>
            </w:r>
          </w:p>
        </w:tc>
        <w:tc>
          <w:tcPr>
            <w:tcW w:type="dxa" w:w="3408"/>
            <w:vAlign w:val="center"/>
          </w:tcPr>
          <w:p>
            <w:r/>
            <w:r>
              <w:rPr>
                <w:b w:val="0"/>
                <w:sz w:val="18"/>
              </w:rPr>
              <w:t>Payment is being confirmed</w:t>
            </w:r>
          </w:p>
        </w:tc>
        <w:tc>
          <w:tcPr>
            <w:tcW w:type="dxa" w:w="3408"/>
            <w:vAlign w:val="center"/>
          </w:tcPr>
          <w:p>
            <w:r/>
            <w:r>
              <w:rPr>
                <w:b w:val="0"/>
                <w:sz w:val="18"/>
              </w:rPr>
              <w:t>Wait / Check status</w:t>
            </w:r>
          </w:p>
        </w:tc>
      </w:tr>
      <w:tr>
        <w:tc>
          <w:tcPr>
            <w:tcW w:type="dxa" w:w="3408"/>
            <w:vAlign w:val="center"/>
          </w:tcPr>
          <w:p>
            <w:r/>
            <w:r>
              <w:rPr>
                <w:b w:val="0"/>
                <w:sz w:val="18"/>
              </w:rPr>
              <w:t>Success</w:t>
            </w:r>
          </w:p>
        </w:tc>
        <w:tc>
          <w:tcPr>
            <w:tcW w:type="dxa" w:w="3408"/>
            <w:vAlign w:val="center"/>
          </w:tcPr>
          <w:p>
            <w:r/>
            <w:r>
              <w:rPr>
                <w:b w:val="0"/>
                <w:sz w:val="18"/>
              </w:rPr>
              <w:t>Payment confirmed</w:t>
            </w:r>
          </w:p>
        </w:tc>
        <w:tc>
          <w:tcPr>
            <w:tcW w:type="dxa" w:w="3408"/>
            <w:vAlign w:val="center"/>
          </w:tcPr>
          <w:p>
            <w:r/>
            <w:r>
              <w:rPr>
                <w:b w:val="0"/>
                <w:sz w:val="18"/>
              </w:rPr>
              <w:t>Continue to ticket</w:t>
            </w:r>
          </w:p>
        </w:tc>
      </w:tr>
      <w:tr>
        <w:tc>
          <w:tcPr>
            <w:tcW w:type="dxa" w:w="3408"/>
            <w:vAlign w:val="center"/>
          </w:tcPr>
          <w:p>
            <w:r/>
            <w:r>
              <w:rPr>
                <w:b w:val="0"/>
                <w:sz w:val="18"/>
              </w:rPr>
              <w:t>Failed</w:t>
            </w:r>
          </w:p>
        </w:tc>
        <w:tc>
          <w:tcPr>
            <w:tcW w:type="dxa" w:w="3408"/>
            <w:vAlign w:val="center"/>
          </w:tcPr>
          <w:p>
            <w:r/>
            <w:r>
              <w:rPr>
                <w:b w:val="0"/>
                <w:sz w:val="18"/>
              </w:rPr>
              <w:t>Payment wasn't completed</w:t>
            </w:r>
          </w:p>
        </w:tc>
        <w:tc>
          <w:tcPr>
            <w:tcW w:type="dxa" w:w="3408"/>
            <w:vAlign w:val="center"/>
          </w:tcPr>
          <w:p>
            <w:r/>
            <w:r>
              <w:rPr>
                <w:b w:val="0"/>
                <w:sz w:val="18"/>
              </w:rPr>
              <w:t>Try again</w:t>
            </w:r>
          </w:p>
        </w:tc>
      </w:tr>
      <w:tr>
        <w:tc>
          <w:tcPr>
            <w:tcW w:type="dxa" w:w="3408"/>
            <w:vAlign w:val="center"/>
          </w:tcPr>
          <w:p>
            <w:r/>
            <w:r>
              <w:rPr>
                <w:b w:val="0"/>
                <w:sz w:val="18"/>
              </w:rPr>
              <w:t>Unknown</w:t>
            </w:r>
          </w:p>
        </w:tc>
        <w:tc>
          <w:tcPr>
            <w:tcW w:type="dxa" w:w="3408"/>
            <w:vAlign w:val="center"/>
          </w:tcPr>
          <w:p>
            <w:r/>
            <w:r>
              <w:rPr>
                <w:b w:val="0"/>
                <w:sz w:val="18"/>
              </w:rPr>
              <w:t>We need to check your payment</w:t>
            </w:r>
          </w:p>
        </w:tc>
        <w:tc>
          <w:tcPr>
            <w:tcW w:type="dxa" w:w="3408"/>
            <w:vAlign w:val="center"/>
          </w:tcPr>
          <w:p>
            <w:r/>
            <w:r>
              <w:rPr>
                <w:b w:val="0"/>
                <w:sz w:val="18"/>
              </w:rPr>
              <w:t>Check payment status</w:t>
            </w:r>
          </w:p>
        </w:tc>
      </w:tr>
    </w:tbl>
    <w:p/>
    <w:p>
      <w:r>
        <w:t>For UNKNOWN, the primary visual action must be status verification. A second payment button should not be the dominant action.</w:t>
      </w:r>
    </w:p>
    <w:p>
      <w:pPr>
        <w:pStyle w:val="Heading1"/>
      </w:pPr>
      <w:r>
        <w:t>8. Visual Design System</w:t>
      </w:r>
    </w:p>
    <w:p>
      <w:pPr>
        <w:pStyle w:val="Heading2"/>
      </w:pPr>
      <w:r>
        <w:t>8.1 Color Strategy</w:t>
      </w:r>
    </w:p>
    <w:p>
      <w:r>
        <w:t>Use a restrained three-color foundation with controlled accents. The product can be visually rich without becoming noisy.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4FF"/>
          </w:tcPr>
          <w:p>
            <w:r/>
            <w:r>
              <w:rPr>
                <w:b/>
                <w:sz w:val="18"/>
              </w:rPr>
              <w:t>Role</w:t>
            </w:r>
          </w:p>
        </w:tc>
        <w:tc>
          <w:tcPr>
            <w:tcW w:type="dxa" w:w="5112"/>
            <w:vAlign w:val="center"/>
            <w:shd w:fill="E9E4FF"/>
          </w:tcPr>
          <w:p>
            <w:r/>
            <w:r>
              <w:rPr>
                <w:b/>
                <w:sz w:val="18"/>
              </w:rPr>
              <w:t>Recommended Direction</w:t>
            </w:r>
          </w:p>
        </w:tc>
      </w:tr>
      <w:tr>
        <w:tc>
          <w:tcPr>
            <w:tcW w:type="dxa" w:w="5112"/>
            <w:vAlign w:val="center"/>
          </w:tcPr>
          <w:p>
            <w:r/>
            <w:r>
              <w:rPr>
                <w:b w:val="0"/>
                <w:sz w:val="18"/>
              </w:rPr>
              <w:t>Primary</w:t>
            </w:r>
          </w:p>
        </w:tc>
        <w:tc>
          <w:tcPr>
            <w:tcW w:type="dxa" w:w="5112"/>
            <w:vAlign w:val="center"/>
          </w:tcPr>
          <w:p>
            <w:r/>
            <w:r>
              <w:rPr>
                <w:b w:val="0"/>
                <w:sz w:val="18"/>
              </w:rPr>
              <w:t>Deep indigo / midnight purple for navigation, text and core surfaces.</w:t>
            </w:r>
          </w:p>
        </w:tc>
      </w:tr>
      <w:tr>
        <w:tc>
          <w:tcPr>
            <w:tcW w:type="dxa" w:w="5112"/>
            <w:vAlign w:val="center"/>
          </w:tcPr>
          <w:p>
            <w:r/>
            <w:r>
              <w:rPr>
                <w:b w:val="0"/>
                <w:sz w:val="18"/>
              </w:rPr>
              <w:t>Secondary</w:t>
            </w:r>
          </w:p>
        </w:tc>
        <w:tc>
          <w:tcPr>
            <w:tcW w:type="dxa" w:w="5112"/>
            <w:vAlign w:val="center"/>
          </w:tcPr>
          <w:p>
            <w:r/>
            <w:r>
              <w:rPr>
                <w:b w:val="0"/>
                <w:sz w:val="18"/>
              </w:rPr>
              <w:t>Electric violet / premium purple for active states and AI interactions.</w:t>
            </w:r>
          </w:p>
        </w:tc>
      </w:tr>
      <w:tr>
        <w:tc>
          <w:tcPr>
            <w:tcW w:type="dxa" w:w="5112"/>
            <w:vAlign w:val="center"/>
          </w:tcPr>
          <w:p>
            <w:r/>
            <w:r>
              <w:rPr>
                <w:b w:val="0"/>
                <w:sz w:val="18"/>
              </w:rPr>
              <w:t>Accent</w:t>
            </w:r>
          </w:p>
        </w:tc>
        <w:tc>
          <w:tcPr>
            <w:tcW w:type="dxa" w:w="5112"/>
            <w:vAlign w:val="center"/>
          </w:tcPr>
          <w:p>
            <w:r/>
            <w:r>
              <w:rPr>
                <w:b w:val="0"/>
                <w:sz w:val="18"/>
              </w:rPr>
              <w:t>Warm gold/yellow for success, celebration and selected highlights.</w:t>
            </w:r>
          </w:p>
        </w:tc>
      </w:tr>
      <w:tr>
        <w:tc>
          <w:tcPr>
            <w:tcW w:type="dxa" w:w="5112"/>
            <w:vAlign w:val="center"/>
          </w:tcPr>
          <w:p>
            <w:r/>
            <w:r>
              <w:rPr>
                <w:b w:val="0"/>
                <w:sz w:val="18"/>
              </w:rPr>
              <w:t>Neutral</w:t>
            </w:r>
          </w:p>
        </w:tc>
        <w:tc>
          <w:tcPr>
            <w:tcW w:type="dxa" w:w="5112"/>
            <w:vAlign w:val="center"/>
          </w:tcPr>
          <w:p>
            <w:r/>
            <w:r>
              <w:rPr>
                <w:b w:val="0"/>
                <w:sz w:val="18"/>
              </w:rPr>
              <w:t>White / soft lavender-gray backgrounds and surfaces.</w:t>
            </w:r>
          </w:p>
        </w:tc>
      </w:tr>
      <w:tr>
        <w:tc>
          <w:tcPr>
            <w:tcW w:type="dxa" w:w="5112"/>
            <w:vAlign w:val="center"/>
          </w:tcPr>
          <w:p>
            <w:r/>
            <w:r>
              <w:rPr>
                <w:b w:val="0"/>
                <w:sz w:val="18"/>
              </w:rPr>
              <w:t>Status</w:t>
            </w:r>
          </w:p>
        </w:tc>
        <w:tc>
          <w:tcPr>
            <w:tcW w:type="dxa" w:w="5112"/>
            <w:vAlign w:val="center"/>
          </w:tcPr>
          <w:p>
            <w:r/>
            <w:r>
              <w:rPr>
                <w:b w:val="0"/>
                <w:sz w:val="18"/>
              </w:rPr>
              <w:t>Use semantic green, amber and red sparingly and never as the only status signal.</w:t>
            </w:r>
          </w:p>
        </w:tc>
      </w:tr>
    </w:tbl>
    <w:p/>
    <w:p>
      <w:pPr>
        <w:pStyle w:val="Heading2"/>
      </w:pPr>
      <w:r>
        <w:t>8.2 Typography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4FF"/>
          </w:tcPr>
          <w:p>
            <w:r/>
            <w:r>
              <w:rPr>
                <w:b/>
                <w:sz w:val="18"/>
              </w:rPr>
              <w:t>Use</w:t>
            </w:r>
          </w:p>
        </w:tc>
        <w:tc>
          <w:tcPr>
            <w:tcW w:type="dxa" w:w="5112"/>
            <w:vAlign w:val="center"/>
            <w:shd w:fill="E9E4FF"/>
          </w:tcPr>
          <w:p>
            <w:r/>
            <w:r>
              <w:rPr>
                <w:b/>
                <w:sz w:val="18"/>
              </w:rPr>
              <w:t>Guideline</w:t>
            </w:r>
          </w:p>
        </w:tc>
      </w:tr>
      <w:tr>
        <w:tc>
          <w:tcPr>
            <w:tcW w:type="dxa" w:w="5112"/>
            <w:vAlign w:val="center"/>
          </w:tcPr>
          <w:p>
            <w:r/>
            <w:r>
              <w:rPr>
                <w:b w:val="0"/>
                <w:sz w:val="18"/>
              </w:rPr>
              <w:t>Display</w:t>
            </w:r>
          </w:p>
        </w:tc>
        <w:tc>
          <w:tcPr>
            <w:tcW w:type="dxa" w:w="5112"/>
            <w:vAlign w:val="center"/>
          </w:tcPr>
          <w:p>
            <w:r/>
            <w:r>
              <w:rPr>
                <w:b w:val="0"/>
                <w:sz w:val="18"/>
              </w:rPr>
              <w:t>Friendly geometric sans-serif; bold, short headings.</w:t>
            </w:r>
          </w:p>
        </w:tc>
      </w:tr>
      <w:tr>
        <w:tc>
          <w:tcPr>
            <w:tcW w:type="dxa" w:w="5112"/>
            <w:vAlign w:val="center"/>
          </w:tcPr>
          <w:p>
            <w:r/>
            <w:r>
              <w:rPr>
                <w:b w:val="0"/>
                <w:sz w:val="18"/>
              </w:rPr>
              <w:t>Body</w:t>
            </w:r>
          </w:p>
        </w:tc>
        <w:tc>
          <w:tcPr>
            <w:tcW w:type="dxa" w:w="5112"/>
            <w:vAlign w:val="center"/>
          </w:tcPr>
          <w:p>
            <w:r/>
            <w:r>
              <w:rPr>
                <w:b w:val="0"/>
                <w:sz w:val="18"/>
              </w:rPr>
              <w:t>Highly readable sans-serif with generous line-height.</w:t>
            </w:r>
          </w:p>
        </w:tc>
      </w:tr>
      <w:tr>
        <w:tc>
          <w:tcPr>
            <w:tcW w:type="dxa" w:w="5112"/>
            <w:vAlign w:val="center"/>
          </w:tcPr>
          <w:p>
            <w:r/>
            <w:r>
              <w:rPr>
                <w:b w:val="0"/>
                <w:sz w:val="18"/>
              </w:rPr>
              <w:t>Numbers</w:t>
            </w:r>
          </w:p>
        </w:tc>
        <w:tc>
          <w:tcPr>
            <w:tcW w:type="dxa" w:w="5112"/>
            <w:vAlign w:val="center"/>
          </w:tcPr>
          <w:p>
            <w:r/>
            <w:r>
              <w:rPr>
                <w:b w:val="0"/>
                <w:sz w:val="18"/>
              </w:rPr>
              <w:t>High legibility for fare, time and ticket identifiers.</w:t>
            </w:r>
          </w:p>
        </w:tc>
      </w:tr>
      <w:tr>
        <w:tc>
          <w:tcPr>
            <w:tcW w:type="dxa" w:w="5112"/>
            <w:vAlign w:val="center"/>
          </w:tcPr>
          <w:p>
            <w:r/>
            <w:r>
              <w:rPr>
                <w:b w:val="0"/>
                <w:sz w:val="18"/>
              </w:rPr>
              <w:t>Labels</w:t>
            </w:r>
          </w:p>
        </w:tc>
        <w:tc>
          <w:tcPr>
            <w:tcW w:type="dxa" w:w="5112"/>
            <w:vAlign w:val="center"/>
          </w:tcPr>
          <w:p>
            <w:r/>
            <w:r>
              <w:rPr>
                <w:b w:val="0"/>
                <w:sz w:val="18"/>
              </w:rPr>
              <w:t>Short, explicit and action-oriented.</w:t>
            </w:r>
          </w:p>
        </w:tc>
      </w:tr>
      <w:tr>
        <w:tc>
          <w:tcPr>
            <w:tcW w:type="dxa" w:w="5112"/>
            <w:vAlign w:val="center"/>
          </w:tcPr>
          <w:p>
            <w:r/>
            <w:r>
              <w:rPr>
                <w:b w:val="0"/>
                <w:sz w:val="18"/>
              </w:rPr>
              <w:t>Tone</w:t>
            </w:r>
          </w:p>
        </w:tc>
        <w:tc>
          <w:tcPr>
            <w:tcW w:type="dxa" w:w="5112"/>
            <w:vAlign w:val="center"/>
          </w:tcPr>
          <w:p>
            <w:r/>
            <w:r>
              <w:rPr>
                <w:b w:val="0"/>
                <w:sz w:val="18"/>
              </w:rPr>
              <w:t>Plain English; avoid unnecessary government/technical jargon.</w:t>
            </w:r>
          </w:p>
        </w:tc>
      </w:tr>
    </w:tbl>
    <w:p/>
    <w:p>
      <w:pPr>
        <w:pStyle w:val="Heading2"/>
      </w:pPr>
      <w:r>
        <w:t>8.3 Spacing &amp; Layout</w:t>
      </w:r>
    </w:p>
    <w:p>
      <w:pPr>
        <w:pStyle w:val="ListBullet"/>
        <w:spacing w:after="40"/>
      </w:pPr>
      <w:r>
        <w:t>Use an 8px spacing system.</w:t>
      </w:r>
    </w:p>
    <w:p>
      <w:pPr>
        <w:pStyle w:val="ListBullet"/>
        <w:spacing w:after="40"/>
      </w:pPr>
      <w:r>
        <w:t>Desktop content should use a wide but controlled max-width.</w:t>
      </w:r>
    </w:p>
    <w:p>
      <w:pPr>
        <w:pStyle w:val="ListBullet"/>
        <w:spacing w:after="40"/>
      </w:pPr>
      <w:r>
        <w:t>Persistent left navigation may be used on desktop.</w:t>
      </w:r>
    </w:p>
    <w:p>
      <w:pPr>
        <w:pStyle w:val="ListBullet"/>
        <w:spacing w:after="40"/>
      </w:pPr>
      <w:r>
        <w:t>Mobile navigation should collapse to a bottom navigation or compact drawer.</w:t>
      </w:r>
    </w:p>
    <w:p>
      <w:pPr>
        <w:pStyle w:val="ListBullet"/>
        <w:spacing w:after="40"/>
      </w:pPr>
      <w:r>
        <w:t>Primary actions should have generous touch targets.</w:t>
      </w:r>
    </w:p>
    <w:p>
      <w:pPr>
        <w:pStyle w:val="ListBullet"/>
        <w:spacing w:after="40"/>
      </w:pPr>
      <w:r>
        <w:t>Avoid dense multi-column forms.</w:t>
      </w:r>
    </w:p>
    <w:p>
      <w:pPr>
        <w:pStyle w:val="Heading1"/>
      </w:pPr>
      <w:r>
        <w:t>9. Components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4FF"/>
          </w:tcPr>
          <w:p>
            <w:r/>
            <w:r>
              <w:rPr>
                <w:b/>
                <w:sz w:val="18"/>
              </w:rPr>
              <w:t>Component</w:t>
            </w:r>
          </w:p>
        </w:tc>
        <w:tc>
          <w:tcPr>
            <w:tcW w:type="dxa" w:w="5112"/>
            <w:vAlign w:val="center"/>
            <w:shd w:fill="E9E4FF"/>
          </w:tcPr>
          <w:p>
            <w:r/>
            <w:r>
              <w:rPr>
                <w:b/>
                <w:sz w:val="18"/>
              </w:rPr>
              <w:t>Purpose</w:t>
            </w:r>
          </w:p>
        </w:tc>
      </w:tr>
      <w:tr>
        <w:tc>
          <w:tcPr>
            <w:tcW w:type="dxa" w:w="5112"/>
            <w:vAlign w:val="center"/>
          </w:tcPr>
          <w:p>
            <w:r/>
            <w:r>
              <w:rPr>
                <w:b w:val="0"/>
                <w:sz w:val="18"/>
              </w:rPr>
              <w:t>Journey Stepper</w:t>
            </w:r>
          </w:p>
        </w:tc>
        <w:tc>
          <w:tcPr>
            <w:tcW w:type="dxa" w:w="5112"/>
            <w:vAlign w:val="center"/>
          </w:tcPr>
          <w:p>
            <w:r/>
            <w:r>
              <w:rPr>
                <w:b w:val="0"/>
                <w:sz w:val="18"/>
              </w:rPr>
              <w:t>Shows where the citizen is in the journey.</w:t>
            </w:r>
          </w:p>
        </w:tc>
      </w:tr>
      <w:tr>
        <w:tc>
          <w:tcPr>
            <w:tcW w:type="dxa" w:w="5112"/>
            <w:vAlign w:val="center"/>
          </w:tcPr>
          <w:p>
            <w:r/>
            <w:r>
              <w:rPr>
                <w:b w:val="0"/>
                <w:sz w:val="18"/>
              </w:rPr>
              <w:t>Nira Bubble</w:t>
            </w:r>
          </w:p>
        </w:tc>
        <w:tc>
          <w:tcPr>
            <w:tcW w:type="dxa" w:w="5112"/>
            <w:vAlign w:val="center"/>
          </w:tcPr>
          <w:p>
            <w:r/>
            <w:r>
              <w:rPr>
                <w:b w:val="0"/>
                <w:sz w:val="18"/>
              </w:rPr>
              <w:t>Entry point to contextual AI assistance.</w:t>
            </w:r>
          </w:p>
        </w:tc>
      </w:tr>
      <w:tr>
        <w:tc>
          <w:tcPr>
            <w:tcW w:type="dxa" w:w="5112"/>
            <w:vAlign w:val="center"/>
          </w:tcPr>
          <w:p>
            <w:r/>
            <w:r>
              <w:rPr>
                <w:b w:val="0"/>
                <w:sz w:val="18"/>
              </w:rPr>
              <w:t>Nira Panel</w:t>
            </w:r>
          </w:p>
        </w:tc>
        <w:tc>
          <w:tcPr>
            <w:tcW w:type="dxa" w:w="5112"/>
            <w:vAlign w:val="center"/>
          </w:tcPr>
          <w:p>
            <w:r/>
            <w:r>
              <w:rPr>
                <w:b w:val="0"/>
                <w:sz w:val="18"/>
              </w:rPr>
              <w:t>Compact right-side AI overlay.</w:t>
            </w:r>
          </w:p>
        </w:tc>
      </w:tr>
      <w:tr>
        <w:tc>
          <w:tcPr>
            <w:tcW w:type="dxa" w:w="5112"/>
            <w:vAlign w:val="center"/>
          </w:tcPr>
          <w:p>
            <w:r/>
            <w:r>
              <w:rPr>
                <w:b w:val="0"/>
                <w:sz w:val="18"/>
              </w:rPr>
              <w:t>Journey Search</w:t>
            </w:r>
          </w:p>
        </w:tc>
        <w:tc>
          <w:tcPr>
            <w:tcW w:type="dxa" w:w="5112"/>
            <w:vAlign w:val="center"/>
          </w:tcPr>
          <w:p>
            <w:r/>
            <w:r>
              <w:rPr>
                <w:b w:val="0"/>
                <w:sz w:val="18"/>
              </w:rPr>
              <w:t>Primary destination/date/passenger input.</w:t>
            </w:r>
          </w:p>
        </w:tc>
      </w:tr>
      <w:tr>
        <w:tc>
          <w:tcPr>
            <w:tcW w:type="dxa" w:w="5112"/>
            <w:vAlign w:val="center"/>
          </w:tcPr>
          <w:p>
            <w:r/>
            <w:r>
              <w:rPr>
                <w:b w:val="0"/>
                <w:sz w:val="18"/>
              </w:rPr>
              <w:t>Train Card</w:t>
            </w:r>
          </w:p>
        </w:tc>
        <w:tc>
          <w:tcPr>
            <w:tcW w:type="dxa" w:w="5112"/>
            <w:vAlign w:val="center"/>
          </w:tcPr>
          <w:p>
            <w:r/>
            <w:r>
              <w:rPr>
                <w:b w:val="0"/>
                <w:sz w:val="18"/>
              </w:rPr>
              <w:t>Decision-oriented train comparison.</w:t>
            </w:r>
          </w:p>
        </w:tc>
      </w:tr>
      <w:tr>
        <w:tc>
          <w:tcPr>
            <w:tcW w:type="dxa" w:w="5112"/>
            <w:vAlign w:val="center"/>
          </w:tcPr>
          <w:p>
            <w:r/>
            <w:r>
              <w:rPr>
                <w:b w:val="0"/>
                <w:sz w:val="18"/>
              </w:rPr>
              <w:t>Recommendation Badge</w:t>
            </w:r>
          </w:p>
        </w:tc>
        <w:tc>
          <w:tcPr>
            <w:tcW w:type="dxa" w:w="5112"/>
            <w:vAlign w:val="center"/>
          </w:tcPr>
          <w:p>
            <w:r/>
            <w:r>
              <w:rPr>
                <w:b w:val="0"/>
                <w:sz w:val="18"/>
              </w:rPr>
              <w:t>Best overall / fastest / cheapest.</w:t>
            </w:r>
          </w:p>
        </w:tc>
      </w:tr>
      <w:tr>
        <w:tc>
          <w:tcPr>
            <w:tcW w:type="dxa" w:w="5112"/>
            <w:vAlign w:val="center"/>
          </w:tcPr>
          <w:p>
            <w:r/>
            <w:r>
              <w:rPr>
                <w:b w:val="0"/>
                <w:sz w:val="18"/>
              </w:rPr>
              <w:t>Guided Focus Ring</w:t>
            </w:r>
          </w:p>
        </w:tc>
        <w:tc>
          <w:tcPr>
            <w:tcW w:type="dxa" w:w="5112"/>
            <w:vAlign w:val="center"/>
          </w:tcPr>
          <w:p>
            <w:r/>
            <w:r>
              <w:rPr>
                <w:b w:val="0"/>
                <w:sz w:val="18"/>
              </w:rPr>
              <w:t>Shows the exact UI element Nira references.</w:t>
            </w:r>
          </w:p>
        </w:tc>
      </w:tr>
      <w:tr>
        <w:tc>
          <w:tcPr>
            <w:tcW w:type="dxa" w:w="5112"/>
            <w:vAlign w:val="center"/>
          </w:tcPr>
          <w:p>
            <w:r/>
            <w:r>
              <w:rPr>
                <w:b w:val="0"/>
                <w:sz w:val="18"/>
              </w:rPr>
              <w:t>Autofill Review Card</w:t>
            </w:r>
          </w:p>
        </w:tc>
        <w:tc>
          <w:tcPr>
            <w:tcW w:type="dxa" w:w="5112"/>
            <w:vAlign w:val="center"/>
          </w:tcPr>
          <w:p>
            <w:r/>
            <w:r>
              <w:rPr>
                <w:b w:val="0"/>
                <w:sz w:val="18"/>
              </w:rPr>
              <w:t>Shows AI-prepared safe fields.</w:t>
            </w:r>
          </w:p>
        </w:tc>
      </w:tr>
      <w:tr>
        <w:tc>
          <w:tcPr>
            <w:tcW w:type="dxa" w:w="5112"/>
            <w:vAlign w:val="center"/>
          </w:tcPr>
          <w:p>
            <w:r/>
            <w:r>
              <w:rPr>
                <w:b w:val="0"/>
                <w:sz w:val="18"/>
              </w:rPr>
              <w:t>Payment Method Card</w:t>
            </w:r>
          </w:p>
        </w:tc>
        <w:tc>
          <w:tcPr>
            <w:tcW w:type="dxa" w:w="5112"/>
            <w:vAlign w:val="center"/>
          </w:tcPr>
          <w:p>
            <w:r/>
            <w:r>
              <w:rPr>
                <w:b w:val="0"/>
                <w:sz w:val="18"/>
              </w:rPr>
              <w:t>Clear payment option selection.</w:t>
            </w:r>
          </w:p>
        </w:tc>
      </w:tr>
      <w:tr>
        <w:tc>
          <w:tcPr>
            <w:tcW w:type="dxa" w:w="5112"/>
            <w:vAlign w:val="center"/>
          </w:tcPr>
          <w:p>
            <w:r/>
            <w:r>
              <w:rPr>
                <w:b w:val="0"/>
                <w:sz w:val="18"/>
              </w:rPr>
              <w:t>Payment State Banner</w:t>
            </w:r>
          </w:p>
        </w:tc>
        <w:tc>
          <w:tcPr>
            <w:tcW w:type="dxa" w:w="5112"/>
            <w:vAlign w:val="center"/>
          </w:tcPr>
          <w:p>
            <w:r/>
            <w:r>
              <w:rPr>
                <w:b w:val="0"/>
                <w:sz w:val="18"/>
              </w:rPr>
              <w:t>Makes payment state unambiguous.</w:t>
            </w:r>
          </w:p>
        </w:tc>
      </w:tr>
      <w:tr>
        <w:tc>
          <w:tcPr>
            <w:tcW w:type="dxa" w:w="5112"/>
            <w:vAlign w:val="center"/>
          </w:tcPr>
          <w:p>
            <w:r/>
            <w:r>
              <w:rPr>
                <w:b w:val="0"/>
                <w:sz w:val="18"/>
              </w:rPr>
              <w:t>Status Timeline</w:t>
            </w:r>
          </w:p>
        </w:tc>
        <w:tc>
          <w:tcPr>
            <w:tcW w:type="dxa" w:w="5112"/>
            <w:vAlign w:val="center"/>
          </w:tcPr>
          <w:p>
            <w:r/>
            <w:r>
              <w:rPr>
                <w:b w:val="0"/>
                <w:sz w:val="18"/>
              </w:rPr>
              <w:t>Visual journey tracking.</w:t>
            </w:r>
          </w:p>
        </w:tc>
      </w:tr>
      <w:tr>
        <w:tc>
          <w:tcPr>
            <w:tcW w:type="dxa" w:w="5112"/>
            <w:vAlign w:val="center"/>
          </w:tcPr>
          <w:p>
            <w:r/>
            <w:r>
              <w:rPr>
                <w:b w:val="0"/>
                <w:sz w:val="18"/>
              </w:rPr>
              <w:t>Ticket Card</w:t>
            </w:r>
          </w:p>
        </w:tc>
        <w:tc>
          <w:tcPr>
            <w:tcW w:type="dxa" w:w="5112"/>
            <w:vAlign w:val="center"/>
          </w:tcPr>
          <w:p>
            <w:r/>
            <w:r>
              <w:rPr>
                <w:b w:val="0"/>
                <w:sz w:val="18"/>
              </w:rPr>
              <w:t>Final synthetic ticket representation.</w:t>
            </w:r>
          </w:p>
        </w:tc>
      </w:tr>
      <w:tr>
        <w:tc>
          <w:tcPr>
            <w:tcW w:type="dxa" w:w="5112"/>
            <w:vAlign w:val="center"/>
          </w:tcPr>
          <w:p>
            <w:r/>
            <w:r>
              <w:rPr>
                <w:b w:val="0"/>
                <w:sz w:val="18"/>
              </w:rPr>
              <w:t>Toast / Alert</w:t>
            </w:r>
          </w:p>
        </w:tc>
        <w:tc>
          <w:tcPr>
            <w:tcW w:type="dxa" w:w="5112"/>
            <w:vAlign w:val="center"/>
          </w:tcPr>
          <w:p>
            <w:r/>
            <w:r>
              <w:rPr>
                <w:b w:val="0"/>
                <w:sz w:val="18"/>
              </w:rPr>
              <w:t>Non-blocking feedback.</w:t>
            </w:r>
          </w:p>
        </w:tc>
      </w:tr>
      <w:tr>
        <w:tc>
          <w:tcPr>
            <w:tcW w:type="dxa" w:w="5112"/>
            <w:vAlign w:val="center"/>
          </w:tcPr>
          <w:p>
            <w:r/>
            <w:r>
              <w:rPr>
                <w:b w:val="0"/>
                <w:sz w:val="18"/>
              </w:rPr>
              <w:t>Modal</w:t>
            </w:r>
          </w:p>
        </w:tc>
        <w:tc>
          <w:tcPr>
            <w:tcW w:type="dxa" w:w="5112"/>
            <w:vAlign w:val="center"/>
          </w:tcPr>
          <w:p>
            <w:r/>
            <w:r>
              <w:rPr>
                <w:b w:val="0"/>
                <w:sz w:val="18"/>
              </w:rPr>
              <w:t>Only for high-attention confirmations.</w:t>
            </w:r>
          </w:p>
        </w:tc>
      </w:tr>
    </w:tbl>
    <w:p/>
    <w:p>
      <w:pPr>
        <w:pStyle w:val="Heading1"/>
      </w:pPr>
      <w:r>
        <w:t>10. Interaction &amp; Motion Design</w:t>
      </w:r>
    </w:p>
    <w:p>
      <w:r>
        <w:t>Animation should communicate state and direction. It should not create visual noise.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4FF"/>
          </w:tcPr>
          <w:p>
            <w:r/>
            <w:r>
              <w:rPr>
                <w:b/>
                <w:sz w:val="18"/>
              </w:rPr>
              <w:t>Interaction</w:t>
            </w:r>
          </w:p>
        </w:tc>
        <w:tc>
          <w:tcPr>
            <w:tcW w:type="dxa" w:w="5112"/>
            <w:vAlign w:val="center"/>
            <w:shd w:fill="E9E4FF"/>
          </w:tcPr>
          <w:p>
            <w:r/>
            <w:r>
              <w:rPr>
                <w:b/>
                <w:sz w:val="18"/>
              </w:rPr>
              <w:t>Motion</w:t>
            </w:r>
          </w:p>
        </w:tc>
      </w:tr>
      <w:tr>
        <w:tc>
          <w:tcPr>
            <w:tcW w:type="dxa" w:w="5112"/>
            <w:vAlign w:val="center"/>
          </w:tcPr>
          <w:p>
            <w:r/>
            <w:r>
              <w:rPr>
                <w:b w:val="0"/>
                <w:sz w:val="18"/>
              </w:rPr>
              <w:t>Page transition</w:t>
            </w:r>
          </w:p>
        </w:tc>
        <w:tc>
          <w:tcPr>
            <w:tcW w:type="dxa" w:w="5112"/>
            <w:vAlign w:val="center"/>
          </w:tcPr>
          <w:p>
            <w:r/>
            <w:r>
              <w:rPr>
                <w:b w:val="0"/>
                <w:sz w:val="18"/>
              </w:rPr>
              <w:t>Short fade/slide.</w:t>
            </w:r>
          </w:p>
        </w:tc>
      </w:tr>
      <w:tr>
        <w:tc>
          <w:tcPr>
            <w:tcW w:type="dxa" w:w="5112"/>
            <w:vAlign w:val="center"/>
          </w:tcPr>
          <w:p>
            <w:r/>
            <w:r>
              <w:rPr>
                <w:b w:val="0"/>
                <w:sz w:val="18"/>
              </w:rPr>
              <w:t>Nira opens</w:t>
            </w:r>
          </w:p>
        </w:tc>
        <w:tc>
          <w:tcPr>
            <w:tcW w:type="dxa" w:w="5112"/>
            <w:vAlign w:val="center"/>
          </w:tcPr>
          <w:p>
            <w:r/>
            <w:r>
              <w:rPr>
                <w:b w:val="0"/>
                <w:sz w:val="18"/>
              </w:rPr>
              <w:t>Soft scale + fade from its bubble.</w:t>
            </w:r>
          </w:p>
        </w:tc>
      </w:tr>
      <w:tr>
        <w:tc>
          <w:tcPr>
            <w:tcW w:type="dxa" w:w="5112"/>
            <w:vAlign w:val="center"/>
          </w:tcPr>
          <w:p>
            <w:r/>
            <w:r>
              <w:rPr>
                <w:b w:val="0"/>
                <w:sz w:val="18"/>
              </w:rPr>
              <w:t>Guided element</w:t>
            </w:r>
          </w:p>
        </w:tc>
        <w:tc>
          <w:tcPr>
            <w:tcW w:type="dxa" w:w="5112"/>
            <w:vAlign w:val="center"/>
          </w:tcPr>
          <w:p>
            <w:r/>
            <w:r>
              <w:rPr>
                <w:b w:val="0"/>
                <w:sz w:val="18"/>
              </w:rPr>
              <w:t>Brief focus pulse, then stable highlight.</w:t>
            </w:r>
          </w:p>
        </w:tc>
      </w:tr>
      <w:tr>
        <w:tc>
          <w:tcPr>
            <w:tcW w:type="dxa" w:w="5112"/>
            <w:vAlign w:val="center"/>
          </w:tcPr>
          <w:p>
            <w:r/>
            <w:r>
              <w:rPr>
                <w:b w:val="0"/>
                <w:sz w:val="18"/>
              </w:rPr>
              <w:t>Journey progress</w:t>
            </w:r>
          </w:p>
        </w:tc>
        <w:tc>
          <w:tcPr>
            <w:tcW w:type="dxa" w:w="5112"/>
            <w:vAlign w:val="center"/>
          </w:tcPr>
          <w:p>
            <w:r/>
            <w:r>
              <w:rPr>
                <w:b w:val="0"/>
                <w:sz w:val="18"/>
              </w:rPr>
              <w:t>Smooth progress movement between steps.</w:t>
            </w:r>
          </w:p>
        </w:tc>
      </w:tr>
      <w:tr>
        <w:tc>
          <w:tcPr>
            <w:tcW w:type="dxa" w:w="5112"/>
            <w:vAlign w:val="center"/>
          </w:tcPr>
          <w:p>
            <w:r/>
            <w:r>
              <w:rPr>
                <w:b w:val="0"/>
                <w:sz w:val="18"/>
              </w:rPr>
              <w:t>Payment success</w:t>
            </w:r>
          </w:p>
        </w:tc>
        <w:tc>
          <w:tcPr>
            <w:tcW w:type="dxa" w:w="5112"/>
            <w:vAlign w:val="center"/>
          </w:tcPr>
          <w:p>
            <w:r/>
            <w:r>
              <w:rPr>
                <w:b w:val="0"/>
                <w:sz w:val="18"/>
              </w:rPr>
              <w:t>Short celebratory animation.</w:t>
            </w:r>
          </w:p>
        </w:tc>
      </w:tr>
      <w:tr>
        <w:tc>
          <w:tcPr>
            <w:tcW w:type="dxa" w:w="5112"/>
            <w:vAlign w:val="center"/>
          </w:tcPr>
          <w:p>
            <w:r/>
            <w:r>
              <w:rPr>
                <w:b w:val="0"/>
                <w:sz w:val="18"/>
              </w:rPr>
              <w:t>Error</w:t>
            </w:r>
          </w:p>
        </w:tc>
        <w:tc>
          <w:tcPr>
            <w:tcW w:type="dxa" w:w="5112"/>
            <w:vAlign w:val="center"/>
          </w:tcPr>
          <w:p>
            <w:r/>
            <w:r>
              <w:rPr>
                <w:b w:val="0"/>
                <w:sz w:val="18"/>
              </w:rPr>
              <w:t>Subtle shake or state transition, not aggressive animation.</w:t>
            </w:r>
          </w:p>
        </w:tc>
      </w:tr>
      <w:tr>
        <w:tc>
          <w:tcPr>
            <w:tcW w:type="dxa" w:w="5112"/>
            <w:vAlign w:val="center"/>
          </w:tcPr>
          <w:p>
            <w:r/>
            <w:r>
              <w:rPr>
                <w:b w:val="0"/>
                <w:sz w:val="18"/>
              </w:rPr>
              <w:t>Loading</w:t>
            </w:r>
          </w:p>
        </w:tc>
        <w:tc>
          <w:tcPr>
            <w:tcW w:type="dxa" w:w="5112"/>
            <w:vAlign w:val="center"/>
          </w:tcPr>
          <w:p>
            <w:r/>
            <w:r>
              <w:rPr>
                <w:b w:val="0"/>
                <w:sz w:val="18"/>
              </w:rPr>
              <w:t>Skeletons or compact progress indicators.</w:t>
            </w:r>
          </w:p>
        </w:tc>
      </w:tr>
      <w:tr>
        <w:tc>
          <w:tcPr>
            <w:tcW w:type="dxa" w:w="5112"/>
            <w:vAlign w:val="center"/>
          </w:tcPr>
          <w:p>
            <w:r/>
            <w:r>
              <w:rPr>
                <w:b w:val="0"/>
                <w:sz w:val="18"/>
              </w:rPr>
              <w:t>3D character</w:t>
            </w:r>
          </w:p>
        </w:tc>
        <w:tc>
          <w:tcPr>
            <w:tcW w:type="dxa" w:w="5112"/>
            <w:vAlign w:val="center"/>
          </w:tcPr>
          <w:p>
            <w:r/>
            <w:r>
              <w:rPr>
                <w:b w:val="0"/>
                <w:sz w:val="18"/>
              </w:rPr>
              <w:t>Small idle animation; avoid distracting loops.</w:t>
            </w:r>
          </w:p>
        </w:tc>
      </w:tr>
    </w:tbl>
    <w:p/>
    <w:p>
      <w:pPr>
        <w:pStyle w:val="Heading1"/>
      </w:pPr>
      <w:r>
        <w:t>11. 3D / Pixar-inspired Visual Language</w:t>
      </w:r>
    </w:p>
    <w:p>
      <w:r>
        <w:t>The visual direction may use friendly 3D character art inspired by high-quality animated-film aesthetics, but UI clarity remains the priority.</w:t>
      </w:r>
    </w:p>
    <w:p>
      <w:pPr>
        <w:pStyle w:val="ListBullet"/>
        <w:spacing w:after="40"/>
      </w:pPr>
      <w:r>
        <w:t>Nira is the primary 3D character and visual brand asset.</w:t>
      </w:r>
    </w:p>
    <w:p>
      <w:pPr>
        <w:pStyle w:val="ListBullet"/>
        <w:spacing w:after="40"/>
      </w:pPr>
      <w:r>
        <w:t>A friendly citizen character can appear in hero/celebration moments.</w:t>
      </w:r>
    </w:p>
    <w:p>
      <w:pPr>
        <w:pStyle w:val="ListBullet"/>
        <w:spacing w:after="40"/>
      </w:pPr>
      <w:r>
        <w:t>3D illustrations should occupy large visual areas only where they support orientation or emotional payoff.</w:t>
      </w:r>
    </w:p>
    <w:p>
      <w:pPr>
        <w:pStyle w:val="ListBullet"/>
        <w:spacing w:after="40"/>
      </w:pPr>
      <w:r>
        <w:t>Do not place 3D objects behind dense form controls.</w:t>
      </w:r>
    </w:p>
    <w:p>
      <w:pPr>
        <w:pStyle w:val="ListBullet"/>
        <w:spacing w:after="40"/>
      </w:pPr>
      <w:r>
        <w:t>Keep core UI surfaces flat enough for readability.</w:t>
      </w:r>
    </w:p>
    <w:p>
      <w:pPr>
        <w:pStyle w:val="ListBullet"/>
        <w:spacing w:after="40"/>
      </w:pPr>
      <w:r>
        <w:t>Use glow, depth and soft shadows selectively.</w:t>
      </w:r>
    </w:p>
    <w:p>
      <w:pPr>
        <w:pStyle w:val="Heading1"/>
      </w:pPr>
      <w:r>
        <w:t>12. Responsive Design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4FF"/>
          </w:tcPr>
          <w:p>
            <w:r/>
            <w:r>
              <w:rPr>
                <w:b/>
                <w:sz w:val="18"/>
              </w:rPr>
              <w:t>Breakpoint</w:t>
            </w:r>
          </w:p>
        </w:tc>
        <w:tc>
          <w:tcPr>
            <w:tcW w:type="dxa" w:w="5112"/>
            <w:vAlign w:val="center"/>
            <w:shd w:fill="E9E4FF"/>
          </w:tcPr>
          <w:p>
            <w:r/>
            <w:r>
              <w:rPr>
                <w:b/>
                <w:sz w:val="18"/>
              </w:rPr>
              <w:t>UX Strategy</w:t>
            </w:r>
          </w:p>
        </w:tc>
      </w:tr>
      <w:tr>
        <w:tc>
          <w:tcPr>
            <w:tcW w:type="dxa" w:w="5112"/>
            <w:vAlign w:val="center"/>
          </w:tcPr>
          <w:p>
            <w:r/>
            <w:r>
              <w:rPr>
                <w:b w:val="0"/>
                <w:sz w:val="18"/>
              </w:rPr>
              <w:t>Desktop</w:t>
            </w:r>
          </w:p>
        </w:tc>
        <w:tc>
          <w:tcPr>
            <w:tcW w:type="dxa" w:w="5112"/>
            <w:vAlign w:val="center"/>
          </w:tcPr>
          <w:p>
            <w:r/>
            <w:r>
              <w:rPr>
                <w:b w:val="0"/>
                <w:sz w:val="18"/>
              </w:rPr>
              <w:t>Persistent sidebar + wide content + right-side Nira overlay.</w:t>
            </w:r>
          </w:p>
        </w:tc>
      </w:tr>
      <w:tr>
        <w:tc>
          <w:tcPr>
            <w:tcW w:type="dxa" w:w="5112"/>
            <w:vAlign w:val="center"/>
          </w:tcPr>
          <w:p>
            <w:r/>
            <w:r>
              <w:rPr>
                <w:b w:val="0"/>
                <w:sz w:val="18"/>
              </w:rPr>
              <w:t>Tablet</w:t>
            </w:r>
          </w:p>
        </w:tc>
        <w:tc>
          <w:tcPr>
            <w:tcW w:type="dxa" w:w="5112"/>
            <w:vAlign w:val="center"/>
          </w:tcPr>
          <w:p>
            <w:r/>
            <w:r>
              <w:rPr>
                <w:b w:val="0"/>
                <w:sz w:val="18"/>
              </w:rPr>
              <w:t>Collapsible navigation + adaptable two-column content.</w:t>
            </w:r>
          </w:p>
        </w:tc>
      </w:tr>
      <w:tr>
        <w:tc>
          <w:tcPr>
            <w:tcW w:type="dxa" w:w="5112"/>
            <w:vAlign w:val="center"/>
          </w:tcPr>
          <w:p>
            <w:r/>
            <w:r>
              <w:rPr>
                <w:b w:val="0"/>
                <w:sz w:val="18"/>
              </w:rPr>
              <w:t>Mobile</w:t>
            </w:r>
          </w:p>
        </w:tc>
        <w:tc>
          <w:tcPr>
            <w:tcW w:type="dxa" w:w="5112"/>
            <w:vAlign w:val="center"/>
          </w:tcPr>
          <w:p>
            <w:r/>
            <w:r>
              <w:rPr>
                <w:b w:val="0"/>
                <w:sz w:val="18"/>
              </w:rPr>
              <w:t>Single-column flow + sticky primary CTA + bottom-sheet Nira.</w:t>
            </w:r>
          </w:p>
        </w:tc>
      </w:tr>
      <w:tr>
        <w:tc>
          <w:tcPr>
            <w:tcW w:type="dxa" w:w="5112"/>
            <w:vAlign w:val="center"/>
          </w:tcPr>
          <w:p>
            <w:r/>
            <w:r>
              <w:rPr>
                <w:b w:val="0"/>
                <w:sz w:val="18"/>
              </w:rPr>
              <w:t>Small mobile</w:t>
            </w:r>
          </w:p>
        </w:tc>
        <w:tc>
          <w:tcPr>
            <w:tcW w:type="dxa" w:w="5112"/>
            <w:vAlign w:val="center"/>
          </w:tcPr>
          <w:p>
            <w:r/>
            <w:r>
              <w:rPr>
                <w:b w:val="0"/>
                <w:sz w:val="18"/>
              </w:rPr>
              <w:t>Prioritize next action, selected train, payment state and journey progress.</w:t>
            </w:r>
          </w:p>
        </w:tc>
      </w:tr>
    </w:tbl>
    <w:p/>
    <w:p>
      <w:pPr>
        <w:pStyle w:val="Heading1"/>
      </w:pPr>
      <w:r>
        <w:t>13. Accessibility</w:t>
      </w:r>
    </w:p>
    <w:p>
      <w:pPr>
        <w:pStyle w:val="ListBullet"/>
        <w:spacing w:after="40"/>
      </w:pPr>
      <w:r>
        <w:t>WCAG-oriented contrast for text and controls.</w:t>
      </w:r>
    </w:p>
    <w:p>
      <w:pPr>
        <w:pStyle w:val="ListBullet"/>
        <w:spacing w:after="40"/>
      </w:pPr>
      <w:r>
        <w:t>Keyboard navigation for all core flows.</w:t>
      </w:r>
    </w:p>
    <w:p>
      <w:pPr>
        <w:pStyle w:val="ListBullet"/>
        <w:spacing w:after="40"/>
      </w:pPr>
      <w:r>
        <w:t>Visible focus indicators.</w:t>
      </w:r>
    </w:p>
    <w:p>
      <w:pPr>
        <w:pStyle w:val="ListBullet"/>
        <w:spacing w:after="40"/>
      </w:pPr>
      <w:r>
        <w:t>Labels associated with form inputs.</w:t>
      </w:r>
    </w:p>
    <w:p>
      <w:pPr>
        <w:pStyle w:val="ListBullet"/>
        <w:spacing w:after="40"/>
      </w:pPr>
      <w:r>
        <w:t>Icons paired with text where meaning is important.</w:t>
      </w:r>
    </w:p>
    <w:p>
      <w:pPr>
        <w:pStyle w:val="ListBullet"/>
        <w:spacing w:after="40"/>
      </w:pPr>
      <w:r>
        <w:t>Color must not be the sole indicator of success, failure or payment state.</w:t>
      </w:r>
    </w:p>
    <w:p>
      <w:pPr>
        <w:pStyle w:val="ListBullet"/>
        <w:spacing w:after="40"/>
      </w:pPr>
      <w:r>
        <w:t>Voice input should have a text fallback.</w:t>
      </w:r>
    </w:p>
    <w:p>
      <w:pPr>
        <w:pStyle w:val="ListBullet"/>
        <w:spacing w:after="40"/>
      </w:pPr>
      <w:r>
        <w:t>Animations should respect reduced-motion preferences.</w:t>
      </w:r>
    </w:p>
    <w:p>
      <w:pPr>
        <w:pStyle w:val="ListBullet"/>
        <w:spacing w:after="40"/>
      </w:pPr>
      <w:r>
        <w:t>Error messages should explain what happened and how to recover.</w:t>
      </w:r>
    </w:p>
    <w:p>
      <w:pPr>
        <w:pStyle w:val="Heading1"/>
      </w:pPr>
      <w:r>
        <w:t>14. AI UX Safety Patterns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4FF"/>
          </w:tcPr>
          <w:p>
            <w:r/>
            <w:r>
              <w:rPr>
                <w:b/>
                <w:sz w:val="18"/>
              </w:rPr>
              <w:t>Risk</w:t>
            </w:r>
          </w:p>
        </w:tc>
        <w:tc>
          <w:tcPr>
            <w:tcW w:type="dxa" w:w="5112"/>
            <w:vAlign w:val="center"/>
            <w:shd w:fill="E9E4FF"/>
          </w:tcPr>
          <w:p>
            <w:r/>
            <w:r>
              <w:rPr>
                <w:b/>
                <w:sz w:val="18"/>
              </w:rPr>
              <w:t>UI Pattern</w:t>
            </w:r>
          </w:p>
        </w:tc>
      </w:tr>
      <w:tr>
        <w:tc>
          <w:tcPr>
            <w:tcW w:type="dxa" w:w="5112"/>
            <w:vAlign w:val="center"/>
          </w:tcPr>
          <w:p>
            <w:r/>
            <w:r>
              <w:rPr>
                <w:b w:val="0"/>
                <w:sz w:val="18"/>
              </w:rPr>
              <w:t>Hallucinated recommendation</w:t>
            </w:r>
          </w:p>
        </w:tc>
        <w:tc>
          <w:tcPr>
            <w:tcW w:type="dxa" w:w="5112"/>
            <w:vAlign w:val="center"/>
          </w:tcPr>
          <w:p>
            <w:r/>
            <w:r>
              <w:rPr>
                <w:b w:val="0"/>
                <w:sz w:val="18"/>
              </w:rPr>
              <w:t>Show structured source/result details and distinguish recommendation from fact.</w:t>
            </w:r>
          </w:p>
        </w:tc>
      </w:tr>
      <w:tr>
        <w:tc>
          <w:tcPr>
            <w:tcW w:type="dxa" w:w="5112"/>
            <w:vAlign w:val="center"/>
          </w:tcPr>
          <w:p>
            <w:r/>
            <w:r>
              <w:rPr>
                <w:b w:val="0"/>
                <w:sz w:val="18"/>
              </w:rPr>
              <w:t>Unexpected AI action</w:t>
            </w:r>
          </w:p>
        </w:tc>
        <w:tc>
          <w:tcPr>
            <w:tcW w:type="dxa" w:w="5112"/>
            <w:vAlign w:val="center"/>
          </w:tcPr>
          <w:p>
            <w:r/>
            <w:r>
              <w:rPr>
                <w:b w:val="0"/>
                <w:sz w:val="18"/>
              </w:rPr>
              <w:t>Show action confirmation before consequential operations.</w:t>
            </w:r>
          </w:p>
        </w:tc>
      </w:tr>
      <w:tr>
        <w:tc>
          <w:tcPr>
            <w:tcW w:type="dxa" w:w="5112"/>
            <w:vAlign w:val="center"/>
          </w:tcPr>
          <w:p>
            <w:r/>
            <w:r>
              <w:rPr>
                <w:b w:val="0"/>
                <w:sz w:val="18"/>
              </w:rPr>
              <w:t>Credential request</w:t>
            </w:r>
          </w:p>
        </w:tc>
        <w:tc>
          <w:tcPr>
            <w:tcW w:type="dxa" w:w="5112"/>
            <w:vAlign w:val="center"/>
          </w:tcPr>
          <w:p>
            <w:r/>
            <w:r>
              <w:rPr>
                <w:b w:val="0"/>
                <w:sz w:val="18"/>
              </w:rPr>
              <w:t>Block and redirect to secure authentication component.</w:t>
            </w:r>
          </w:p>
        </w:tc>
      </w:tr>
      <w:tr>
        <w:tc>
          <w:tcPr>
            <w:tcW w:type="dxa" w:w="5112"/>
            <w:vAlign w:val="center"/>
          </w:tcPr>
          <w:p>
            <w:r/>
            <w:r>
              <w:rPr>
                <w:b w:val="0"/>
                <w:sz w:val="18"/>
              </w:rPr>
              <w:t>Payment manipulation</w:t>
            </w:r>
          </w:p>
        </w:tc>
        <w:tc>
          <w:tcPr>
            <w:tcW w:type="dxa" w:w="5112"/>
            <w:vAlign w:val="center"/>
          </w:tcPr>
          <w:p>
            <w:r/>
            <w:r>
              <w:rPr>
                <w:b w:val="0"/>
                <w:sz w:val="18"/>
              </w:rPr>
              <w:t>Nira cannot initiate or alter payment secrets.</w:t>
            </w:r>
          </w:p>
        </w:tc>
      </w:tr>
      <w:tr>
        <w:tc>
          <w:tcPr>
            <w:tcW w:type="dxa" w:w="5112"/>
            <w:vAlign w:val="center"/>
          </w:tcPr>
          <w:p>
            <w:r/>
            <w:r>
              <w:rPr>
                <w:b w:val="0"/>
                <w:sz w:val="18"/>
              </w:rPr>
              <w:t>Over-automation</w:t>
            </w:r>
          </w:p>
        </w:tc>
        <w:tc>
          <w:tcPr>
            <w:tcW w:type="dxa" w:w="5112"/>
            <w:vAlign w:val="center"/>
          </w:tcPr>
          <w:p>
            <w:r/>
            <w:r>
              <w:rPr>
                <w:b w:val="0"/>
                <w:sz w:val="18"/>
              </w:rPr>
              <w:t>Provide Edit / Cancel controls.</w:t>
            </w:r>
          </w:p>
        </w:tc>
      </w:tr>
      <w:tr>
        <w:tc>
          <w:tcPr>
            <w:tcW w:type="dxa" w:w="5112"/>
            <w:vAlign w:val="center"/>
          </w:tcPr>
          <w:p>
            <w:r/>
            <w:r>
              <w:rPr>
                <w:b w:val="0"/>
                <w:sz w:val="18"/>
              </w:rPr>
              <w:t>Ambiguous intent</w:t>
            </w:r>
          </w:p>
        </w:tc>
        <w:tc>
          <w:tcPr>
            <w:tcW w:type="dxa" w:w="5112"/>
            <w:vAlign w:val="center"/>
          </w:tcPr>
          <w:p>
            <w:r/>
            <w:r>
              <w:rPr>
                <w:b w:val="0"/>
                <w:sz w:val="18"/>
              </w:rPr>
              <w:t>Ask one clarification rather than guessing.</w:t>
            </w:r>
          </w:p>
        </w:tc>
      </w:tr>
      <w:tr>
        <w:tc>
          <w:tcPr>
            <w:tcW w:type="dxa" w:w="5112"/>
            <w:vAlign w:val="center"/>
          </w:tcPr>
          <w:p>
            <w:r/>
            <w:r>
              <w:rPr>
                <w:b w:val="0"/>
                <w:sz w:val="18"/>
              </w:rPr>
              <w:t>AI unavailable</w:t>
            </w:r>
          </w:p>
        </w:tc>
        <w:tc>
          <w:tcPr>
            <w:tcW w:type="dxa" w:w="5112"/>
            <w:vAlign w:val="center"/>
          </w:tcPr>
          <w:p>
            <w:r/>
            <w:r>
              <w:rPr>
                <w:b w:val="0"/>
                <w:sz w:val="18"/>
              </w:rPr>
              <w:t>Fallback to deterministic search/navigation.</w:t>
            </w:r>
          </w:p>
        </w:tc>
      </w:tr>
    </w:tbl>
    <w:p/>
    <w:p>
      <w:pPr>
        <w:pStyle w:val="Heading1"/>
      </w:pPr>
      <w:r>
        <w:t>15. UX Copy Guidelines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4FF"/>
          </w:tcPr>
          <w:p>
            <w:r/>
            <w:r>
              <w:rPr>
                <w:b/>
                <w:sz w:val="18"/>
              </w:rPr>
              <w:t>Avoid</w:t>
            </w:r>
          </w:p>
        </w:tc>
        <w:tc>
          <w:tcPr>
            <w:tcW w:type="dxa" w:w="5112"/>
            <w:vAlign w:val="center"/>
            <w:shd w:fill="E9E4FF"/>
          </w:tcPr>
          <w:p>
            <w:r/>
            <w:r>
              <w:rPr>
                <w:b/>
                <w:sz w:val="18"/>
              </w:rPr>
              <w:t>Prefer</w:t>
            </w:r>
          </w:p>
        </w:tc>
      </w:tr>
      <w:tr>
        <w:tc>
          <w:tcPr>
            <w:tcW w:type="dxa" w:w="5112"/>
            <w:vAlign w:val="center"/>
          </w:tcPr>
          <w:p>
            <w:r/>
            <w:r>
              <w:rPr>
                <w:b w:val="0"/>
                <w:sz w:val="18"/>
              </w:rPr>
              <w:t>“Invalid transaction state detected.”</w:t>
            </w:r>
          </w:p>
        </w:tc>
        <w:tc>
          <w:tcPr>
            <w:tcW w:type="dxa" w:w="5112"/>
            <w:vAlign w:val="center"/>
          </w:tcPr>
          <w:p>
            <w:r/>
            <w:r>
              <w:rPr>
                <w:b w:val="0"/>
                <w:sz w:val="18"/>
              </w:rPr>
              <w:t>“We’re checking whether your payment went through.”</w:t>
            </w:r>
          </w:p>
        </w:tc>
      </w:tr>
      <w:tr>
        <w:tc>
          <w:tcPr>
            <w:tcW w:type="dxa" w:w="5112"/>
            <w:vAlign w:val="center"/>
          </w:tcPr>
          <w:p>
            <w:r/>
            <w:r>
              <w:rPr>
                <w:b w:val="0"/>
                <w:sz w:val="18"/>
              </w:rPr>
              <w:t>“Execute action.”</w:t>
            </w:r>
          </w:p>
        </w:tc>
        <w:tc>
          <w:tcPr>
            <w:tcW w:type="dxa" w:w="5112"/>
            <w:vAlign w:val="center"/>
          </w:tcPr>
          <w:p>
            <w:r/>
            <w:r>
              <w:rPr>
                <w:b w:val="0"/>
                <w:sz w:val="18"/>
              </w:rPr>
              <w:t>“Continue to payment.”</w:t>
            </w:r>
          </w:p>
        </w:tc>
      </w:tr>
      <w:tr>
        <w:tc>
          <w:tcPr>
            <w:tcW w:type="dxa" w:w="5112"/>
            <w:vAlign w:val="center"/>
          </w:tcPr>
          <w:p>
            <w:r/>
            <w:r>
              <w:rPr>
                <w:b w:val="0"/>
                <w:sz w:val="18"/>
              </w:rPr>
              <w:t>“Authentication failure.”</w:t>
            </w:r>
          </w:p>
        </w:tc>
        <w:tc>
          <w:tcPr>
            <w:tcW w:type="dxa" w:w="5112"/>
            <w:vAlign w:val="center"/>
          </w:tcPr>
          <w:p>
            <w:r/>
            <w:r>
              <w:rPr>
                <w:b w:val="0"/>
                <w:sz w:val="18"/>
              </w:rPr>
              <w:t>“Your sign-in details didn’t work. Try again.”</w:t>
            </w:r>
          </w:p>
        </w:tc>
      </w:tr>
      <w:tr>
        <w:tc>
          <w:tcPr>
            <w:tcW w:type="dxa" w:w="5112"/>
            <w:vAlign w:val="center"/>
          </w:tcPr>
          <w:p>
            <w:r/>
            <w:r>
              <w:rPr>
                <w:b w:val="0"/>
                <w:sz w:val="18"/>
              </w:rPr>
              <w:t>“LLM confidence 0.71.”</w:t>
            </w:r>
          </w:p>
        </w:tc>
        <w:tc>
          <w:tcPr>
            <w:tcW w:type="dxa" w:w="5112"/>
            <w:vAlign w:val="center"/>
          </w:tcPr>
          <w:p>
            <w:r/>
            <w:r>
              <w:rPr>
                <w:b w:val="0"/>
                <w:sz w:val="18"/>
              </w:rPr>
              <w:t>“I’m not sure which date you meant.”</w:t>
            </w:r>
          </w:p>
        </w:tc>
      </w:tr>
      <w:tr>
        <w:tc>
          <w:tcPr>
            <w:tcW w:type="dxa" w:w="5112"/>
            <w:vAlign w:val="center"/>
          </w:tcPr>
          <w:p>
            <w:r/>
            <w:r>
              <w:rPr>
                <w:b w:val="0"/>
                <w:sz w:val="18"/>
              </w:rPr>
              <w:t>“System overloaded.”</w:t>
            </w:r>
          </w:p>
        </w:tc>
        <w:tc>
          <w:tcPr>
            <w:tcW w:type="dxa" w:w="5112"/>
            <w:vAlign w:val="center"/>
          </w:tcPr>
          <w:p>
            <w:r/>
            <w:r>
              <w:rPr>
                <w:b w:val="0"/>
                <w:sz w:val="18"/>
              </w:rPr>
              <w:t>“It’s busy right now. We’re keeping your place in line.”</w:t>
            </w:r>
          </w:p>
        </w:tc>
      </w:tr>
    </w:tbl>
    <w:p/>
    <w:p>
      <w:pPr>
        <w:pStyle w:val="Heading1"/>
      </w:pPr>
      <w:r>
        <w:t>16. UX States &amp; Edge Cases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4FF"/>
          </w:tcPr>
          <w:p>
            <w:r/>
            <w:r>
              <w:rPr>
                <w:b/>
                <w:sz w:val="18"/>
              </w:rPr>
              <w:t>Scenario</w:t>
            </w:r>
          </w:p>
        </w:tc>
        <w:tc>
          <w:tcPr>
            <w:tcW w:type="dxa" w:w="5112"/>
            <w:vAlign w:val="center"/>
            <w:shd w:fill="E9E4FF"/>
          </w:tcPr>
          <w:p>
            <w:r/>
            <w:r>
              <w:rPr>
                <w:b/>
                <w:sz w:val="18"/>
              </w:rPr>
              <w:t>Expected Experience</w:t>
            </w:r>
          </w:p>
        </w:tc>
      </w:tr>
      <w:tr>
        <w:tc>
          <w:tcPr>
            <w:tcW w:type="dxa" w:w="5112"/>
            <w:vAlign w:val="center"/>
          </w:tcPr>
          <w:p>
            <w:r/>
            <w:r>
              <w:rPr>
                <w:b w:val="0"/>
                <w:sz w:val="18"/>
              </w:rPr>
              <w:t>No trains found</w:t>
            </w:r>
          </w:p>
        </w:tc>
        <w:tc>
          <w:tcPr>
            <w:tcW w:type="dxa" w:w="5112"/>
            <w:vAlign w:val="center"/>
          </w:tcPr>
          <w:p>
            <w:r/>
            <w:r>
              <w:rPr>
                <w:b w:val="0"/>
                <w:sz w:val="18"/>
              </w:rPr>
              <w:t>Suggest changing date/time/filter; do not show a blank page.</w:t>
            </w:r>
          </w:p>
        </w:tc>
      </w:tr>
      <w:tr>
        <w:tc>
          <w:tcPr>
            <w:tcW w:type="dxa" w:w="5112"/>
            <w:vAlign w:val="center"/>
          </w:tcPr>
          <w:p>
            <w:r/>
            <w:r>
              <w:rPr>
                <w:b w:val="0"/>
                <w:sz w:val="18"/>
              </w:rPr>
              <w:t>Ambiguous destination</w:t>
            </w:r>
          </w:p>
        </w:tc>
        <w:tc>
          <w:tcPr>
            <w:tcW w:type="dxa" w:w="5112"/>
            <w:vAlign w:val="center"/>
          </w:tcPr>
          <w:p>
            <w:r/>
            <w:r>
              <w:rPr>
                <w:b w:val="0"/>
                <w:sz w:val="18"/>
              </w:rPr>
              <w:t>Ask a concise clarification.</w:t>
            </w:r>
          </w:p>
        </w:tc>
      </w:tr>
      <w:tr>
        <w:tc>
          <w:tcPr>
            <w:tcW w:type="dxa" w:w="5112"/>
            <w:vAlign w:val="center"/>
          </w:tcPr>
          <w:p>
            <w:r/>
            <w:r>
              <w:rPr>
                <w:b w:val="0"/>
                <w:sz w:val="18"/>
              </w:rPr>
              <w:t>AI unavailable</w:t>
            </w:r>
          </w:p>
        </w:tc>
        <w:tc>
          <w:tcPr>
            <w:tcW w:type="dxa" w:w="5112"/>
            <w:vAlign w:val="center"/>
          </w:tcPr>
          <w:p>
            <w:r/>
            <w:r>
              <w:rPr>
                <w:b w:val="0"/>
                <w:sz w:val="18"/>
              </w:rPr>
              <w:t>Continue with manual search.</w:t>
            </w:r>
          </w:p>
        </w:tc>
      </w:tr>
      <w:tr>
        <w:tc>
          <w:tcPr>
            <w:tcW w:type="dxa" w:w="5112"/>
            <w:vAlign w:val="center"/>
          </w:tcPr>
          <w:p>
            <w:r/>
            <w:r>
              <w:rPr>
                <w:b w:val="0"/>
                <w:sz w:val="18"/>
              </w:rPr>
              <w:t>Autofill rejected</w:t>
            </w:r>
          </w:p>
        </w:tc>
        <w:tc>
          <w:tcPr>
            <w:tcW w:type="dxa" w:w="5112"/>
            <w:vAlign w:val="center"/>
          </w:tcPr>
          <w:p>
            <w:r/>
            <w:r>
              <w:rPr>
                <w:b w:val="0"/>
                <w:sz w:val="18"/>
              </w:rPr>
              <w:t>Keep original fields unchanged.</w:t>
            </w:r>
          </w:p>
        </w:tc>
      </w:tr>
      <w:tr>
        <w:tc>
          <w:tcPr>
            <w:tcW w:type="dxa" w:w="5112"/>
            <w:vAlign w:val="center"/>
          </w:tcPr>
          <w:p>
            <w:r/>
            <w:r>
              <w:rPr>
                <w:b w:val="0"/>
                <w:sz w:val="18"/>
              </w:rPr>
              <w:t>Payment processing</w:t>
            </w:r>
          </w:p>
        </w:tc>
        <w:tc>
          <w:tcPr>
            <w:tcW w:type="dxa" w:w="5112"/>
            <w:vAlign w:val="center"/>
          </w:tcPr>
          <w:p>
            <w:r/>
            <w:r>
              <w:rPr>
                <w:b w:val="0"/>
                <w:sz w:val="18"/>
              </w:rPr>
              <w:t>Show waiting state and preserve journey.</w:t>
            </w:r>
          </w:p>
        </w:tc>
      </w:tr>
      <w:tr>
        <w:tc>
          <w:tcPr>
            <w:tcW w:type="dxa" w:w="5112"/>
            <w:vAlign w:val="center"/>
          </w:tcPr>
          <w:p>
            <w:r/>
            <w:r>
              <w:rPr>
                <w:b w:val="0"/>
                <w:sz w:val="18"/>
              </w:rPr>
              <w:t>Payment unknown</w:t>
            </w:r>
          </w:p>
        </w:tc>
        <w:tc>
          <w:tcPr>
            <w:tcW w:type="dxa" w:w="5112"/>
            <w:vAlign w:val="center"/>
          </w:tcPr>
          <w:p>
            <w:r/>
            <w:r>
              <w:rPr>
                <w:b w:val="0"/>
                <w:sz w:val="18"/>
              </w:rPr>
              <w:t>Verification-first recovery.</w:t>
            </w:r>
          </w:p>
        </w:tc>
      </w:tr>
      <w:tr>
        <w:tc>
          <w:tcPr>
            <w:tcW w:type="dxa" w:w="5112"/>
            <w:vAlign w:val="center"/>
          </w:tcPr>
          <w:p>
            <w:r/>
            <w:r>
              <w:rPr>
                <w:b w:val="0"/>
                <w:sz w:val="18"/>
              </w:rPr>
              <w:t>Session expired</w:t>
            </w:r>
          </w:p>
        </w:tc>
        <w:tc>
          <w:tcPr>
            <w:tcW w:type="dxa" w:w="5112"/>
            <w:vAlign w:val="center"/>
          </w:tcPr>
          <w:p>
            <w:r/>
            <w:r>
              <w:rPr>
                <w:b w:val="0"/>
                <w:sz w:val="18"/>
              </w:rPr>
              <w:t>Explain and return user to the same journey step after re-auth.</w:t>
            </w:r>
          </w:p>
        </w:tc>
      </w:tr>
      <w:tr>
        <w:tc>
          <w:tcPr>
            <w:tcW w:type="dxa" w:w="5112"/>
            <w:vAlign w:val="center"/>
          </w:tcPr>
          <w:p>
            <w:r/>
            <w:r>
              <w:rPr>
                <w:b w:val="0"/>
                <w:sz w:val="18"/>
              </w:rPr>
              <w:t>Network interruption</w:t>
            </w:r>
          </w:p>
        </w:tc>
        <w:tc>
          <w:tcPr>
            <w:tcW w:type="dxa" w:w="5112"/>
            <w:vAlign w:val="center"/>
          </w:tcPr>
          <w:p>
            <w:r/>
            <w:r>
              <w:rPr>
                <w:b w:val="0"/>
                <w:sz w:val="18"/>
              </w:rPr>
              <w:t>Preserve local draft where safe and allow retry.</w:t>
            </w:r>
          </w:p>
        </w:tc>
      </w:tr>
      <w:tr>
        <w:tc>
          <w:tcPr>
            <w:tcW w:type="dxa" w:w="5112"/>
            <w:vAlign w:val="center"/>
          </w:tcPr>
          <w:p>
            <w:r/>
            <w:r>
              <w:rPr>
                <w:b w:val="0"/>
                <w:sz w:val="18"/>
              </w:rPr>
              <w:t>High traffic</w:t>
            </w:r>
          </w:p>
        </w:tc>
        <w:tc>
          <w:tcPr>
            <w:tcW w:type="dxa" w:w="5112"/>
            <w:vAlign w:val="center"/>
          </w:tcPr>
          <w:p>
            <w:r/>
            <w:r>
              <w:rPr>
                <w:b w:val="0"/>
                <w:sz w:val="18"/>
              </w:rPr>
              <w:t>Explain queue/rate state without exposing infrastructure details.</w:t>
            </w:r>
          </w:p>
        </w:tc>
      </w:tr>
    </w:tbl>
    <w:p/>
    <w:p>
      <w:pPr>
        <w:pStyle w:val="Heading1"/>
      </w:pPr>
      <w:r>
        <w:t>17. Usability Metrics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4FF"/>
          </w:tcPr>
          <w:p>
            <w:r/>
            <w:r>
              <w:rPr>
                <w:b/>
                <w:sz w:val="18"/>
              </w:rPr>
              <w:t>Metric</w:t>
            </w:r>
          </w:p>
        </w:tc>
        <w:tc>
          <w:tcPr>
            <w:tcW w:type="dxa" w:w="5112"/>
            <w:vAlign w:val="center"/>
            <w:shd w:fill="E9E4FF"/>
          </w:tcPr>
          <w:p>
            <w:r/>
            <w:r>
              <w:rPr>
                <w:b/>
                <w:sz w:val="18"/>
              </w:rPr>
              <w:t>Target for Prototype Testing</w:t>
            </w:r>
          </w:p>
        </w:tc>
      </w:tr>
      <w:tr>
        <w:tc>
          <w:tcPr>
            <w:tcW w:type="dxa" w:w="5112"/>
            <w:vAlign w:val="center"/>
          </w:tcPr>
          <w:p>
            <w:r/>
            <w:r>
              <w:rPr>
                <w:b w:val="0"/>
                <w:sz w:val="18"/>
              </w:rPr>
              <w:t>Time to first search</w:t>
            </w:r>
          </w:p>
        </w:tc>
        <w:tc>
          <w:tcPr>
            <w:tcW w:type="dxa" w:w="5112"/>
            <w:vAlign w:val="center"/>
          </w:tcPr>
          <w:p>
            <w:r/>
            <w:r>
              <w:rPr>
                <w:b w:val="0"/>
                <w:sz w:val="18"/>
              </w:rPr>
              <w:t>Under 30 seconds for a first-time reviewer.</w:t>
            </w:r>
          </w:p>
        </w:tc>
      </w:tr>
      <w:tr>
        <w:tc>
          <w:tcPr>
            <w:tcW w:type="dxa" w:w="5112"/>
            <w:vAlign w:val="center"/>
          </w:tcPr>
          <w:p>
            <w:r/>
            <w:r>
              <w:rPr>
                <w:b w:val="0"/>
                <w:sz w:val="18"/>
              </w:rPr>
              <w:t>Intent correction</w:t>
            </w:r>
          </w:p>
        </w:tc>
        <w:tc>
          <w:tcPr>
            <w:tcW w:type="dxa" w:w="5112"/>
            <w:vAlign w:val="center"/>
          </w:tcPr>
          <w:p>
            <w:r/>
            <w:r>
              <w:rPr>
                <w:b w:val="0"/>
                <w:sz w:val="18"/>
              </w:rPr>
              <w:t>User can correct an extracted field without restarting.</w:t>
            </w:r>
          </w:p>
        </w:tc>
      </w:tr>
      <w:tr>
        <w:tc>
          <w:tcPr>
            <w:tcW w:type="dxa" w:w="5112"/>
            <w:vAlign w:val="center"/>
          </w:tcPr>
          <w:p>
            <w:r/>
            <w:r>
              <w:rPr>
                <w:b w:val="0"/>
                <w:sz w:val="18"/>
              </w:rPr>
              <w:t>Train selection</w:t>
            </w:r>
          </w:p>
        </w:tc>
        <w:tc>
          <w:tcPr>
            <w:tcW w:type="dxa" w:w="5112"/>
            <w:vAlign w:val="center"/>
          </w:tcPr>
          <w:p>
            <w:r/>
            <w:r>
              <w:rPr>
                <w:b w:val="0"/>
                <w:sz w:val="18"/>
              </w:rPr>
              <w:t>User can explain why they selected a train.</w:t>
            </w:r>
          </w:p>
        </w:tc>
      </w:tr>
      <w:tr>
        <w:tc>
          <w:tcPr>
            <w:tcW w:type="dxa" w:w="5112"/>
            <w:vAlign w:val="center"/>
          </w:tcPr>
          <w:p>
            <w:r/>
            <w:r>
              <w:rPr>
                <w:b w:val="0"/>
                <w:sz w:val="18"/>
              </w:rPr>
              <w:t>Payment recovery</w:t>
            </w:r>
          </w:p>
        </w:tc>
        <w:tc>
          <w:tcPr>
            <w:tcW w:type="dxa" w:w="5112"/>
            <w:vAlign w:val="center"/>
          </w:tcPr>
          <w:p>
            <w:r/>
            <w:r>
              <w:rPr>
                <w:b w:val="0"/>
                <w:sz w:val="18"/>
              </w:rPr>
              <w:t>User understands not to pay twice in UNKNOWN state.</w:t>
            </w:r>
          </w:p>
        </w:tc>
      </w:tr>
      <w:tr>
        <w:tc>
          <w:tcPr>
            <w:tcW w:type="dxa" w:w="5112"/>
            <w:vAlign w:val="center"/>
          </w:tcPr>
          <w:p>
            <w:r/>
            <w:r>
              <w:rPr>
                <w:b w:val="0"/>
                <w:sz w:val="18"/>
              </w:rPr>
              <w:t>Navigation</w:t>
            </w:r>
          </w:p>
        </w:tc>
        <w:tc>
          <w:tcPr>
            <w:tcW w:type="dxa" w:w="5112"/>
            <w:vAlign w:val="center"/>
          </w:tcPr>
          <w:p>
            <w:r/>
            <w:r>
              <w:rPr>
                <w:b w:val="0"/>
                <w:sz w:val="18"/>
              </w:rPr>
              <w:t>Reviewer can complete core flow without external instructions.</w:t>
            </w:r>
          </w:p>
        </w:tc>
      </w:tr>
      <w:tr>
        <w:tc>
          <w:tcPr>
            <w:tcW w:type="dxa" w:w="5112"/>
            <w:vAlign w:val="center"/>
          </w:tcPr>
          <w:p>
            <w:r/>
            <w:r>
              <w:rPr>
                <w:b w:val="0"/>
                <w:sz w:val="18"/>
              </w:rPr>
              <w:t>AI transparency</w:t>
            </w:r>
          </w:p>
        </w:tc>
        <w:tc>
          <w:tcPr>
            <w:tcW w:type="dxa" w:w="5112"/>
            <w:vAlign w:val="center"/>
          </w:tcPr>
          <w:p>
            <w:r/>
            <w:r>
              <w:rPr>
                <w:b w:val="0"/>
                <w:sz w:val="18"/>
              </w:rPr>
              <w:t>Reviewer understands what Nira did and did not access.</w:t>
            </w:r>
          </w:p>
        </w:tc>
      </w:tr>
      <w:tr>
        <w:tc>
          <w:tcPr>
            <w:tcW w:type="dxa" w:w="5112"/>
            <w:vAlign w:val="center"/>
          </w:tcPr>
          <w:p>
            <w:r/>
            <w:r>
              <w:rPr>
                <w:b w:val="0"/>
                <w:sz w:val="18"/>
              </w:rPr>
              <w:t>Error recovery</w:t>
            </w:r>
          </w:p>
        </w:tc>
        <w:tc>
          <w:tcPr>
            <w:tcW w:type="dxa" w:w="5112"/>
            <w:vAlign w:val="center"/>
          </w:tcPr>
          <w:p>
            <w:r/>
            <w:r>
              <w:rPr>
                <w:b w:val="0"/>
                <w:sz w:val="18"/>
              </w:rPr>
              <w:t>Every tested failure state has an obvious next action.</w:t>
            </w:r>
          </w:p>
        </w:tc>
      </w:tr>
    </w:tbl>
    <w:p/>
    <w:p>
      <w:pPr>
        <w:pStyle w:val="Heading1"/>
      </w:pPr>
      <w:r>
        <w:t>18. UX Testing Plan</w:t>
      </w:r>
    </w:p>
    <w:p>
      <w:pPr>
        <w:pStyle w:val="ListNumber"/>
        <w:spacing w:after="40"/>
      </w:pPr>
      <w:r>
        <w:t>Give a first-time reviewer a natural journey request without explaining the UI.</w:t>
      </w:r>
    </w:p>
    <w:p>
      <w:pPr>
        <w:pStyle w:val="ListNumber"/>
        <w:spacing w:after="40"/>
      </w:pPr>
      <w:r>
        <w:t>Measure whether they understand the interpreted intent.</w:t>
      </w:r>
    </w:p>
    <w:p>
      <w:pPr>
        <w:pStyle w:val="ListNumber"/>
        <w:spacing w:after="40"/>
      </w:pPr>
      <w:r>
        <w:t>Observe train comparison and selection behavior.</w:t>
      </w:r>
    </w:p>
    <w:p>
      <w:pPr>
        <w:pStyle w:val="ListNumber"/>
        <w:spacing w:after="40"/>
      </w:pPr>
      <w:r>
        <w:t>Test safe autofill and whether the AI/data boundary is understood.</w:t>
      </w:r>
    </w:p>
    <w:p>
      <w:pPr>
        <w:pStyle w:val="ListNumber"/>
        <w:spacing w:after="40"/>
      </w:pPr>
      <w:r>
        <w:t>Trigger payment SUCCESS, FAILED and UNKNOWN states.</w:t>
      </w:r>
    </w:p>
    <w:p>
      <w:pPr>
        <w:pStyle w:val="ListNumber"/>
        <w:spacing w:after="40"/>
      </w:pPr>
      <w:r>
        <w:t>Test authentication expiry and return-to-journey behavior.</w:t>
      </w:r>
    </w:p>
    <w:p>
      <w:pPr>
        <w:pStyle w:val="ListNumber"/>
        <w:spacing w:after="40"/>
      </w:pPr>
      <w:r>
        <w:t>Trigger a synthetic high-traffic queue state.</w:t>
      </w:r>
    </w:p>
    <w:p>
      <w:pPr>
        <w:pStyle w:val="ListNumber"/>
        <w:spacing w:after="40"/>
      </w:pPr>
      <w:r>
        <w:t>Repeat the journey on mobile width.</w:t>
      </w:r>
    </w:p>
    <w:p>
      <w:pPr>
        <w:pStyle w:val="ListNumber"/>
        <w:spacing w:after="40"/>
      </w:pPr>
      <w:r>
        <w:t>Collect confusion points and remove UI elements that do not help the primary task.</w:t>
      </w:r>
    </w:p>
    <w:p>
      <w:pPr>
        <w:pStyle w:val="Heading1"/>
      </w:pPr>
      <w:r>
        <w:t>19. Design-to-Engineering Handoff</w:t>
      </w:r>
    </w:p>
    <w:p>
      <w:pPr>
        <w:ind w:left="360" w:right="360"/>
      </w:pPr>
      <w:r>
        <w:rPr>
          <w:rFonts w:ascii="Consolas" w:hAnsi="Consolas"/>
          <w:sz w:val="17"/>
        </w:rPr>
        <w:t>DESIGN TOKENS</w:t>
        <w:br/>
        <w:t xml:space="preserve">   ↓</w:t>
        <w:br/>
        <w:t>COMPONENT LIBRARY</w:t>
        <w:br/>
        <w:t xml:space="preserve">   ↓</w:t>
        <w:br/>
        <w:t>PAGE COMPOSITIONS</w:t>
        <w:br/>
        <w:t xml:space="preserve">   ↓</w:t>
        <w:br/>
        <w:t>JOURNEY STATE</w:t>
        <w:br/>
        <w:t xml:space="preserve">   ↓</w:t>
        <w:br/>
        <w:t>API CONTRACTS</w:t>
        <w:br/>
        <w:t xml:space="preserve">   ↓</w:t>
        <w:br/>
        <w:t>INTERACTION STATES</w:t>
        <w:br/>
        <w:t xml:space="preserve">   ↓</w:t>
        <w:br/>
        <w:t>TEST CASES</w:t>
      </w:r>
    </w:p>
    <w:p>
      <w:pPr>
        <w:pStyle w:val="ListBullet"/>
        <w:spacing w:after="40"/>
      </w:pPr>
      <w:r>
        <w:t>Every component should define default, hover, focus, loading, success, error and disabled states where applicable.</w:t>
      </w:r>
    </w:p>
    <w:p>
      <w:pPr>
        <w:pStyle w:val="ListBullet"/>
        <w:spacing w:after="40"/>
      </w:pPr>
      <w:r>
        <w:t>Every page should specify its primary CTA and its recovery CTA.</w:t>
      </w:r>
    </w:p>
    <w:p>
      <w:pPr>
        <w:pStyle w:val="ListBullet"/>
        <w:spacing w:after="40"/>
      </w:pPr>
      <w:r>
        <w:t>Every AI interaction should specify the fallback behavior.</w:t>
      </w:r>
    </w:p>
    <w:p>
      <w:pPr>
        <w:pStyle w:val="ListBullet"/>
        <w:spacing w:after="40"/>
      </w:pPr>
      <w:r>
        <w:t>Every payment interaction should specify its state-machine mapping.</w:t>
      </w:r>
    </w:p>
    <w:p>
      <w:pPr>
        <w:pStyle w:val="ListBullet"/>
        <w:spacing w:after="40"/>
      </w:pPr>
      <w:r>
        <w:t>Figma/Canva designs should map directly to reusable frontend components.</w:t>
      </w:r>
    </w:p>
    <w:p>
      <w:pPr>
        <w:pStyle w:val="Heading1"/>
      </w:pPr>
      <w:r>
        <w:t>20. Final UX Architecture</w:t>
      </w:r>
    </w:p>
    <w:p>
      <w:pPr>
        <w:ind w:left="360" w:right="360"/>
      </w:pPr>
      <w:r>
        <w:rPr>
          <w:rFonts w:ascii="Consolas" w:hAnsi="Consolas"/>
          <w:sz w:val="17"/>
        </w:rPr>
        <w:t xml:space="preserve">                 NIRANTAR EXPERIENCE</w:t>
        <w:br/>
        <w:t xml:space="preserve">                         │</w:t>
        <w:br/>
        <w:t xml:space="preserve">        ┌────────────────┼────────────────┐</w:t>
        <w:br/>
        <w:t xml:space="preserve">        │                │                │</w:t>
        <w:br/>
        <w:t xml:space="preserve">     DISCOVER          DECIDE           COMPLETE</w:t>
        <w:br/>
        <w:t xml:space="preserve">        │                │                │</w:t>
        <w:br/>
        <w:t xml:space="preserve">   voice/text       compare trains    payment</w:t>
        <w:br/>
        <w:t xml:space="preserve">   intent           explain choice    recovery</w:t>
        <w:br/>
        <w:t xml:space="preserve">        │                │                │</w:t>
        <w:br/>
        <w:t xml:space="preserve">        └────────────────┼────────────────┘</w:t>
        <w:br/>
        <w:t xml:space="preserve">                         │</w:t>
        <w:br/>
        <w:t xml:space="preserve">                    NIRA OVERLAY</w:t>
        <w:br/>
        <w:t xml:space="preserve">                         │</w:t>
        <w:br/>
        <w:t xml:space="preserve">          ┌──────────────┼──────────────┐</w:t>
        <w:br/>
        <w:t xml:space="preserve">          │              │              │</w:t>
        <w:br/>
        <w:t xml:space="preserve">       GUIDE          PREPARE         EXPLAIN</w:t>
        <w:br/>
        <w:t xml:space="preserve">          │              │              │</w:t>
        <w:br/>
        <w:t xml:space="preserve">       UI focus      safe autofill   context/help</w:t>
        <w:br/>
        <w:t xml:space="preserve">          │              │              │</w:t>
        <w:br/>
        <w:t xml:space="preserve">          └──────────────┼──────────────┘</w:t>
        <w:br/>
        <w:t xml:space="preserve">                         │</w:t>
        <w:br/>
        <w:t xml:space="preserve">                SECURE BOUNDARIES</w:t>
        <w:br/>
        <w:t xml:space="preserve">                 /               \</w:t>
        <w:br/>
        <w:t xml:space="preserve">          AUTHENTICATION       PAYMENT</w:t>
        <w:br/>
        <w:t xml:space="preserve">           secrets             secrets</w:t>
        <w:br/>
        <w:t xml:space="preserve">             │                    │</w:t>
        <w:br/>
        <w:t xml:space="preserve">             └──────────┬─────────┘</w:t>
        <w:br/>
        <w:t xml:space="preserve">                        │</w:t>
        <w:br/>
        <w:t xml:space="preserve">                 DETERMINISTIC</w:t>
        <w:br/>
        <w:t xml:space="preserve">                   SERVICES</w:t>
      </w:r>
    </w:p>
    <w:p>
      <w:pPr>
        <w:pStyle w:val="Heading1"/>
      </w:pPr>
      <w:r>
        <w:t>21. Design Success Criteria</w:t>
      </w:r>
    </w:p>
    <w:p>
      <w:pPr>
        <w:pStyle w:val="ListNumber"/>
        <w:spacing w:after="40"/>
      </w:pPr>
      <w:r>
        <w:t>A new user can understand the primary task within seconds.</w:t>
      </w:r>
    </w:p>
    <w:p>
      <w:pPr>
        <w:pStyle w:val="ListNumber"/>
        <w:spacing w:after="40"/>
      </w:pPr>
      <w:r>
        <w:t>The user always knows what the next action is.</w:t>
      </w:r>
    </w:p>
    <w:p>
      <w:pPr>
        <w:pStyle w:val="ListNumber"/>
        <w:spacing w:after="40"/>
      </w:pPr>
      <w:r>
        <w:t>Nira feels like assistance rather than another website to operate.</w:t>
      </w:r>
    </w:p>
    <w:p>
      <w:pPr>
        <w:pStyle w:val="ListNumber"/>
        <w:spacing w:after="40"/>
      </w:pPr>
      <w:r>
        <w:t>The UI is visually premium without becoming cluttered.</w:t>
      </w:r>
    </w:p>
    <w:p>
      <w:pPr>
        <w:pStyle w:val="ListNumber"/>
        <w:spacing w:after="40"/>
      </w:pPr>
      <w:r>
        <w:t>The complete journey can be demonstrated from Home to ticket.</w:t>
      </w:r>
    </w:p>
    <w:p>
      <w:pPr>
        <w:pStyle w:val="ListNumber"/>
        <w:spacing w:after="40"/>
      </w:pPr>
      <w:r>
        <w:t>Authentication and banking are visually and technically separated from the AI layer.</w:t>
      </w:r>
    </w:p>
    <w:p>
      <w:pPr>
        <w:pStyle w:val="ListNumber"/>
        <w:spacing w:after="40"/>
      </w:pPr>
      <w:r>
        <w:t>The payment UNKNOWN state is impossible to misunderstand.</w:t>
      </w:r>
    </w:p>
    <w:p>
      <w:pPr>
        <w:pStyle w:val="ListNumber"/>
        <w:spacing w:after="40"/>
      </w:pPr>
      <w:r>
        <w:t>The design works on desktop and mobile.</w:t>
      </w:r>
    </w:p>
    <w:p>
      <w:pPr>
        <w:pStyle w:val="ListNumber"/>
        <w:spacing w:after="40"/>
      </w:pPr>
      <w:r>
        <w:t>Accessibility is built into the interaction model.</w:t>
      </w:r>
    </w:p>
    <w:p>
      <w:pPr>
        <w:pStyle w:val="ListNumber"/>
        <w:spacing w:after="40"/>
      </w:pPr>
      <w:r>
        <w:t>The visual system is distinctive enough to be memorable but restrained enough to feel trustworthy.</w:t>
      </w:r>
    </w:p>
    <w:p>
      <w:pPr>
        <w:pStyle w:val="Heading1"/>
      </w:pPr>
      <w:r>
        <w:t>Appendix A — Core Visual Direction</w:t>
      </w:r>
    </w:p>
    <w:p>
      <w:r>
        <w:t>Recommended visual formula: deep indigo base + violet interaction layer + warm gold accent + soft neutral surfaces, with selective 3D character moments. Use large visual anchors, short copy, clear cards and strong alignment.</w:t>
      </w:r>
    </w:p>
    <w:p>
      <w:pPr>
        <w:pStyle w:val="Heading1"/>
      </w:pPr>
      <w:r>
        <w:t>Appendix B — Product UX Mantra</w:t>
      </w:r>
    </w:p>
    <w:p>
      <w:pPr>
        <w:jc w:val="center"/>
      </w:pPr>
      <w:r>
        <w:rPr>
          <w:b/>
          <w:sz w:val="34"/>
        </w:rPr>
        <w:t>SEE IT. UNDERSTAND IT. DO IT. CONTINUE.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Nirantar — UI / UX Design Specification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