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Arial" w:cs="Arial" w:eastAsia="Arial" w:hAnsi="Arial"/>
          <w:b/>
          <w:bCs/>
          <w:color w:val="1F3A5F"/>
          <w:sz w:val="40"/>
          <w:szCs w:val="40"/>
        </w:rPr>
        <w:t xml:space="preserve">AI-Based Face Detection and Recognition System for Smart Campus Automation</w:t>
      </w:r>
    </w:p>
    <w:p>
      <w:pPr>
        <w:spacing w:after="200"/>
      </w:pPr>
      <w:r>
        <w:rPr>
          <w:rFonts w:ascii="Arial" w:cs="Arial" w:eastAsia="Arial" w:hAnsi="Arial"/>
          <w:color w:val="555555"/>
          <w:sz w:val="28"/>
          <w:szCs w:val="28"/>
        </w:rPr>
        <w:t xml:space="preserve">Project Report and Funding Proposal</w:t>
      </w:r>
    </w:p>
    <w:p>
      <w:pPr>
        <w:spacing w:after="120" w:line="288"/>
      </w:pPr>
      <w:r>
        <w:rPr>
          <w:rFonts w:ascii="Arial" w:cs="Arial" w:eastAsia="Arial" w:hAnsi="Arial"/>
          <w:color w:val="555555"/>
          <w:sz w:val="19"/>
          <w:szCs w:val="19"/>
        </w:rPr>
        <w:t xml:space="preserve">Panipat Institute of Engineering and Technology (PIET), Haryana, India  |  Repository: https://github.com/prateek-boop/Face-Detection-</w:t>
      </w:r>
    </w:p>
    <w:p>
      <w:pPr>
        <w:spacing w:after="120" w:line="288"/>
      </w:pPr>
      <w:r>
        <w:rPr>
          <w:rFonts w:ascii="Arial" w:cs="Arial" w:eastAsia="Arial" w:hAnsi="Arial"/>
          <w:sz w:val="22"/>
          <w:szCs w:val="22"/>
        </w:rPr>
        <w:t xml:space="preserve">This project has been tested at PIET fest events as a prototype. This document requests ₹1,80,000 over six months to take it from an event-tested prototype to a measured, hardened and piloted permanent campus deployment.</w:t>
      </w:r>
    </w:p>
    <w:p>
      <w:pPr>
        <w:pStyle w:val="Heading1"/>
        <w:keepNext/>
        <w:pBdr>
          <w:bottom w:val="single" w:color="1F3A5F" w:sz="6" w:space="2"/>
        </w:pBdr>
        <w:spacing w:after="160" w:before="360"/>
      </w:pPr>
      <w:r>
        <w:rPr>
          <w:rFonts w:ascii="Arial" w:cs="Arial" w:eastAsia="Arial" w:hAnsi="Arial"/>
          <w:b/>
          <w:bCs/>
          <w:color w:val="1F3A5F"/>
          <w:sz w:val="30"/>
          <w:szCs w:val="30"/>
        </w:rPr>
        <w:t xml:space="preserve">1. Executive Summary</w:t>
      </w:r>
    </w:p>
    <w:p>
      <w:pPr>
        <w:spacing w:after="120" w:line="288"/>
      </w:pPr>
      <w:r>
        <w:rPr>
          <w:rFonts w:ascii="Arial" w:cs="Arial" w:eastAsia="Arial" w:hAnsi="Arial"/>
          <w:sz w:val="21"/>
          <w:szCs w:val="21"/>
        </w:rPr>
        <w:t xml:space="preserve">Manual attendance and identity checks become slow and error-prone at large college events and crowded entry points. This project identifies enrolled people from live camera feeds. It combines a custom-trained face detector, an embedding-based recognition stage and frame-to-frame tracking, and keeps the attendance and access logic in a separate application layer.</w:t>
      </w:r>
    </w:p>
    <w:p>
      <w:pPr>
        <w:spacing w:after="120" w:line="288"/>
      </w:pPr>
      <w:r>
        <w:rPr>
          <w:rFonts w:ascii="Arial" w:cs="Arial" w:eastAsia="Arial" w:hAnsi="Arial"/>
          <w:sz w:val="21"/>
          <w:szCs w:val="21"/>
        </w:rPr>
        <w:t xml:space="preserve">The system has been tested during PIET fest events. It is a working prototype, not yet a production service. No final accuracy, latency or attendance figures have been measured and published, the active recognition pipeline needs to be confirmed against the source, and a campus deployment needs consent, privacy and security controls that do not yet exist. The funding requested pays for exactly those gaps: measurement, hardening, a privacy framework, a dedicated GPU server, fixed pilot hardware and a controlled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Item</w:t>
            </w:r>
          </w:p>
        </w:tc>
        <w:tc>
          <w:tcPr>
            <w:tcW w:type="dxa" w:w="69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Detail</w:t>
            </w:r>
          </w:p>
        </w:tc>
      </w:tr>
      <w:tr>
        <w:trPr>
          <w:cantSplit/>
        </w:trPr>
        <w:tc>
          <w:tcPr>
            <w:tcW w:type="dxa" w:w="2700"/>
            <w:tcBorders>
              <w:top w:val="single" w:color="BFC6D1" w:sz="4"/>
              <w:left w:val="single" w:color="BFC6D1" w:sz="4"/>
              <w:bottom w:val="single" w:color="BFC6D1" w:sz="4"/>
              <w:right w:val="single" w:color="BFC6D1" w:sz="4"/>
            </w:tcBorders>
            <w:shd w:fill="F2F4F7" w:color="auto" w:val="clear"/>
            <w:tcMar>
              <w:top w:type="dxa" w:w="70"/>
              <w:left w:type="dxa" w:w="110"/>
              <w:bottom w:type="dxa" w:w="70"/>
              <w:right w:type="dxa" w:w="110"/>
            </w:tcMar>
          </w:tcPr>
          <w:p>
            <w:pPr>
              <w:spacing w:after="0" w:line="264"/>
            </w:pPr>
            <w:r>
              <w:rPr>
                <w:rFonts w:ascii="Arial" w:cs="Arial" w:eastAsia="Arial" w:hAnsi="Arial"/>
                <w:sz w:val="19"/>
                <w:szCs w:val="19"/>
              </w:rPr>
              <w:t xml:space="preserve">Request</w:t>
            </w:r>
          </w:p>
        </w:tc>
        <w:tc>
          <w:tcPr>
            <w:tcW w:type="dxa" w:w="69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₹1,80,000 (planning estimate, to be reconciled against quotes)</w:t>
            </w:r>
          </w:p>
        </w:tc>
      </w:tr>
      <w:tr>
        <w:trPr>
          <w:cantSplit/>
        </w:trPr>
        <w:tc>
          <w:tcPr>
            <w:tcW w:type="dxa" w:w="2700"/>
            <w:tcBorders>
              <w:top w:val="single" w:color="BFC6D1" w:sz="4"/>
              <w:left w:val="single" w:color="BFC6D1" w:sz="4"/>
              <w:bottom w:val="single" w:color="BFC6D1" w:sz="4"/>
              <w:right w:val="single" w:color="BFC6D1" w:sz="4"/>
            </w:tcBorders>
            <w:shd w:fill="F2F4F7" w:color="auto" w:val="clear"/>
            <w:tcMar>
              <w:top w:type="dxa" w:w="70"/>
              <w:left w:type="dxa" w:w="110"/>
              <w:bottom w:type="dxa" w:w="70"/>
              <w:right w:type="dxa" w:w="110"/>
            </w:tcMar>
          </w:tcPr>
          <w:p>
            <w:pPr>
              <w:spacing w:after="0" w:line="264"/>
            </w:pPr>
            <w:r>
              <w:rPr>
                <w:rFonts w:ascii="Arial" w:cs="Arial" w:eastAsia="Arial" w:hAnsi="Arial"/>
                <w:sz w:val="19"/>
                <w:szCs w:val="19"/>
              </w:rPr>
              <w:t xml:space="preserve">Duration</w:t>
            </w:r>
          </w:p>
        </w:tc>
        <w:tc>
          <w:tcPr>
            <w:tcW w:type="dxa" w:w="69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26 weeks (six months)</w:t>
            </w:r>
          </w:p>
        </w:tc>
      </w:tr>
      <w:tr>
        <w:trPr>
          <w:cantSplit/>
        </w:trPr>
        <w:tc>
          <w:tcPr>
            <w:tcW w:type="dxa" w:w="2700"/>
            <w:tcBorders>
              <w:top w:val="single" w:color="BFC6D1" w:sz="4"/>
              <w:left w:val="single" w:color="BFC6D1" w:sz="4"/>
              <w:bottom w:val="single" w:color="BFC6D1" w:sz="4"/>
              <w:right w:val="single" w:color="BFC6D1" w:sz="4"/>
            </w:tcBorders>
            <w:shd w:fill="F2F4F7" w:color="auto" w:val="clear"/>
            <w:tcMar>
              <w:top w:type="dxa" w:w="70"/>
              <w:left w:type="dxa" w:w="110"/>
              <w:bottom w:type="dxa" w:w="70"/>
              <w:right w:type="dxa" w:w="110"/>
            </w:tcMar>
          </w:tcPr>
          <w:p>
            <w:pPr>
              <w:spacing w:after="0" w:line="264"/>
            </w:pPr>
            <w:r>
              <w:rPr>
                <w:rFonts w:ascii="Arial" w:cs="Arial" w:eastAsia="Arial" w:hAnsi="Arial"/>
                <w:sz w:val="19"/>
                <w:szCs w:val="19"/>
              </w:rPr>
              <w:t xml:space="preserve">Current maturity</w:t>
            </w:r>
          </w:p>
        </w:tc>
        <w:tc>
          <w:tcPr>
            <w:tcW w:type="dxa" w:w="69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Prototype tested during PIET fest events; not a production deployment; no dedicated GPU server documented</w:t>
            </w:r>
          </w:p>
        </w:tc>
      </w:tr>
      <w:tr>
        <w:trPr>
          <w:cantSplit/>
        </w:trPr>
        <w:tc>
          <w:tcPr>
            <w:tcW w:type="dxa" w:w="2700"/>
            <w:tcBorders>
              <w:top w:val="single" w:color="BFC6D1" w:sz="4"/>
              <w:left w:val="single" w:color="BFC6D1" w:sz="4"/>
              <w:bottom w:val="single" w:color="BFC6D1" w:sz="4"/>
              <w:right w:val="single" w:color="BFC6D1" w:sz="4"/>
            </w:tcBorders>
            <w:shd w:fill="F2F4F7" w:color="auto" w:val="clear"/>
            <w:tcMar>
              <w:top w:type="dxa" w:w="70"/>
              <w:left w:type="dxa" w:w="110"/>
              <w:bottom w:type="dxa" w:w="70"/>
              <w:right w:type="dxa" w:w="110"/>
            </w:tcMar>
          </w:tcPr>
          <w:p>
            <w:pPr>
              <w:spacing w:after="0" w:line="264"/>
            </w:pPr>
            <w:r>
              <w:rPr>
                <w:rFonts w:ascii="Arial" w:cs="Arial" w:eastAsia="Arial" w:hAnsi="Arial"/>
                <w:sz w:val="19"/>
                <w:szCs w:val="19"/>
              </w:rPr>
              <w:t xml:space="preserve">Proposed pilot</w:t>
            </w:r>
          </w:p>
        </w:tc>
        <w:tc>
          <w:tcPr>
            <w:tcW w:type="dxa" w:w="69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One permanently mounted camera at one controlled campus point, with consenting enrolled volunteers, subject to PIET authorisation</w:t>
            </w:r>
          </w:p>
        </w:tc>
      </w:tr>
      <w:tr>
        <w:trPr>
          <w:cantSplit/>
        </w:trPr>
        <w:tc>
          <w:tcPr>
            <w:tcW w:type="dxa" w:w="2700"/>
            <w:tcBorders>
              <w:top w:val="single" w:color="BFC6D1" w:sz="4"/>
              <w:left w:val="single" w:color="BFC6D1" w:sz="4"/>
              <w:bottom w:val="single" w:color="BFC6D1" w:sz="4"/>
              <w:right w:val="single" w:color="BFC6D1" w:sz="4"/>
            </w:tcBorders>
            <w:shd w:fill="F2F4F7" w:color="auto" w:val="clear"/>
            <w:tcMar>
              <w:top w:type="dxa" w:w="70"/>
              <w:left w:type="dxa" w:w="110"/>
              <w:bottom w:type="dxa" w:w="70"/>
              <w:right w:type="dxa" w:w="110"/>
            </w:tcMar>
          </w:tcPr>
          <w:p>
            <w:pPr>
              <w:spacing w:after="0" w:line="264"/>
            </w:pPr>
            <w:r>
              <w:rPr>
                <w:rFonts w:ascii="Arial" w:cs="Arial" w:eastAsia="Arial" w:hAnsi="Arial"/>
                <w:sz w:val="19"/>
                <w:szCs w:val="19"/>
              </w:rPr>
              <w:t xml:space="preserve">Key measures</w:t>
            </w:r>
          </w:p>
        </w:tc>
        <w:tc>
          <w:tcPr>
            <w:tcW w:type="dxa" w:w="69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Measured detection and recognition accuracy, false acceptance and false rejection rates, end-to-end latency on the target hardware, duplicate-record rate and failure recovery behaviour</w:t>
            </w:r>
          </w:p>
        </w:tc>
      </w:tr>
      <w:tr>
        <w:trPr>
          <w:cantSplit/>
        </w:trPr>
        <w:tc>
          <w:tcPr>
            <w:tcW w:type="dxa" w:w="2700"/>
            <w:tcBorders>
              <w:top w:val="single" w:color="BFC6D1" w:sz="4"/>
              <w:left w:val="single" w:color="BFC6D1" w:sz="4"/>
              <w:bottom w:val="single" w:color="BFC6D1" w:sz="4"/>
              <w:right w:val="single" w:color="BFC6D1" w:sz="4"/>
            </w:tcBorders>
            <w:shd w:fill="F2F4F7" w:color="auto" w:val="clear"/>
            <w:tcMar>
              <w:top w:type="dxa" w:w="70"/>
              <w:left w:type="dxa" w:w="110"/>
              <w:bottom w:type="dxa" w:w="70"/>
              <w:right w:type="dxa" w:w="110"/>
            </w:tcMar>
          </w:tcPr>
          <w:p>
            <w:pPr>
              <w:spacing w:after="0" w:line="264"/>
            </w:pPr>
            <w:r>
              <w:rPr>
                <w:rFonts w:ascii="Arial" w:cs="Arial" w:eastAsia="Arial" w:hAnsi="Arial"/>
                <w:sz w:val="19"/>
                <w:szCs w:val="19"/>
              </w:rPr>
              <w:t xml:space="preserve">Cost after the grant</w:t>
            </w:r>
          </w:p>
        </w:tc>
        <w:tc>
          <w:tcPr>
            <w:tcW w:type="dxa" w:w="69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About ₹2,500 per month for monitoring, storage and server power (estimate), excluding hardware replacement and staff time</w:t>
            </w:r>
          </w:p>
        </w:tc>
      </w:tr>
    </w:tbl>
    <w:p>
      <w:pPr>
        <w:spacing w:after="120"/>
      </w:pPr>
    </w:p>
    <w:p>
      <w:pPr>
        <w:spacing w:after="120" w:line="288"/>
      </w:pPr>
      <w:r>
        <w:rPr>
          <w:rFonts w:ascii="Arial" w:cs="Arial" w:eastAsia="Arial" w:hAnsi="Arial"/>
          <w:sz w:val="21"/>
          <w:szCs w:val="21"/>
        </w:rPr>
        <w:t xml:space="preserve">How to read this document: parts 1 to 4 explain the problem and what exists, part 5 is an honest readiness assessment, part 6 is the funding proposal, and the appendices hold the detailed specification.</w:t>
      </w:r>
    </w:p>
    <w:p>
      <w:pPr>
        <w:pStyle w:val="Heading1"/>
        <w:keepNext/>
        <w:pBdr>
          <w:bottom w:val="single" w:color="1F3A5F" w:sz="6" w:space="2"/>
        </w:pBdr>
        <w:spacing w:after="160" w:before="360"/>
      </w:pPr>
      <w:r>
        <w:rPr>
          <w:rFonts w:ascii="Arial" w:cs="Arial" w:eastAsia="Arial" w:hAnsi="Arial"/>
          <w:b/>
          <w:bCs/>
          <w:color w:val="1F3A5F"/>
          <w:sz w:val="30"/>
          <w:szCs w:val="30"/>
        </w:rPr>
        <w:t xml:space="preserve">2. Problem and Approach</w:t>
      </w:r>
    </w:p>
    <w:p>
      <w:pPr>
        <w:pStyle w:val="Heading2"/>
        <w:keepNext/>
        <w:spacing w:after="100" w:before="240"/>
      </w:pPr>
      <w:r>
        <w:rPr>
          <w:rFonts w:ascii="Arial" w:cs="Arial" w:eastAsia="Arial" w:hAnsi="Arial"/>
          <w:b/>
          <w:bCs/>
          <w:color w:val="1F3A5F"/>
          <w:sz w:val="24"/>
          <w:szCs w:val="24"/>
        </w:rPr>
        <w:t xml:space="preserve">2.1 The problem</w:t>
      </w:r>
    </w:p>
    <w:p>
      <w:pPr>
        <w:pStyle w:val="ListParagraph"/>
        <w:numPr>
          <w:ilvl w:val="0"/>
          <w:numId w:val="2"/>
        </w:numPr>
        <w:spacing w:after="80" w:line="276"/>
      </w:pPr>
      <w:r>
        <w:rPr>
          <w:rFonts w:ascii="Arial" w:cs="Arial" w:eastAsia="Arial" w:hAnsi="Arial"/>
          <w:sz w:val="21"/>
          <w:szCs w:val="21"/>
        </w:rPr>
        <w:t xml:space="preserve">Manual attendance and identity verification are slow at large events, crowded entry points and other campus activities.</w:t>
      </w:r>
    </w:p>
    <w:p>
      <w:pPr>
        <w:pStyle w:val="ListParagraph"/>
        <w:numPr>
          <w:ilvl w:val="0"/>
          <w:numId w:val="2"/>
        </w:numPr>
        <w:spacing w:after="80" w:line="276"/>
      </w:pPr>
      <w:r>
        <w:rPr>
          <w:rFonts w:ascii="Arial" w:cs="Arial" w:eastAsia="Arial" w:hAnsi="Arial"/>
          <w:sz w:val="21"/>
          <w:szCs w:val="21"/>
        </w:rPr>
        <w:t xml:space="preserve">Event environments are harder than a controlled webcam demo: several faces per frame, changing light, fast movement, partial occlusion and varying distances.</w:t>
      </w:r>
    </w:p>
    <w:p>
      <w:pPr>
        <w:pStyle w:val="ListParagraph"/>
        <w:numPr>
          <w:ilvl w:val="0"/>
          <w:numId w:val="2"/>
        </w:numPr>
        <w:spacing w:after="80" w:line="276"/>
      </w:pPr>
      <w:r>
        <w:rPr>
          <w:rFonts w:ascii="Arial" w:cs="Arial" w:eastAsia="Arial" w:hAnsi="Arial"/>
          <w:sz w:val="21"/>
          <w:szCs w:val="21"/>
        </w:rPr>
        <w:t xml:space="preserve">Repeated sightings of the same person can create duplicate application records unless the application layer prevents them.</w:t>
      </w:r>
    </w:p>
    <w:p>
      <w:pPr>
        <w:pStyle w:val="ListParagraph"/>
        <w:numPr>
          <w:ilvl w:val="0"/>
          <w:numId w:val="2"/>
        </w:numPr>
        <w:spacing w:after="80" w:line="276"/>
      </w:pPr>
      <w:r>
        <w:rPr>
          <w:rFonts w:ascii="Arial" w:cs="Arial" w:eastAsia="Arial" w:hAnsi="Arial"/>
          <w:sz w:val="21"/>
          <w:szCs w:val="21"/>
        </w:rPr>
        <w:t xml:space="preserve">A prototype that worked at a fest is not automatically reliable as a continuously operating campus system.</w:t>
      </w:r>
    </w:p>
    <w:p>
      <w:pPr>
        <w:pStyle w:val="Heading2"/>
        <w:keepNext/>
        <w:spacing w:after="100" w:before="240"/>
      </w:pPr>
      <w:r>
        <w:rPr>
          <w:rFonts w:ascii="Arial" w:cs="Arial" w:eastAsia="Arial" w:hAnsi="Arial"/>
          <w:b/>
          <w:bCs/>
          <w:color w:val="1F3A5F"/>
          <w:sz w:val="24"/>
          <w:szCs w:val="24"/>
        </w:rPr>
        <w:t xml:space="preserve">2.2 The approach</w:t>
      </w:r>
    </w:p>
    <w:p>
      <w:pPr>
        <w:spacing w:after="120" w:line="288"/>
      </w:pPr>
      <w:r>
        <w:rPr>
          <w:rFonts w:ascii="Arial" w:cs="Arial" w:eastAsia="Arial" w:hAnsi="Arial"/>
          <w:sz w:val="21"/>
          <w:szCs w:val="21"/>
        </w:rPr>
        <w:t xml:space="preserve">The project treats four concerns as separate, so each can be measured and replaced independently.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Concern</w:t>
            </w:r>
          </w:p>
        </w:tc>
        <w:tc>
          <w:tcPr>
            <w:tcW w:type="dxa" w:w="33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Question it answers</w:t>
            </w:r>
          </w:p>
        </w:tc>
        <w:tc>
          <w:tcPr>
            <w:tcW w:type="dxa" w:w="40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Handled by</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Detection</w:t>
            </w:r>
          </w:p>
        </w:tc>
        <w:tc>
          <w:tcPr>
            <w:tcW w:type="dxa" w:w="3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Where is the face?</w:t>
            </w:r>
          </w:p>
        </w:tc>
        <w:tc>
          <w:tcPr>
            <w:tcW w:type="dxa" w:w="4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Custom-trained detector (MobileNetV2 backbone with a Feature Pyramid Network)</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Recognition</w:t>
            </w:r>
          </w:p>
        </w:tc>
        <w:tc>
          <w:tcPr>
            <w:tcW w:type="dxa" w:w="3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Whose face is it?</w:t>
            </w:r>
          </w:p>
        </w:tc>
        <w:tc>
          <w:tcPr>
            <w:tcW w:type="dxa" w:w="4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Embedding model plus matching against enrolled identities, with an unknown outcome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Tracking</w:t>
            </w:r>
          </w:p>
        </w:tc>
        <w:tc>
          <w:tcPr>
            <w:tcW w:type="dxa" w:w="3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Is this the same person as in the last frame?</w:t>
            </w:r>
          </w:p>
        </w:tc>
        <w:tc>
          <w:tcPr>
            <w:tcW w:type="dxa" w:w="4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SORT-based tracker; recognition is scheduled periodically per track</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Application</w:t>
            </w:r>
          </w:p>
        </w:tc>
        <w:tc>
          <w:tcPr>
            <w:tcW w:type="dxa" w:w="3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Should an event be recorded, and was it already recorded?</w:t>
            </w:r>
          </w:p>
        </w:tc>
        <w:tc>
          <w:tcPr>
            <w:tcW w:type="dxa" w:w="4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Separate attendance and access policy layer (to be hardened under this proposal)</w:t>
            </w:r>
          </w:p>
        </w:tc>
      </w:tr>
    </w:tbl>
    <w:p>
      <w:pPr>
        <w:spacing w:after="120"/>
      </w:pPr>
    </w:p>
    <w:p>
      <w:pPr>
        <w:pStyle w:val="Heading2"/>
        <w:keepNext/>
        <w:spacing w:after="100" w:before="240"/>
      </w:pPr>
      <w:r>
        <w:rPr>
          <w:rFonts w:ascii="Arial" w:cs="Arial" w:eastAsia="Arial" w:hAnsi="Arial"/>
          <w:b/>
          <w:bCs/>
          <w:color w:val="1F3A5F"/>
          <w:sz w:val="24"/>
          <w:szCs w:val="24"/>
        </w:rPr>
        <w:t xml:space="preserve">2.3 Positioning</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Where it adds value:</w:t>
      </w:r>
      <w:r>
        <w:rPr>
          <w:rFonts w:ascii="Arial" w:cs="Arial" w:eastAsia="Arial" w:hAnsi="Arial"/>
          <w:sz w:val="21"/>
          <w:szCs w:val="21"/>
        </w:rPr>
        <w:t xml:space="preserve"> hands-free identification from a live camera, an enrolment workflow that adds people without retraining the detector, and a custom detector that is not tied to a generic face-detection API.</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Where alternatives are ahead:</w:t>
      </w:r>
      <w:r>
        <w:rPr>
          <w:rFonts w:ascii="Arial" w:cs="Arial" w:eastAsia="Arial" w:hAnsi="Arial"/>
          <w:sz w:val="21"/>
          <w:szCs w:val="21"/>
        </w:rPr>
        <w:t xml:space="preserve"> existing card, QR and manual systems are simpler, cheaper, need no biometric data and already carry institutional acceptance.</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Not claimed:</w:t>
      </w:r>
      <w:r>
        <w:rPr>
          <w:rFonts w:ascii="Arial" w:cs="Arial" w:eastAsia="Arial" w:hAnsi="Arial"/>
          <w:sz w:val="21"/>
          <w:szCs w:val="21"/>
        </w:rPr>
        <w:t xml:space="preserve"> no accuracy, speed or percentage-improvement figures are claimed in this document, because none have been measured and recorded.</w:t>
      </w:r>
    </w:p>
    <w:p>
      <w:pPr>
        <w:pStyle w:val="Heading1"/>
        <w:keepNext/>
        <w:pBdr>
          <w:bottom w:val="single" w:color="1F3A5F" w:sz="6" w:space="2"/>
        </w:pBdr>
        <w:spacing w:after="160" w:before="360"/>
      </w:pPr>
      <w:r>
        <w:rPr>
          <w:rFonts w:ascii="Arial" w:cs="Arial" w:eastAsia="Arial" w:hAnsi="Arial"/>
          <w:b/>
          <w:bCs/>
          <w:color w:val="1F3A5F"/>
          <w:sz w:val="30"/>
          <w:szCs w:val="30"/>
        </w:rPr>
        <w:t xml:space="preserve">3. What Has Been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Area</w:t>
            </w:r>
          </w:p>
        </w:tc>
        <w:tc>
          <w:tcPr>
            <w:tcW w:type="dxa" w:w="74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Status (as documented in the repository)</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Detector</w:t>
            </w:r>
          </w:p>
        </w:tc>
        <w:tc>
          <w:tcPr>
            <w:tcW w:type="dxa" w:w="7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Custom face detector: MobileNetV2 backbone, Feature Pyramid Network, detection heads, anchor-based predictions (anchors from K-means over WIDER FACE boxes), Soft-NMS post-processing</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Training</w:t>
            </w:r>
          </w:p>
        </w:tc>
        <w:tc>
          <w:tcPr>
            <w:tcW w:type="dxa" w:w="7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Training loop with Focal Loss, GIoU loss and hard-negative mining; mixed precision; scheduler; checkpoint management; early stopping; automatic resume; validation mAP@0.5</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Inference tools</w:t>
            </w:r>
          </w:p>
        </w:tc>
        <w:tc>
          <w:tcPr>
            <w:tcW w:type="dxa" w:w="7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Image-level inference, FPS benchmarking, profiling, export to ONNX and TorchScript, edge-case tests for dark, partly obscured and noisy images, Platt calibration</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Enrolment</w:t>
            </w:r>
          </w:p>
        </w:tc>
        <w:tc>
          <w:tcPr>
            <w:tcW w:type="dxa" w:w="7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Camera capture with quality checks (confidence, blur and minimum face size) and five crops per person by default</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Recognition app</w:t>
            </w:r>
          </w:p>
        </w:tc>
        <w:tc>
          <w:tcPr>
            <w:tcW w:type="dxa" w:w="7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Live recognition application with SORT tracking; embeddings computed every five frames per tracked face; embeddings stored in an encodings file</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Real-world testing</w:t>
            </w:r>
          </w:p>
        </w:tc>
        <w:tc>
          <w:tcPr>
            <w:tcW w:type="dxa" w:w="7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Prototype tested during PIET fest events</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Attendance layer</w:t>
            </w:r>
          </w:p>
        </w:tc>
        <w:tc>
          <w:tcPr>
            <w:tcW w:type="dxa" w:w="7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Described in earlier project material; database, schema and deduplication are not confirmed and must be checked in the source</w:t>
            </w:r>
          </w:p>
        </w:tc>
      </w:tr>
    </w:tbl>
    <w:p>
      <w:pPr>
        <w:spacing w:after="120"/>
      </w:pPr>
    </w:p>
    <w:p>
      <w:pPr>
        <w:spacing w:after="120" w:line="288"/>
      </w:pPr>
      <w:r>
        <w:rPr>
          <w:rFonts w:ascii="Arial" w:cs="Arial" w:eastAsia="Arial" w:hAnsi="Arial"/>
          <w:sz w:val="21"/>
          <w:szCs w:val="21"/>
        </w:rPr>
        <w:t xml:space="preserve"/>
      </w:r>
      <w:r>
        <w:rPr>
          <w:rFonts w:ascii="Arial" w:cs="Arial" w:eastAsia="Arial" w:hAnsi="Arial"/>
          <w:b/>
          <w:bCs/>
          <w:sz w:val="21"/>
          <w:szCs w:val="21"/>
        </w:rPr>
        <w:t xml:space="preserve">Evidence status.</w:t>
      </w:r>
      <w:r>
        <w:rPr>
          <w:rFonts w:ascii="Arial" w:cs="Arial" w:eastAsia="Arial" w:hAnsi="Arial"/>
          <w:sz w:val="21"/>
          <w:szCs w:val="21"/>
        </w:rPr>
        <w:t xml:space="preserve"> The items above are taken from the repository documentation and project history. They have not been independently re-verified for this document. Phase 1 of the work plan confirms them against the source code, training logs and checkpoints.</w:t>
      </w:r>
    </w:p>
    <w:p>
      <w:pPr>
        <w:spacing w:after="120" w:line="288"/>
      </w:pPr>
      <w:r>
        <w:rPr>
          <w:rFonts w:ascii="Arial" w:cs="Arial" w:eastAsia="Arial" w:hAnsi="Arial"/>
          <w:sz w:val="21"/>
          <w:szCs w:val="21"/>
        </w:rPr>
        <w:t xml:space="preserve"/>
      </w:r>
      <w:r>
        <w:rPr>
          <w:rFonts w:ascii="Arial" w:cs="Arial" w:eastAsia="Arial" w:hAnsi="Arial"/>
          <w:b/>
          <w:bCs/>
          <w:sz w:val="21"/>
          <w:szCs w:val="21"/>
        </w:rPr>
        <w:t xml:space="preserve">Two recognition descriptions.</w:t>
      </w:r>
      <w:r>
        <w:rPr>
          <w:rFonts w:ascii="Arial" w:cs="Arial" w:eastAsia="Arial" w:hAnsi="Arial"/>
          <w:sz w:val="21"/>
          <w:szCs w:val="21"/>
        </w:rPr>
        <w:t xml:space="preserve"> The repository setup guide describes an InsightFace-based pipeline. Earlier project discussions described FaceNet embeddings with FAISS similarity search. These are not interchangeable, and this document does not claim both. Phase 1 establishes which is active before any change is made.</w:t>
      </w:r>
    </w:p>
    <w:p>
      <w:pPr>
        <w:spacing w:after="120" w:line="288"/>
      </w:pPr>
      <w:r>
        <w:rPr>
          <w:rFonts w:ascii="Arial" w:cs="Arial" w:eastAsia="Arial" w:hAnsi="Arial"/>
          <w:sz w:val="21"/>
          <w:szCs w:val="21"/>
        </w:rPr>
        <w:t xml:space="preserve"/>
      </w:r>
      <w:r>
        <w:rPr>
          <w:rFonts w:ascii="Arial" w:cs="Arial" w:eastAsia="Arial" w:hAnsi="Arial"/>
          <w:b/>
          <w:bCs/>
          <w:sz w:val="21"/>
          <w:szCs w:val="21"/>
        </w:rPr>
        <w:t xml:space="preserve">PIET fest testing.</w:t>
      </w:r>
      <w:r>
        <w:rPr>
          <w:rFonts w:ascii="Arial" w:cs="Arial" w:eastAsia="Arial" w:hAnsi="Arial"/>
          <w:sz w:val="21"/>
          <w:szCs w:val="21"/>
        </w:rPr>
        <w:t xml:space="preserve"> The prototype was run at PIET fest events. No participant counts, recognition accuracy, attendance totals, FPS or latency are claimed, because they have not been collected from test records. A successful demonstration shows feasibility, not production-level reliability.</w:t>
      </w:r>
    </w:p>
    <w:p>
      <w:pPr>
        <w:pStyle w:val="Heading1"/>
        <w:keepNext/>
        <w:pBdr>
          <w:bottom w:val="single" w:color="1F3A5F" w:sz="6" w:space="2"/>
        </w:pBdr>
        <w:spacing w:after="160" w:before="360"/>
      </w:pPr>
      <w:r>
        <w:rPr>
          <w:rFonts w:ascii="Arial" w:cs="Arial" w:eastAsia="Arial" w:hAnsi="Arial"/>
          <w:b/>
          <w:bCs/>
          <w:color w:val="1F3A5F"/>
          <w:sz w:val="30"/>
          <w:szCs w:val="30"/>
        </w:rPr>
        <w:t xml:space="preserve">4. Technical Design</w:t>
      </w:r>
    </w:p>
    <w:p>
      <w:pPr>
        <w:pStyle w:val="Heading2"/>
        <w:keepNext/>
        <w:spacing w:after="100" w:before="240"/>
      </w:pPr>
      <w:r>
        <w:rPr>
          <w:rFonts w:ascii="Arial" w:cs="Arial" w:eastAsia="Arial" w:hAnsi="Arial"/>
          <w:b/>
          <w:bCs/>
          <w:color w:val="1F3A5F"/>
          <w:sz w:val="24"/>
          <w:szCs w:val="24"/>
        </w:rPr>
        <w:t xml:space="preserve">4.1 End-to-end flow</w:t>
      </w:r>
    </w:p>
    <w:p>
      <w:pPr>
        <w:spacing w:after="120" w:line="288"/>
      </w:pPr>
      <w:r>
        <w:rPr>
          <w:rFonts w:ascii="Arial" w:cs="Arial" w:eastAsia="Arial" w:hAnsi="Arial"/>
          <w:sz w:val="21"/>
          <w:szCs w:val="21"/>
        </w:rPr>
        <w:t xml:space="preserve">Camera frame → face detector → bounding boxes and confidence → SORT tracker → periodic embedding per track → match against enrolled embeddings → known, unknown or uncertain → application layer (eligibility check, deduplication, timestamped record) → authorised dashboard or export.</w:t>
      </w:r>
    </w:p>
    <w:p>
      <w:pPr>
        <w:spacing w:after="120" w:line="288"/>
      </w:pPr>
      <w:r>
        <w:rPr>
          <w:rFonts w:ascii="Arial" w:cs="Arial" w:eastAsia="Arial" w:hAnsi="Arial"/>
          <w:sz w:val="21"/>
          <w:szCs w:val="21"/>
        </w:rPr>
        <w:t xml:space="preserve">Tracking IDs are temporary video identifiers, not student IDs. A track ID can change when a person leaves and re-enters the frame. Tracking alone does not prevent duplicate attendance; that needs an application-level policy.</w:t>
      </w:r>
    </w:p>
    <w:p>
      <w:pPr>
        <w:pStyle w:val="Heading2"/>
        <w:keepNext/>
        <w:spacing w:after="100" w:before="240"/>
      </w:pPr>
      <w:r>
        <w:rPr>
          <w:rFonts w:ascii="Arial" w:cs="Arial" w:eastAsia="Arial" w:hAnsi="Arial"/>
          <w:b/>
          <w:bCs/>
          <w:color w:val="1F3A5F"/>
          <w:sz w:val="24"/>
          <w:szCs w:val="24"/>
        </w:rPr>
        <w:t xml:space="preserve">4.2 Enrolment and recognition</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Enrolment:</w:t>
      </w:r>
      <w:r>
        <w:rPr>
          <w:rFonts w:ascii="Arial" w:cs="Arial" w:eastAsia="Arial" w:hAnsi="Arial"/>
          <w:sz w:val="21"/>
          <w:szCs w:val="21"/>
        </w:rPr>
        <w:t xml:space="preserve"> capture a face, associate it with a student name or ID, reject unsuitable crops by quality checks, save five usable crops, generate embeddings and store them with the identity.</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Embedding:</w:t>
      </w:r>
      <w:r>
        <w:rPr>
          <w:rFonts w:ascii="Arial" w:cs="Arial" w:eastAsia="Arial" w:hAnsi="Arial"/>
          <w:sz w:val="21"/>
          <w:szCs w:val="21"/>
        </w:rPr>
        <w:t xml:space="preserve"> a numerical vector produced from a face crop by the recognition model.</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Matching:</w:t>
      </w:r>
      <w:r>
        <w:rPr>
          <w:rFonts w:ascii="Arial" w:cs="Arial" w:eastAsia="Arial" w:hAnsi="Arial"/>
          <w:sz w:val="21"/>
          <w:szCs w:val="21"/>
        </w:rPr>
        <w:t xml:space="preserve"> a new embedding is compared with stored references using a validated similarity metric and threshold. Similarity alone is not proof of identity.</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Three outcomes:</w:t>
      </w:r>
      <w:r>
        <w:rPr>
          <w:rFonts w:ascii="Arial" w:cs="Arial" w:eastAsia="Arial" w:hAnsi="Arial"/>
          <w:sz w:val="21"/>
          <w:szCs w:val="21"/>
        </w:rPr>
        <w:t xml:space="preserve"> known identity, unknown identity, or uncertain observation. The system must not force every face onto an enrolled person.</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Calibration:</w:t>
      </w:r>
      <w:r>
        <w:rPr>
          <w:rFonts w:ascii="Arial" w:cs="Arial" w:eastAsia="Arial" w:hAnsi="Arial"/>
          <w:sz w:val="21"/>
          <w:szCs w:val="21"/>
        </w:rPr>
        <w:t xml:space="preserve"> thresholds must be calibrated against representative validation data by measuring false acceptance and false rejection, not chosen because a few examples looked right.</w:t>
      </w:r>
    </w:p>
    <w:p>
      <w:pPr>
        <w:pStyle w:val="Heading2"/>
        <w:keepNext/>
        <w:spacing w:after="100" w:before="240"/>
      </w:pPr>
      <w:r>
        <w:rPr>
          <w:rFonts w:ascii="Arial" w:cs="Arial" w:eastAsia="Arial" w:hAnsi="Arial"/>
          <w:b/>
          <w:bCs/>
          <w:color w:val="1F3A5F"/>
          <w:sz w:val="24"/>
          <w:szCs w:val="24"/>
        </w:rPr>
        <w:t xml:space="preserve">4.3 Configuration observed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Setting</w:t>
            </w:r>
          </w:p>
        </w:tc>
        <w:tc>
          <w:tcPr>
            <w:tcW w:type="dxa" w:w="52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Checked-in value</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Input image size</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640</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Classes</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1 (face)</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Backbone / FPN channels</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MobileNetV2 / 256</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Batch size / maximum epochs</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8 / 184</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Initial learning rate</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0.00005</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Mixed precision</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Enabled</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Detection confidence / NMS IoU</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0.6 / 0.3</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Landmark prediction</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Disabled</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Enrolment confidence / blur / minimum face size</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0.8 / 100 / 64 px</w:t>
            </w:r>
          </w:p>
        </w:tc>
      </w:tr>
      <w:tr>
        <w:trPr>
          <w:cantSplit/>
        </w:trPr>
        <w:tc>
          <w:tcPr>
            <w:tcW w:type="dxa" w:w="4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Enrolment crops per person</w:t>
            </w:r>
          </w:p>
        </w:tc>
        <w:tc>
          <w:tcPr>
            <w:tcW w:type="dxa" w:w="5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5</w:t>
            </w:r>
          </w:p>
        </w:tc>
      </w:tr>
    </w:tbl>
    <w:p>
      <w:pPr>
        <w:spacing w:after="120"/>
      </w:pPr>
    </w:p>
    <w:p>
      <w:pPr>
        <w:spacing w:after="120" w:line="288"/>
      </w:pPr>
      <w:r>
        <w:rPr>
          <w:rFonts w:ascii="Arial" w:cs="Arial" w:eastAsia="Arial" w:hAnsi="Arial"/>
          <w:sz w:val="21"/>
          <w:szCs w:val="21"/>
        </w:rPr>
        <w:t xml:space="preserve">These are configuration values, not performance measurements. The live-recognition command documents a default confidence threshold of 0.4, so command-line defaults and configuration handling must be inspected before any single threshold is treated as active.</w:t>
      </w:r>
    </w:p>
    <w:p>
      <w:pPr>
        <w:pStyle w:val="Heading2"/>
        <w:keepNext/>
        <w:spacing w:after="100" w:before="240"/>
      </w:pPr>
      <w:r>
        <w:rPr>
          <w:rFonts w:ascii="Arial" w:cs="Arial" w:eastAsia="Arial" w:hAnsi="Arial"/>
          <w:b/>
          <w:bCs/>
          <w:color w:val="1F3A5F"/>
          <w:sz w:val="24"/>
          <w:szCs w:val="24"/>
        </w:rPr>
        <w:t xml:space="preserve">4.4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Layer</w:t>
            </w:r>
          </w:p>
        </w:tc>
        <w:tc>
          <w:tcPr>
            <w:tcW w:type="dxa" w:w="70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Choice</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Language and libraries</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Python, OpenCV, PyTorch, NumPy, Pandas</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Detector</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Custom MobileNetV2 + FPN detector trained on the WIDER FACE dataset (as documented)</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Recognition</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InsightFace embeddings (documented in the setup guide); FaceNet with FAISS described in earlier material; active pipeline to be confirmed</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Tracking</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SORT</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Export</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ONNX and TorchScript</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Compute (proposed)</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Dedicated GPU server for training, retraining, evaluation and benchmarking, with an edge device at the camera; split of live inference decided by benchmark</w:t>
            </w:r>
          </w:p>
        </w:tc>
      </w:tr>
    </w:tbl>
    <w:p>
      <w:pPr>
        <w:spacing w:after="120"/>
      </w:pPr>
    </w:p>
    <w:p>
      <w:pPr>
        <w:pStyle w:val="Heading2"/>
        <w:keepNext/>
        <w:spacing w:after="100" w:before="240"/>
      </w:pPr>
      <w:r>
        <w:rPr>
          <w:rFonts w:ascii="Arial" w:cs="Arial" w:eastAsia="Arial" w:hAnsi="Arial"/>
          <w:b/>
          <w:bCs/>
          <w:color w:val="1F3A5F"/>
          <w:sz w:val="24"/>
          <w:szCs w:val="24"/>
        </w:rPr>
        <w:t xml:space="preserve">4.5 Compute architecture (proposed GPU server)</w:t>
      </w:r>
    </w:p>
    <w:p>
      <w:pPr>
        <w:spacing w:after="120" w:line="288"/>
      </w:pPr>
      <w:r>
        <w:rPr>
          <w:rFonts w:ascii="Arial" w:cs="Arial" w:eastAsia="Arial" w:hAnsi="Arial"/>
          <w:sz w:val="21"/>
          <w:szCs w:val="21"/>
        </w:rPr>
        <w:t xml:space="preserve">Training the detector (configured for up to 184 epochs with mixed precision) and repeatable evaluation need a GPU. This proposal adds a dedicated single-GPU server so that retraining, threshold calibration and benchmarking do not depend on borrowed or personal machines.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Role</w:t>
            </w:r>
          </w:p>
        </w:tc>
        <w:tc>
          <w:tcPr>
            <w:tcW w:type="dxa" w:w="70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What the GPU server does</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Training and retraining</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Retrain or fine-tune the detector and run validation (mAP@0.5) with checkpointing and logs kept in one place</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Evaluation</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Run the labelled test set, compute detection and recognition metrics, and calibrate the unknown-person threshold</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Benchmarking</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Profile the detector and recognition model, and compare candidate pipelines before any change is made</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Central inference (optional)</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Process one or more camera streams sent over the campus network, if benchmarking shows this is better than processing at the camera</w:t>
            </w:r>
          </w:p>
        </w:tc>
      </w:tr>
      <w:tr>
        <w:trPr>
          <w:cantSplit/>
        </w:trPr>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Secure storage</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Hold enrolment crops, embeddings and logs with encryption, access control and backups</w:t>
            </w:r>
          </w:p>
        </w:tc>
      </w:tr>
    </w:tbl>
    <w:p>
      <w:pPr>
        <w:spacing w:after="120"/>
      </w:pPr>
    </w:p>
    <w:p>
      <w:pPr>
        <w:spacing w:after="120" w:line="288"/>
      </w:pPr>
      <w:r>
        <w:rPr>
          <w:rFonts w:ascii="Arial" w:cs="Arial" w:eastAsia="Arial" w:hAnsi="Arial"/>
          <w:sz w:val="21"/>
          <w:szCs w:val="21"/>
        </w:rPr>
        <w:t xml:space="preserve">The edge device at the camera and the GPU server are alternatives for live inference, not a decided design. Phase 2 benchmarks both options at the expected camera resolution, frame rate and number of simultaneous faces, and the choice is recorded before hardware for the pilot point is bought. The server holds biometric data, so it must sit in a physically controlled location with restricted access, and it must not be exposed to the public internet.</w:t>
      </w:r>
    </w:p>
    <w:p>
      <w:pPr>
        <w:spacing w:after="120" w:line="288"/>
      </w:pPr>
      <w:r>
        <w:rPr>
          <w:rFonts w:ascii="Arial" w:cs="Arial" w:eastAsia="Arial" w:hAnsi="Arial"/>
          <w:sz w:val="21"/>
          <w:szCs w:val="21"/>
        </w:rPr>
        <w:t xml:space="preserve">There is no confirmed production database or attendance schema. Do not list an optional tool as part of the production stack until its use is verified in the source.</w:t>
      </w:r>
    </w:p>
    <w:p>
      <w:pPr>
        <w:pStyle w:val="Heading1"/>
        <w:keepNext/>
        <w:pBdr>
          <w:bottom w:val="single" w:color="1F3A5F" w:sz="6" w:space="2"/>
        </w:pBdr>
        <w:spacing w:after="160" w:before="360"/>
      </w:pPr>
      <w:r>
        <w:rPr>
          <w:rFonts w:ascii="Arial" w:cs="Arial" w:eastAsia="Arial" w:hAnsi="Arial"/>
          <w:b/>
          <w:bCs/>
          <w:color w:val="1F3A5F"/>
          <w:sz w:val="30"/>
          <w:szCs w:val="30"/>
        </w:rPr>
        <w:t xml:space="preserve">5. Production Readiness</w:t>
      </w:r>
    </w:p>
    <w:p>
      <w:pPr>
        <w:spacing w:after="120" w:line="288"/>
      </w:pPr>
      <w:r>
        <w:rPr>
          <w:rFonts w:ascii="Arial" w:cs="Arial" w:eastAsia="Arial" w:hAnsi="Arial"/>
          <w:sz w:val="21"/>
          <w:szCs w:val="21"/>
        </w:rPr>
        <w:t xml:space="preserve">The system is an event-tested prototype with a meaningful implementation and documentation foundation. It is not yet evidenced as ready for permanent, continuously operating campus use. This part is based on the project context and repository documentation, not on an independent audit.</w:t>
      </w:r>
    </w:p>
    <w:p>
      <w:pPr>
        <w:pStyle w:val="Heading2"/>
        <w:keepNext/>
        <w:spacing w:after="100" w:before="240"/>
      </w:pPr>
      <w:r>
        <w:rPr>
          <w:rFonts w:ascii="Arial" w:cs="Arial" w:eastAsia="Arial" w:hAnsi="Arial"/>
          <w:b/>
          <w:bCs/>
          <w:color w:val="1F3A5F"/>
          <w:sz w:val="24"/>
          <w:szCs w:val="24"/>
        </w:rPr>
        <w:t xml:space="preserve">5.1 Strengths</w:t>
      </w:r>
    </w:p>
    <w:p>
      <w:pPr>
        <w:pStyle w:val="ListParagraph"/>
        <w:numPr>
          <w:ilvl w:val="0"/>
          <w:numId w:val="2"/>
        </w:numPr>
        <w:spacing w:after="80" w:line="276"/>
      </w:pPr>
      <w:r>
        <w:rPr>
          <w:rFonts w:ascii="Arial" w:cs="Arial" w:eastAsia="Arial" w:hAnsi="Arial"/>
          <w:sz w:val="21"/>
          <w:szCs w:val="21"/>
        </w:rPr>
        <w:t xml:space="preserve">A custom-trained detector rather than exclusive reliance on a generic API.</w:t>
      </w:r>
    </w:p>
    <w:p>
      <w:pPr>
        <w:pStyle w:val="ListParagraph"/>
        <w:numPr>
          <w:ilvl w:val="0"/>
          <w:numId w:val="2"/>
        </w:numPr>
        <w:spacing w:after="80" w:line="276"/>
      </w:pPr>
      <w:r>
        <w:rPr>
          <w:rFonts w:ascii="Arial" w:cs="Arial" w:eastAsia="Arial" w:hAnsi="Arial"/>
          <w:sz w:val="21"/>
          <w:szCs w:val="21"/>
        </w:rPr>
        <w:t xml:space="preserve">A separate recognition stage with an enrolment workflow that adds people without retraining the detector.</w:t>
      </w:r>
    </w:p>
    <w:p>
      <w:pPr>
        <w:pStyle w:val="ListParagraph"/>
        <w:numPr>
          <w:ilvl w:val="0"/>
          <w:numId w:val="2"/>
        </w:numPr>
        <w:spacing w:after="80" w:line="276"/>
      </w:pPr>
      <w:r>
        <w:rPr>
          <w:rFonts w:ascii="Arial" w:cs="Arial" w:eastAsia="Arial" w:hAnsi="Arial"/>
          <w:sz w:val="21"/>
          <w:szCs w:val="21"/>
        </w:rPr>
        <w:t xml:space="preserve">Frame-to-frame tracking and periodic recognition to reduce redundant computation.</w:t>
      </w:r>
    </w:p>
    <w:p>
      <w:pPr>
        <w:pStyle w:val="ListParagraph"/>
        <w:numPr>
          <w:ilvl w:val="0"/>
          <w:numId w:val="2"/>
        </w:numPr>
        <w:spacing w:after="80" w:line="276"/>
      </w:pPr>
      <w:r>
        <w:rPr>
          <w:rFonts w:ascii="Arial" w:cs="Arial" w:eastAsia="Arial" w:hAnsi="Arial"/>
          <w:sz w:val="21"/>
          <w:szCs w:val="21"/>
        </w:rPr>
        <w:t xml:space="preserve">Quality checks at enrolment to reject blurry, small or low-confidence crops.</w:t>
      </w:r>
    </w:p>
    <w:p>
      <w:pPr>
        <w:pStyle w:val="ListParagraph"/>
        <w:numPr>
          <w:ilvl w:val="0"/>
          <w:numId w:val="2"/>
        </w:numPr>
        <w:spacing w:after="80" w:line="276"/>
      </w:pPr>
      <w:r>
        <w:rPr>
          <w:rFonts w:ascii="Arial" w:cs="Arial" w:eastAsia="Arial" w:hAnsi="Arial"/>
          <w:sz w:val="21"/>
          <w:szCs w:val="21"/>
        </w:rPr>
        <w:t xml:space="preserve">Export to ONNX and TorchScript and built-in benchmarking and profiling tools.</w:t>
      </w:r>
    </w:p>
    <w:p>
      <w:pPr>
        <w:pStyle w:val="ListParagraph"/>
        <w:numPr>
          <w:ilvl w:val="0"/>
          <w:numId w:val="2"/>
        </w:numPr>
        <w:spacing w:after="80" w:line="276"/>
      </w:pPr>
      <w:r>
        <w:rPr>
          <w:rFonts w:ascii="Arial" w:cs="Arial" w:eastAsia="Arial" w:hAnsi="Arial"/>
          <w:sz w:val="21"/>
          <w:szCs w:val="21"/>
        </w:rPr>
        <w:t xml:space="preserve">Real-world exposure at PIET fest events, which is harder than a webcam demo.</w:t>
      </w:r>
    </w:p>
    <w:p>
      <w:pPr>
        <w:pStyle w:val="Heading2"/>
        <w:keepNext/>
        <w:spacing w:after="100" w:before="240"/>
      </w:pPr>
      <w:r>
        <w:rPr>
          <w:rFonts w:ascii="Arial" w:cs="Arial" w:eastAsia="Arial" w:hAnsi="Arial"/>
          <w:b/>
          <w:bCs/>
          <w:color w:val="1F3A5F"/>
          <w:sz w:val="24"/>
          <w:szCs w:val="24"/>
        </w:rPr>
        <w:t xml:space="preserve">5.2 Launch blockers and where the work plan clears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Blocker</w:t>
            </w:r>
          </w:p>
        </w:tc>
        <w:tc>
          <w:tcPr>
            <w:tcW w:type="dxa" w:w="44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Why it matters</w:t>
            </w:r>
          </w:p>
        </w:tc>
        <w:tc>
          <w:tcPr>
            <w:tcW w:type="dxa" w:w="30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Cleared by</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No recorded metrics</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No final detection, recognition, FPS or latency figures are confirmed</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Phases 1 and 2</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No dedicated GPU compute</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No dedicated, always-available GPU server is documented for retraining, evaluation and benchmarking</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Phase 2</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Unconfirmed recognition pipeline</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InsightFace versus FaceNet and FAISS is unresolved; matching metric and threshold are not verified</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Phase 1</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Unvalidated threshold</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False acceptance and rejection rates are not measured for the unknown-person decision</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Phase 2</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Attendance integrity</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Database, schema and duplicate policy are not confirmed</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Phase 3</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Biometric privacy and security</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Embeddings are sensitive biometric data; consent, retention, access control and audit logging are not defined</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Phase 3 and the privacy documents</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Reliability and recovery</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Behaviour on camera, model or storage failure is not established</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Phases 4 and 6</w:t>
            </w:r>
          </w:p>
        </w:tc>
      </w:tr>
      <w:tr>
        <w:trPr>
          <w:cantSplit/>
        </w:trPr>
        <w:tc>
          <w:tcPr>
            <w:tcW w:type="dxa" w:w="22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Institutional readiness</w:t>
            </w:r>
          </w:p>
        </w:tc>
        <w:tc>
          <w:tcPr>
            <w:tcW w:type="dxa" w:w="44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No written authorisation, notice, complaint procedure or non-biometric alternative yet</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Privacy documents and pilot onboarding</w:t>
            </w:r>
          </w:p>
        </w:tc>
      </w:tr>
    </w:tbl>
    <w:p>
      <w:pPr>
        <w:spacing w:after="120"/>
      </w:pPr>
    </w:p>
    <w:p>
      <w:pPr>
        <w:pStyle w:val="Heading2"/>
        <w:keepNext/>
        <w:spacing w:after="100" w:before="240"/>
      </w:pPr>
      <w:r>
        <w:rPr>
          <w:rFonts w:ascii="Arial" w:cs="Arial" w:eastAsia="Arial" w:hAnsi="Arial"/>
          <w:b/>
          <w:bCs/>
          <w:color w:val="1F3A5F"/>
          <w:sz w:val="24"/>
          <w:szCs w:val="24"/>
        </w:rPr>
        <w:t xml:space="preserve">5.3 Launch gate</w:t>
      </w:r>
    </w:p>
    <w:p>
      <w:pPr>
        <w:spacing w:after="120" w:line="288"/>
      </w:pPr>
      <w:r>
        <w:rPr>
          <w:rFonts w:ascii="Arial" w:cs="Arial" w:eastAsia="Arial" w:hAnsi="Arial"/>
          <w:sz w:val="21"/>
          <w:szCs w:val="21"/>
        </w:rPr>
        <w:t xml:space="preserve">A pilot should be approved only after these hold: the active recognition pipeline is confirmed and documented; detection and recognition are measured on a representative labelled set; the unknown-person threshold is calibrated; attendance deduplication is implemented and tested; embeddings and photographs are encrypted with access controls and audit logging; failure behaviour is tested; PIET has authorised the pilot in writing; and participants have consented with a non-biometric alternative available.</w:t>
      </w:r>
    </w:p>
    <w:p>
      <w:pPr>
        <w:pStyle w:val="Heading2"/>
        <w:keepNext/>
        <w:spacing w:after="100" w:before="240"/>
      </w:pPr>
      <w:r>
        <w:rPr>
          <w:rFonts w:ascii="Arial" w:cs="Arial" w:eastAsia="Arial" w:hAnsi="Arial"/>
          <w:b/>
          <w:bCs/>
          <w:color w:val="1F3A5F"/>
          <w:sz w:val="24"/>
          <w:szCs w:val="24"/>
        </w:rPr>
        <w:t xml:space="preserve">5.4 Known limitations</w:t>
      </w:r>
    </w:p>
    <w:p>
      <w:pPr>
        <w:spacing w:after="120" w:line="288"/>
      </w:pPr>
      <w:r>
        <w:rPr>
          <w:rFonts w:ascii="Arial" w:cs="Arial" w:eastAsia="Arial" w:hAnsi="Arial"/>
          <w:sz w:val="21"/>
          <w:szCs w:val="21"/>
        </w:rPr>
        <w:t xml:space="preserve">A model that works at a fest entrance or on a laptop webcam may not perform equally in other conditions. Lighting, angle, distance, occlusion and crowding all affect results. Track IDs are not identities. Embeddings are biometric data even when no photograph is stored. A recognition result must not be the sole basis for a consequential decision.</w:t>
      </w:r>
    </w:p>
    <w:p>
      <w:pPr>
        <w:pStyle w:val="Heading1"/>
        <w:keepNext/>
        <w:pBdr>
          <w:bottom w:val="single" w:color="1F3A5F" w:sz="6" w:space="2"/>
        </w:pBdr>
        <w:spacing w:after="160" w:before="360"/>
      </w:pPr>
      <w:r>
        <w:rPr>
          <w:rFonts w:ascii="Arial" w:cs="Arial" w:eastAsia="Arial" w:hAnsi="Arial"/>
          <w:b/>
          <w:bCs/>
          <w:color w:val="1F3A5F"/>
          <w:sz w:val="30"/>
          <w:szCs w:val="30"/>
        </w:rPr>
        <w:t xml:space="preserve">6. Funding Proposal</w:t>
      </w:r>
    </w:p>
    <w:p>
      <w:pPr>
        <w:pStyle w:val="Heading2"/>
        <w:keepNext/>
        <w:spacing w:after="100" w:before="240"/>
      </w:pPr>
      <w:r>
        <w:rPr>
          <w:rFonts w:ascii="Arial" w:cs="Arial" w:eastAsia="Arial" w:hAnsi="Arial"/>
          <w:b/>
          <w:bCs/>
          <w:color w:val="1F3A5F"/>
          <w:sz w:val="24"/>
          <w:szCs w:val="24"/>
        </w:rPr>
        <w:t xml:space="preserve">6.1 Request and purpose</w:t>
      </w:r>
    </w:p>
    <w:p>
      <w:pPr>
        <w:spacing w:after="120" w:line="288"/>
      </w:pPr>
      <w:r>
        <w:rPr>
          <w:rFonts w:ascii="Arial" w:cs="Arial" w:eastAsia="Arial" w:hAnsi="Arial"/>
          <w:sz w:val="21"/>
          <w:szCs w:val="21"/>
        </w:rPr>
        <w:t xml:space="preserve">₹1,80,000 over six months funds validation and hardening of an existing technical foundation, not a new application build. It pays for measurement, a dedicated GPU server, security and privacy work, fixed pilot hardware, installation, a constrained pilot and evaluation. Decisions about wider rollout, further locations or other applications should follow measured reliability and institutional feedback.</w:t>
      </w:r>
    </w:p>
    <w:p>
      <w:pPr>
        <w:pStyle w:val="Heading2"/>
        <w:keepNext/>
        <w:spacing w:after="100" w:before="240"/>
      </w:pPr>
      <w:r>
        <w:rPr>
          <w:rFonts w:ascii="Arial" w:cs="Arial" w:eastAsia="Arial" w:hAnsi="Arial"/>
          <w:b/>
          <w:bCs/>
          <w:color w:val="1F3A5F"/>
          <w:sz w:val="24"/>
          <w:szCs w:val="24"/>
        </w:rPr>
        <w:t xml:space="preserve">6.2 Proposed pilot</w:t>
      </w:r>
    </w:p>
    <w:p>
      <w:pPr>
        <w:spacing w:after="120" w:line="288"/>
      </w:pPr>
      <w:r>
        <w:rPr>
          <w:rFonts w:ascii="Arial" w:cs="Arial" w:eastAsia="Arial" w:hAnsi="Arial"/>
          <w:sz w:val="21"/>
          <w:szCs w:val="21"/>
        </w:rPr>
        <w:t xml:space="preserve">The pilot runs one permanently mounted camera at one controlled campus point, with a defined group of consenting enrolled volunteers (a planning figure of up to 100, to be confirmed in Phase 1). It exercises the full path from enrolment to a recorded, deduplicated event. It runs alongside existing attendance methods and replaces nothing. It needs written authorisation from PIET, a nominated responsible faculty member, and named administrators for the enrolment database. No approval is in place today, and the pilot proceeds only if PIET authorises it.</w:t>
      </w:r>
    </w:p>
    <w:p>
      <w:pPr>
        <w:pStyle w:val="Heading2"/>
        <w:keepNext/>
        <w:spacing w:after="100" w:before="240"/>
      </w:pPr>
      <w:r>
        <w:rPr>
          <w:rFonts w:ascii="Arial" w:cs="Arial" w:eastAsia="Arial" w:hAnsi="Arial"/>
          <w:b/>
          <w:bCs/>
          <w:color w:val="1F3A5F"/>
          <w:sz w:val="24"/>
          <w:szCs w:val="24"/>
        </w:rPr>
        <w:t xml:space="preserve">6.3 Work plan and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4838"/>
        <w:gridCol w:w="1600"/>
      </w:tblGrid>
      <w:tr>
        <w:trPr>
          <w:tblHeader/>
        </w:trPr>
        <w:tc>
          <w:tcPr>
            <w:tcW w:type="dxa" w:w="23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Phase</w:t>
            </w:r>
          </w:p>
        </w:tc>
        <w:tc>
          <w:tcPr>
            <w:tcW w:type="dxa" w:w="9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Weeks</w:t>
            </w:r>
          </w:p>
        </w:tc>
        <w:tc>
          <w:tcPr>
            <w:tcW w:type="dxa" w:w="48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Main deliverable</w:t>
            </w:r>
          </w:p>
        </w:tc>
        <w:tc>
          <w:tcPr>
            <w:tcW w:type="dxa" w:w="16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Allocation (₹)</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1. Audit and baseline</w:t>
            </w:r>
          </w:p>
        </w:tc>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1–3</w:t>
            </w:r>
          </w:p>
        </w:tc>
        <w:tc>
          <w:tcPr>
            <w:tcW w:type="dxa" w:w="4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Inspect source, confirm the active recognition model and index, locate the fest checkpoint and logs, define acceptance targets</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8,000</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2. GPU server and evaluation</w:t>
            </w:r>
          </w:p>
        </w:tc>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2–8</w:t>
            </w:r>
          </w:p>
        </w:tc>
        <w:tc>
          <w:tcPr>
            <w:tcW w:type="dxa" w:w="4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Procure and set up the GPU server; build a labelled test set; measure detection and recognition; calibrate the unknown threshold; benchmark latency on the server and edge options</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94,000</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3. Hardening</w:t>
            </w:r>
          </w:p>
        </w:tc>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6–14</w:t>
            </w:r>
          </w:p>
        </w:tc>
        <w:tc>
          <w:tcPr>
            <w:tcW w:type="dxa" w:w="4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Attendance layer with deduplication, encrypted embedding storage, access control, audit logging, failure handling, runbooks</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22,000</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4. Deployment preparation</w:t>
            </w:r>
          </w:p>
        </w:tc>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10–17</w:t>
            </w:r>
          </w:p>
        </w:tc>
        <w:tc>
          <w:tcPr>
            <w:tcW w:type="dxa" w:w="4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Select and install fixed camera and edge device; network, power and monitoring; consent and privacy documents</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26,000</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5. Controlled pilot</w:t>
            </w:r>
          </w:p>
        </w:tc>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16–22</w:t>
            </w:r>
          </w:p>
        </w:tc>
        <w:tc>
          <w:tcPr>
            <w:tcW w:type="dxa" w:w="4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Enrol consenting volunteers; run the pilot; collect measurements</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16,000</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6. Evaluation and handover</w:t>
            </w:r>
          </w:p>
        </w:tc>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20–26</w:t>
            </w:r>
          </w:p>
        </w:tc>
        <w:tc>
          <w:tcPr>
            <w:tcW w:type="dxa" w:w="4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Report accuracy, latency, duplicates and failures; document operations; define next-stage needs</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14,000</w:t>
            </w:r>
          </w:p>
        </w:tc>
      </w:tr>
      <w:tr>
        <w:trPr>
          <w:cantSplit/>
        </w:trPr>
        <w:tc>
          <w:tcPr>
            <w:tcW w:type="dxa" w:w="2300"/>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r>
              <w:rPr>
                <w:rFonts w:ascii="Arial" w:cs="Arial" w:eastAsia="Arial" w:hAnsi="Arial"/>
                <w:b/>
                <w:bCs/>
                <w:sz w:val="19"/>
                <w:szCs w:val="19"/>
              </w:rPr>
              <w:t xml:space="preserve">Total</w:t>
            </w:r>
            <w:r>
              <w:rPr>
                <w:rFonts w:ascii="Arial" w:cs="Arial" w:eastAsia="Arial" w:hAnsi="Arial"/>
                <w:b/>
                <w:bCs/>
                <w:sz w:val="19"/>
                <w:szCs w:val="19"/>
              </w:rPr>
              <w:t xml:space="preserve"/>
            </w:r>
          </w:p>
        </w:tc>
        <w:tc>
          <w:tcPr>
            <w:tcW w:type="dxa" w:w="900"/>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p>
        </w:tc>
        <w:tc>
          <w:tcPr>
            <w:tcW w:type="dxa" w:w="4838"/>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p>
        </w:tc>
        <w:tc>
          <w:tcPr>
            <w:tcW w:type="dxa" w:w="1600"/>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r>
              <w:rPr>
                <w:rFonts w:ascii="Arial" w:cs="Arial" w:eastAsia="Arial" w:hAnsi="Arial"/>
                <w:b/>
                <w:bCs/>
                <w:sz w:val="19"/>
                <w:szCs w:val="19"/>
              </w:rPr>
              <w:t xml:space="preserve">1,80,000</w:t>
            </w:r>
            <w:r>
              <w:rPr>
                <w:rFonts w:ascii="Arial" w:cs="Arial" w:eastAsia="Arial" w:hAnsi="Arial"/>
                <w:b/>
                <w:bCs/>
                <w:sz w:val="19"/>
                <w:szCs w:val="19"/>
              </w:rPr>
              <w:t xml:space="preserve"/>
            </w:r>
          </w:p>
        </w:tc>
      </w:tr>
    </w:tbl>
    <w:p>
      <w:pPr>
        <w:spacing w:after="120"/>
      </w:pPr>
    </w:p>
    <w:p>
      <w:pPr>
        <w:spacing w:after="120" w:line="288"/>
      </w:pPr>
      <w:r>
        <w:rPr>
          <w:rFonts w:ascii="Arial" w:cs="Arial" w:eastAsia="Arial" w:hAnsi="Arial"/>
          <w:sz w:val="21"/>
          <w:szCs w:val="21"/>
        </w:rPr>
        <w:t xml:space="preserve">Phases can overlap. It is proposed that funds for each phase are released once the faculty mentor or sponsoring body accepts the previous phase’s deliverable. The pilot stays gated by the launch gate in section 5.3.</w:t>
      </w:r>
    </w:p>
    <w:p>
      <w:pPr>
        <w:pStyle w:val="Heading2"/>
        <w:keepNext/>
        <w:spacing w:after="100" w:before="240"/>
      </w:pPr>
      <w:r>
        <w:rPr>
          <w:rFonts w:ascii="Arial" w:cs="Arial" w:eastAsia="Arial" w:hAnsi="Arial"/>
          <w:b/>
          <w:bCs/>
          <w:color w:val="1F3A5F"/>
          <w:sz w:val="24"/>
          <w:szCs w:val="24"/>
        </w:rPr>
        <w:t xml:space="preserve">6.4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38"/>
        <w:gridCol w:w="1500"/>
        <w:gridCol w:w="1500"/>
      </w:tblGrid>
      <w:tr>
        <w:trPr>
          <w:tblHeader/>
        </w:trPr>
        <w:tc>
          <w:tcPr>
            <w:tcW w:type="dxa" w:w="23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Item</w:t>
            </w:r>
          </w:p>
        </w:tc>
        <w:tc>
          <w:tcPr>
            <w:tcW w:type="dxa" w:w="43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What it covers</w:t>
            </w:r>
          </w:p>
        </w:tc>
        <w:tc>
          <w:tcPr>
            <w:tcW w:type="dxa" w:w="15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Cost (₹)</w:t>
            </w:r>
          </w:p>
        </w:tc>
        <w:tc>
          <w:tcPr>
            <w:tcW w:type="dxa" w:w="15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Type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Engineering</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Attendance layer, deduplication policy, logging, error handling, runbooks (about 100 hours at ₹200 per hour)</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20,000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GPU server</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Single-GPU server or workstation for training, evaluation, benchmarking and optional central inference, with storage, UPS and cooling; exact specification set by Phase 2 benchmarks</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80,000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Evaluation and benchmarking</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Labelled test set, threshold calibration, latency and failure testing</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12,000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Edge device and camera</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Fixed camera and local processing device for one point, subject to benchmarking</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28,000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Security hardening</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Encrypted embedding storage, access control, audit logging</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8,000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Privacy documents</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Notice, consent wording, retention rules, complaint procedure, non-biometric alternative</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5,000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Installation</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Mounting, cabling, power and network at the pilot point</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7,000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Pilot support</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Enrolment sessions, volunteer onboarding and bounded support</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9,000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One-time</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Monitoring and storage</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Backups, storage, server power and service-health monitoring for six months</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4,000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Six months</w:t>
            </w:r>
          </w:p>
        </w:tc>
      </w:tr>
      <w:tr>
        <w:trPr>
          <w:cantSplit/>
        </w:trPr>
        <w:tc>
          <w:tcPr>
            <w:tcW w:type="dxa" w:w="23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Contingency</w:t>
            </w:r>
          </w:p>
        </w:tc>
        <w:tc>
          <w:tcPr>
            <w:tcW w:type="dxa" w:w="43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Hardware or compatibility surprises and small fixes (about 4% of the request)</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7,000</w:t>
            </w:r>
          </w:p>
        </w:tc>
        <w:tc>
          <w:tcPr>
            <w:tcW w:type="dxa" w:w="15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b w:val="false"/>
                <w:bCs w:val="false"/>
                <w:sz w:val="19"/>
                <w:szCs w:val="19"/>
              </w:rPr>
              <w:t xml:space="preserve">Reserve</w:t>
            </w:r>
          </w:p>
        </w:tc>
      </w:tr>
      <w:tr>
        <w:trPr>
          <w:cantSplit/>
        </w:trPr>
        <w:tc>
          <w:tcPr>
            <w:tcW w:type="dxa" w:w="2300"/>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r>
              <w:rPr>
                <w:rFonts w:ascii="Arial" w:cs="Arial" w:eastAsia="Arial" w:hAnsi="Arial"/>
                <w:b/>
                <w:bCs/>
                <w:sz w:val="19"/>
                <w:szCs w:val="19"/>
              </w:rPr>
              <w:t xml:space="preserve">Total</w:t>
            </w:r>
            <w:r>
              <w:rPr>
                <w:rFonts w:ascii="Arial" w:cs="Arial" w:eastAsia="Arial" w:hAnsi="Arial"/>
                <w:b/>
                <w:bCs/>
                <w:sz w:val="19"/>
                <w:szCs w:val="19"/>
              </w:rPr>
              <w:t xml:space="preserve"/>
            </w:r>
          </w:p>
        </w:tc>
        <w:tc>
          <w:tcPr>
            <w:tcW w:type="dxa" w:w="4338"/>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p>
        </w:tc>
        <w:tc>
          <w:tcPr>
            <w:tcW w:type="dxa" w:w="1500"/>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r>
              <w:rPr>
                <w:rFonts w:ascii="Arial" w:cs="Arial" w:eastAsia="Arial" w:hAnsi="Arial"/>
                <w:b/>
                <w:bCs/>
                <w:sz w:val="19"/>
                <w:szCs w:val="19"/>
              </w:rPr>
              <w:t xml:space="preserve">1,80,000</w:t>
            </w:r>
            <w:r>
              <w:rPr>
                <w:rFonts w:ascii="Arial" w:cs="Arial" w:eastAsia="Arial" w:hAnsi="Arial"/>
                <w:b/>
                <w:bCs/>
                <w:sz w:val="19"/>
                <w:szCs w:val="19"/>
              </w:rPr>
              <w:t xml:space="preserve"/>
            </w:r>
          </w:p>
        </w:tc>
        <w:tc>
          <w:tcPr>
            <w:tcW w:type="dxa" w:w="1500"/>
            <w:tcBorders>
              <w:top w:val="single" w:color="BFC6D1" w:sz="4"/>
              <w:left w:val="single" w:color="BFC6D1" w:sz="4"/>
              <w:bottom w:val="single" w:color="BFC6D1" w:sz="4"/>
              <w:right w:val="single" w:color="BFC6D1" w:sz="4"/>
            </w:tcBorders>
            <w:shd w:fill="E3E8F0" w:color="auto" w:val="clear"/>
            <w:tcMar>
              <w:top w:type="dxa" w:w="70"/>
              <w:left w:type="dxa" w:w="110"/>
              <w:bottom w:type="dxa" w:w="70"/>
              <w:right w:type="dxa" w:w="110"/>
            </w:tcMar>
          </w:tcPr>
          <w:p>
            <w:pPr>
              <w:spacing w:after="0" w:line="264"/>
            </w:pPr>
            <w:r>
              <w:rPr>
                <w:rFonts w:ascii="Arial" w:cs="Arial" w:eastAsia="Arial" w:hAnsi="Arial"/>
                <w:b/>
                <w:bCs/>
                <w:sz w:val="19"/>
                <w:szCs w:val="19"/>
              </w:rPr>
              <w:t xml:space="preserve"/>
            </w:r>
          </w:p>
        </w:tc>
      </w:tr>
    </w:tbl>
    <w:p>
      <w:pPr>
        <w:spacing w:after="120"/>
      </w:pPr>
    </w:p>
    <w:p>
      <w:pPr>
        <w:spacing w:after="120" w:line="288"/>
      </w:pPr>
      <w:r>
        <w:rPr>
          <w:rFonts w:ascii="Arial" w:cs="Arial" w:eastAsia="Arial" w:hAnsi="Arial"/>
          <w:sz w:val="21"/>
          <w:szCs w:val="21"/>
        </w:rPr>
        <w:t xml:space="preserve">One-time work is ₹1,69,000. The six-month operating and reserve portion is ₹11,000. These are portions of the same request, not extra costs.</w:t>
      </w:r>
    </w:p>
    <w:p>
      <w:pPr>
        <w:pStyle w:val="Heading2"/>
        <w:keepNext/>
        <w:spacing w:after="100" w:before="240"/>
      </w:pPr>
      <w:r>
        <w:rPr>
          <w:rFonts w:ascii="Arial" w:cs="Arial" w:eastAsia="Arial" w:hAnsi="Arial"/>
          <w:b/>
          <w:bCs/>
          <w:color w:val="1F3A5F"/>
          <w:sz w:val="24"/>
          <w:szCs w:val="24"/>
        </w:rPr>
        <w:t xml:space="preserve">6.5 Notes on the estimates</w:t>
      </w:r>
    </w:p>
    <w:p>
      <w:pPr>
        <w:pStyle w:val="ListParagraph"/>
        <w:numPr>
          <w:ilvl w:val="0"/>
          <w:numId w:val="2"/>
        </w:numPr>
        <w:spacing w:after="80" w:line="276"/>
      </w:pPr>
      <w:r>
        <w:rPr>
          <w:rFonts w:ascii="Arial" w:cs="Arial" w:eastAsia="Arial" w:hAnsi="Arial"/>
          <w:sz w:val="21"/>
          <w:szCs w:val="21"/>
        </w:rPr>
        <w:t xml:space="preserve">All figures are planning estimates, not vendor quotations, and will be reconciled against actual quotes in Phase 1.</w:t>
      </w:r>
    </w:p>
    <w:p>
      <w:pPr>
        <w:pStyle w:val="ListParagraph"/>
        <w:numPr>
          <w:ilvl w:val="0"/>
          <w:numId w:val="2"/>
        </w:numPr>
        <w:spacing w:after="80" w:line="276"/>
      </w:pPr>
      <w:r>
        <w:rPr>
          <w:rFonts w:ascii="Arial" w:cs="Arial" w:eastAsia="Arial" w:hAnsi="Arial"/>
          <w:sz w:val="21"/>
          <w:szCs w:val="21"/>
        </w:rPr>
        <w:t xml:space="preserve">The GPU server figure is a planning placeholder, not a quote. GPU prices and availability vary, and the specification (GPU memory, CPU, RAM, storage) is set after benchmarking. If the best option costs more, scope is reduced or the shortfall is stated openly.</w:t>
      </w:r>
    </w:p>
    <w:p>
      <w:pPr>
        <w:pStyle w:val="ListParagraph"/>
        <w:numPr>
          <w:ilvl w:val="0"/>
          <w:numId w:val="2"/>
        </w:numPr>
        <w:spacing w:after="80" w:line="276"/>
      </w:pPr>
      <w:r>
        <w:rPr>
          <w:rFonts w:ascii="Arial" w:cs="Arial" w:eastAsia="Arial" w:hAnsi="Arial"/>
          <w:sz w:val="21"/>
          <w:szCs w:val="21"/>
        </w:rPr>
        <w:t xml:space="preserve">Hardware selection depends on benchmarking the actual detector and recognition model at the expected camera resolution, frame rate and number of simultaneous faces. If the benchmark shows the budget is not enough, scope is reduced rather than hiding the difference.</w:t>
      </w:r>
    </w:p>
    <w:p>
      <w:pPr>
        <w:pStyle w:val="ListParagraph"/>
        <w:numPr>
          <w:ilvl w:val="0"/>
          <w:numId w:val="2"/>
        </w:numPr>
        <w:spacing w:after="80" w:line="276"/>
      </w:pPr>
      <w:r>
        <w:rPr>
          <w:rFonts w:ascii="Arial" w:cs="Arial" w:eastAsia="Arial" w:hAnsi="Arial"/>
          <w:sz w:val="21"/>
          <w:szCs w:val="21"/>
        </w:rPr>
        <w:t xml:space="preserve">This proposal does not fund a formal third-party security audit or any multi-camera, multi-building rollout. Those would need separate funding.</w:t>
      </w:r>
    </w:p>
    <w:p>
      <w:pPr>
        <w:pStyle w:val="Heading2"/>
        <w:keepNext/>
        <w:spacing w:after="100" w:before="240"/>
      </w:pPr>
      <w:r>
        <w:rPr>
          <w:rFonts w:ascii="Arial" w:cs="Arial" w:eastAsia="Arial" w:hAnsi="Arial"/>
          <w:b/>
          <w:bCs/>
          <w:color w:val="1F3A5F"/>
          <w:sz w:val="24"/>
          <w:szCs w:val="24"/>
        </w:rPr>
        <w:t xml:space="preserve">6.6 Expected outcomes</w:t>
      </w:r>
    </w:p>
    <w:p>
      <w:pPr>
        <w:pStyle w:val="ListParagraph"/>
        <w:numPr>
          <w:ilvl w:val="0"/>
          <w:numId w:val="2"/>
        </w:numPr>
        <w:spacing w:after="80" w:line="276"/>
      </w:pPr>
      <w:r>
        <w:rPr>
          <w:rFonts w:ascii="Arial" w:cs="Arial" w:eastAsia="Arial" w:hAnsi="Arial"/>
          <w:sz w:val="21"/>
          <w:szCs w:val="21"/>
        </w:rPr>
        <w:t xml:space="preserve">A confirmed, documented account of the active recognition pipeline, checkpoint and configuration.</w:t>
      </w:r>
    </w:p>
    <w:p>
      <w:pPr>
        <w:pStyle w:val="ListParagraph"/>
        <w:numPr>
          <w:ilvl w:val="0"/>
          <w:numId w:val="2"/>
        </w:numPr>
        <w:spacing w:after="80" w:line="276"/>
      </w:pPr>
      <w:r>
        <w:rPr>
          <w:rFonts w:ascii="Arial" w:cs="Arial" w:eastAsia="Arial" w:hAnsi="Arial"/>
          <w:sz w:val="21"/>
          <w:szCs w:val="21"/>
        </w:rPr>
        <w:t xml:space="preserve">Measured detection precision and recall and recognition accuracy on a labelled set, with false acceptance and false rejection rates at a calibrated threshold.</w:t>
      </w:r>
    </w:p>
    <w:p>
      <w:pPr>
        <w:pStyle w:val="ListParagraph"/>
        <w:numPr>
          <w:ilvl w:val="0"/>
          <w:numId w:val="2"/>
        </w:numPr>
        <w:spacing w:after="80" w:line="276"/>
      </w:pPr>
      <w:r>
        <w:rPr>
          <w:rFonts w:ascii="Arial" w:cs="Arial" w:eastAsia="Arial" w:hAnsi="Arial"/>
          <w:sz w:val="21"/>
          <w:szCs w:val="21"/>
        </w:rPr>
        <w:t xml:space="preserve">A working dedicated GPU server with documented specification, access controls and backups, used to retrain, evaluate and benchmark the system.</w:t>
      </w:r>
    </w:p>
    <w:p>
      <w:pPr>
        <w:pStyle w:val="ListParagraph"/>
        <w:numPr>
          <w:ilvl w:val="0"/>
          <w:numId w:val="2"/>
        </w:numPr>
        <w:spacing w:after="80" w:line="276"/>
      </w:pPr>
      <w:r>
        <w:rPr>
          <w:rFonts w:ascii="Arial" w:cs="Arial" w:eastAsia="Arial" w:hAnsi="Arial"/>
          <w:sz w:val="21"/>
          <w:szCs w:val="21"/>
        </w:rPr>
        <w:t xml:space="preserve">Measured end-to-end latency and processing speed on the selected target hardware, comparing the GPU server and the edge device.</w:t>
      </w:r>
    </w:p>
    <w:p>
      <w:pPr>
        <w:pStyle w:val="ListParagraph"/>
        <w:numPr>
          <w:ilvl w:val="0"/>
          <w:numId w:val="2"/>
        </w:numPr>
        <w:spacing w:after="80" w:line="276"/>
      </w:pPr>
      <w:r>
        <w:rPr>
          <w:rFonts w:ascii="Arial" w:cs="Arial" w:eastAsia="Arial" w:hAnsi="Arial"/>
          <w:sz w:val="21"/>
          <w:szCs w:val="21"/>
        </w:rPr>
        <w:t xml:space="preserve">An attendance layer with a stated duplicate policy and a measured duplicate rate.</w:t>
      </w:r>
    </w:p>
    <w:p>
      <w:pPr>
        <w:pStyle w:val="ListParagraph"/>
        <w:numPr>
          <w:ilvl w:val="0"/>
          <w:numId w:val="2"/>
        </w:numPr>
        <w:spacing w:after="80" w:line="276"/>
      </w:pPr>
      <w:r>
        <w:rPr>
          <w:rFonts w:ascii="Arial" w:cs="Arial" w:eastAsia="Arial" w:hAnsi="Arial"/>
          <w:sz w:val="21"/>
          <w:szCs w:val="21"/>
        </w:rPr>
        <w:t xml:space="preserve">Encrypted biometric storage with access control and audit logging, and a written consent and privacy framework.</w:t>
      </w:r>
    </w:p>
    <w:p>
      <w:pPr>
        <w:pStyle w:val="ListParagraph"/>
        <w:numPr>
          <w:ilvl w:val="0"/>
          <w:numId w:val="2"/>
        </w:numPr>
        <w:spacing w:after="80" w:line="276"/>
      </w:pPr>
      <w:r>
        <w:rPr>
          <w:rFonts w:ascii="Arial" w:cs="Arial" w:eastAsia="Arial" w:hAnsi="Arial"/>
          <w:sz w:val="21"/>
          <w:szCs w:val="21"/>
        </w:rPr>
        <w:t xml:space="preserve">A completed controlled pilot with a report of results, failures and recovery behaviour.</w:t>
      </w:r>
    </w:p>
    <w:p>
      <w:pPr>
        <w:pStyle w:val="ListParagraph"/>
        <w:numPr>
          <w:ilvl w:val="0"/>
          <w:numId w:val="2"/>
        </w:numPr>
        <w:spacing w:after="80" w:line="276"/>
      </w:pPr>
      <w:r>
        <w:rPr>
          <w:rFonts w:ascii="Arial" w:cs="Arial" w:eastAsia="Arial" w:hAnsi="Arial"/>
          <w:sz w:val="21"/>
          <w:szCs w:val="21"/>
        </w:rPr>
        <w:t xml:space="preserve">Numerical acceptance targets are set and agreed with the mentor in Phase 1, before any pilot data is collected.</w:t>
      </w:r>
    </w:p>
    <w:p>
      <w:pPr>
        <w:pStyle w:val="Heading2"/>
        <w:keepNext/>
        <w:spacing w:after="100" w:before="240"/>
      </w:pPr>
      <w:r>
        <w:rPr>
          <w:rFonts w:ascii="Arial" w:cs="Arial" w:eastAsia="Arial" w:hAnsi="Arial"/>
          <w:b/>
          <w:bCs/>
          <w:color w:val="1F3A5F"/>
          <w:sz w:val="24"/>
          <w:szCs w:val="24"/>
        </w:rPr>
        <w:t xml:space="preserve">6.7 Risks and responses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Risk</w:t>
            </w:r>
          </w:p>
        </w:tc>
        <w:tc>
          <w:tcPr>
            <w:tcW w:type="dxa" w:w="62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Response</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Recognition fails under real lighting, angles or crowding</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Measure on representative data; tune thresholds; add an uncertain outcome instead of forcing a match</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False matches</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Calibrate the threshold on false acceptance; require sustained evidence before recording</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Duplicate attendance entries</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Application-level deduplication per person and session, tested explicitly</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Biometric data misuse or breach</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Encryption, role-based access, audit logs, retention and deletion rules</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Missing or withdrawn consent</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Consent before enrolment, easy removal, non-biometric alternative</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Camera, model or storage failure</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Health monitoring, safe fallback to existing methods, recovery drill</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GPU server failure, theft or unauthorised access</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Controlled room, restricted accounts, encrypted storage, backups of checkpoints and embeddings, no public exposure</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Hardware too weak for real-time use</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Benchmark before purchase; export to ONNX or TorchScript; reduce scope if needed</w:t>
            </w:r>
          </w:p>
        </w:tc>
      </w:tr>
      <w:tr>
        <w:trPr>
          <w:cantSplit/>
        </w:trPr>
        <w:tc>
          <w:tcPr>
            <w:tcW w:type="dxa" w:w="34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No institutional authorisation</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Pilot does not proceed without written approval</w:t>
            </w:r>
          </w:p>
        </w:tc>
      </w:tr>
    </w:tbl>
    <w:p>
      <w:pPr>
        <w:spacing w:after="120"/>
      </w:pPr>
    </w:p>
    <w:p>
      <w:pPr>
        <w:pStyle w:val="Heading2"/>
        <w:keepNext/>
        <w:spacing w:after="100" w:before="240"/>
      </w:pPr>
      <w:r>
        <w:rPr>
          <w:rFonts w:ascii="Arial" w:cs="Arial" w:eastAsia="Arial" w:hAnsi="Arial"/>
          <w:b/>
          <w:bCs/>
          <w:color w:val="1F3A5F"/>
          <w:sz w:val="24"/>
          <w:szCs w:val="24"/>
        </w:rPr>
        <w:t xml:space="preserve">6.8 Sustainability after the grant</w:t>
      </w:r>
    </w:p>
    <w:p>
      <w:pPr>
        <w:spacing w:after="120" w:line="288"/>
      </w:pPr>
      <w:r>
        <w:rPr>
          <w:rFonts w:ascii="Arial" w:cs="Arial" w:eastAsia="Arial" w:hAnsi="Arial"/>
          <w:sz w:val="21"/>
          <w:szCs w:val="21"/>
        </w:rPr>
        <w:t xml:space="preserve">The fixed running cost after the funded period is estimated at about ₹2,500 per month for monitoring, storage and server power, excluding hardware replacement and staff time. The GPU server remains available after the grant for retraining and extending the system. The evaluation phase reports the actual operating cost.</w:t>
      </w:r>
    </w:p>
    <w:p>
      <w:pPr>
        <w:pStyle w:val="Heading1"/>
        <w:keepNext/>
        <w:pBdr>
          <w:bottom w:val="single" w:color="1F3A5F" w:sz="6" w:space="2"/>
        </w:pBdr>
        <w:spacing w:after="160" w:before="360"/>
      </w:pPr>
      <w:r>
        <w:rPr>
          <w:rFonts w:ascii="Arial" w:cs="Arial" w:eastAsia="Arial" w:hAnsi="Arial"/>
          <w:b/>
          <w:bCs/>
          <w:color w:val="1F3A5F"/>
          <w:sz w:val="30"/>
          <w:szCs w:val="30"/>
        </w:rPr>
        <w:t xml:space="preserve">7. Future Scope</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PIET lift pilot:</w:t>
      </w:r>
      <w:r>
        <w:rPr>
          <w:rFonts w:ascii="Arial" w:cs="Arial" w:eastAsia="Arial" w:hAnsi="Arial"/>
          <w:sz w:val="21"/>
          <w:szCs w:val="21"/>
        </w:rPr>
        <w:t xml:space="preserve"> a proposed later stage to identify enrolled students inside lifts. This is a separate deployment project, not a move of the existing program, with short observation windows, close camera distance, poor lighting and crowding. It is not a confirmed deployment.</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Safety boundary for lifts:</w:t>
      </w:r>
      <w:r>
        <w:rPr>
          <w:rFonts w:ascii="Arial" w:cs="Arial" w:eastAsia="Arial" w:hAnsi="Arial"/>
          <w:sz w:val="21"/>
          <w:szCs w:val="21"/>
        </w:rPr>
        <w:t xml:space="preserve"> the system must never interfere with lift safety circuits, emergency controls, door sensors or certified lift-controller behaviour. Any floor-selection or access integration needs institutional authorisation, a safety review and a fail-safe design.</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Multiple cameras and locations</w:t>
      </w:r>
      <w:r>
        <w:rPr>
          <w:rFonts w:ascii="Arial" w:cs="Arial" w:eastAsia="Arial" w:hAnsi="Arial"/>
          <w:sz w:val="21"/>
          <w:szCs w:val="21"/>
        </w:rPr>
        <w:t xml:space="preserve"> after the single-point pilot is measured, using the GPU server for central processing if benchmarks support it.</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Alternative recognition models or an indexed search</w:t>
      </w:r>
      <w:r>
        <w:rPr>
          <w:rFonts w:ascii="Arial" w:cs="Arial" w:eastAsia="Arial" w:hAnsi="Arial"/>
          <w:sz w:val="21"/>
          <w:szCs w:val="21"/>
        </w:rPr>
        <w:t xml:space="preserve"> such as FAISS, only after comparison against the current pipeline.</w:t>
      </w:r>
    </w:p>
    <w:p>
      <w:pPr>
        <w:pStyle w:val="ListParagraph"/>
        <w:numPr>
          <w:ilvl w:val="0"/>
          <w:numId w:val="2"/>
        </w:numPr>
        <w:spacing w:after="80" w:line="276"/>
      </w:pPr>
      <w:r>
        <w:rPr>
          <w:rFonts w:ascii="Arial" w:cs="Arial" w:eastAsia="Arial" w:hAnsi="Arial"/>
          <w:sz w:val="21"/>
          <w:szCs w:val="21"/>
        </w:rPr>
        <w:t xml:space="preserve"/>
      </w:r>
      <w:r>
        <w:rPr>
          <w:rFonts w:ascii="Arial" w:cs="Arial" w:eastAsia="Arial" w:hAnsi="Arial"/>
          <w:b/>
          <w:bCs/>
          <w:sz w:val="21"/>
          <w:szCs w:val="21"/>
        </w:rPr>
        <w:t xml:space="preserve">Privacy-conscious analytics</w:t>
      </w:r>
      <w:r>
        <w:rPr>
          <w:rFonts w:ascii="Arial" w:cs="Arial" w:eastAsia="Arial" w:hAnsi="Arial"/>
          <w:sz w:val="21"/>
          <w:szCs w:val="21"/>
        </w:rPr>
        <w:t xml:space="preserve"> that avoid retaining continuous video.</w:t>
      </w:r>
    </w:p>
    <w:p>
      <w:pPr>
        <w:pStyle w:val="Heading1"/>
        <w:keepNext/>
        <w:pBdr>
          <w:bottom w:val="single" w:color="1F3A5F" w:sz="6" w:space="2"/>
        </w:pBdr>
        <w:spacing w:after="160" w:before="360"/>
      </w:pPr>
      <w:r>
        <w:rPr>
          <w:rFonts w:ascii="Arial" w:cs="Arial" w:eastAsia="Arial" w:hAnsi="Arial"/>
          <w:b/>
          <w:bCs/>
          <w:color w:val="1F3A5F"/>
          <w:sz w:val="30"/>
          <w:szCs w:val="30"/>
        </w:rPr>
        <w:t xml:space="preserve">8. Assumptions to Be Confirmed</w:t>
      </w:r>
    </w:p>
    <w:p>
      <w:pPr>
        <w:pStyle w:val="ListParagraph"/>
        <w:numPr>
          <w:ilvl w:val="0"/>
          <w:numId w:val="2"/>
        </w:numPr>
        <w:spacing w:after="80" w:line="276"/>
      </w:pPr>
      <w:r>
        <w:rPr>
          <w:rFonts w:ascii="Arial" w:cs="Arial" w:eastAsia="Arial" w:hAnsi="Arial"/>
          <w:sz w:val="21"/>
          <w:szCs w:val="21"/>
        </w:rPr>
        <w:t xml:space="preserve">Which recognition model and matching method are actually active in the current branch.</w:t>
      </w:r>
    </w:p>
    <w:p>
      <w:pPr>
        <w:pStyle w:val="ListParagraph"/>
        <w:numPr>
          <w:ilvl w:val="0"/>
          <w:numId w:val="2"/>
        </w:numPr>
        <w:spacing w:after="80" w:line="276"/>
      </w:pPr>
      <w:r>
        <w:rPr>
          <w:rFonts w:ascii="Arial" w:cs="Arial" w:eastAsia="Arial" w:hAnsi="Arial"/>
          <w:sz w:val="21"/>
          <w:szCs w:val="21"/>
        </w:rPr>
        <w:t xml:space="preserve">Which checkpoint, dataset and preprocessing settings were used for the PIET fest tests.</w:t>
      </w:r>
    </w:p>
    <w:p>
      <w:pPr>
        <w:pStyle w:val="ListParagraph"/>
        <w:numPr>
          <w:ilvl w:val="0"/>
          <w:numId w:val="2"/>
        </w:numPr>
        <w:spacing w:after="80" w:line="276"/>
      </w:pPr>
      <w:r>
        <w:rPr>
          <w:rFonts w:ascii="Arial" w:cs="Arial" w:eastAsia="Arial" w:hAnsi="Arial"/>
          <w:sz w:val="21"/>
          <w:szCs w:val="21"/>
        </w:rPr>
        <w:t xml:space="preserve">GPU server specification and quotes, its physical location, power and cooling, and who administers it.</w:t>
      </w:r>
    </w:p>
    <w:p>
      <w:pPr>
        <w:pStyle w:val="ListParagraph"/>
        <w:numPr>
          <w:ilvl w:val="0"/>
          <w:numId w:val="2"/>
        </w:numPr>
        <w:spacing w:after="80" w:line="276"/>
      </w:pPr>
      <w:r>
        <w:rPr>
          <w:rFonts w:ascii="Arial" w:cs="Arial" w:eastAsia="Arial" w:hAnsi="Arial"/>
          <w:sz w:val="21"/>
          <w:szCs w:val="21"/>
        </w:rPr>
        <w:t xml:space="preserve">Hardware quotes for the pilot camera and edge device, the selected pilot location and the volunteer group size.</w:t>
      </w:r>
    </w:p>
    <w:p>
      <w:pPr>
        <w:pStyle w:val="ListParagraph"/>
        <w:numPr>
          <w:ilvl w:val="0"/>
          <w:numId w:val="2"/>
        </w:numPr>
        <w:spacing w:after="80" w:line="276"/>
      </w:pPr>
      <w:r>
        <w:rPr>
          <w:rFonts w:ascii="Arial" w:cs="Arial" w:eastAsia="Arial" w:hAnsi="Arial"/>
          <w:sz w:val="21"/>
          <w:szCs w:val="21"/>
        </w:rPr>
        <w:t xml:space="preserve">Whether a database or log store already exists for attendance records.</w:t>
      </w:r>
    </w:p>
    <w:p>
      <w:pPr>
        <w:pStyle w:val="ListParagraph"/>
        <w:numPr>
          <w:ilvl w:val="0"/>
          <w:numId w:val="2"/>
        </w:numPr>
        <w:spacing w:after="80" w:line="276"/>
      </w:pPr>
      <w:r>
        <w:rPr>
          <w:rFonts w:ascii="Arial" w:cs="Arial" w:eastAsia="Arial" w:hAnsi="Arial"/>
          <w:sz w:val="21"/>
          <w:szCs w:val="21"/>
        </w:rPr>
        <w:t xml:space="preserve">PIET’s approval process, the nominated faculty owner and its data-protection requirements, including obligations under the Digital Personal Data Protection Act, 2023.</w:t>
      </w:r>
    </w:p>
    <w:p>
      <w:pPr>
        <w:pStyle w:val="ListParagraph"/>
        <w:numPr>
          <w:ilvl w:val="0"/>
          <w:numId w:val="2"/>
        </w:numPr>
        <w:spacing w:after="80" w:line="276"/>
      </w:pPr>
      <w:r>
        <w:rPr>
          <w:rFonts w:ascii="Arial" w:cs="Arial" w:eastAsia="Arial" w:hAnsi="Arial"/>
          <w:sz w:val="21"/>
          <w:szCs w:val="21"/>
        </w:rPr>
        <w:t xml:space="preserve">Any institutional support cost beyond the controlled pilot.</w:t>
      </w:r>
    </w:p>
    <w:p>
      <w:pPr>
        <w:pStyle w:val="Heading1"/>
        <w:keepNext/>
        <w:pBdr>
          <w:bottom w:val="single" w:color="1F3A5F" w:sz="6" w:space="2"/>
        </w:pBdr>
        <w:spacing w:after="160" w:before="360"/>
      </w:pPr>
      <w:r>
        <w:rPr>
          <w:rFonts w:ascii="Arial" w:cs="Arial" w:eastAsia="Arial" w:hAnsi="Arial"/>
          <w:b/>
          <w:bCs/>
          <w:color w:val="1F3A5F"/>
          <w:sz w:val="30"/>
          <w:szCs w:val="30"/>
        </w:rPr>
        <w:t xml:space="preserve">9. References</w:t>
      </w:r>
    </w:p>
    <w:p>
      <w:pPr>
        <w:pStyle w:val="ListParagraph"/>
        <w:numPr>
          <w:ilvl w:val="0"/>
          <w:numId w:val="2"/>
        </w:numPr>
        <w:spacing w:after="80" w:line="276"/>
      </w:pPr>
      <w:r>
        <w:rPr>
          <w:rFonts w:ascii="Arial" w:cs="Arial" w:eastAsia="Arial" w:hAnsi="Arial"/>
          <w:sz w:val="21"/>
          <w:szCs w:val="21"/>
        </w:rPr>
        <w:t xml:space="preserve">Project repository: https://github.com/prateek-boop/Face-Detection-</w:t>
      </w:r>
    </w:p>
    <w:p>
      <w:pPr>
        <w:pStyle w:val="ListParagraph"/>
        <w:numPr>
          <w:ilvl w:val="0"/>
          <w:numId w:val="2"/>
        </w:numPr>
        <w:spacing w:after="80" w:line="276"/>
      </w:pPr>
      <w:r>
        <w:rPr>
          <w:rFonts w:ascii="Arial" w:cs="Arial" w:eastAsia="Arial" w:hAnsi="Arial"/>
          <w:sz w:val="21"/>
          <w:szCs w:val="21"/>
        </w:rPr>
        <w:t xml:space="preserve">Yang, S., Luo, P., Loy, C. C., Tang, X. WIDER FACE: A Face Detection Benchmark. CVPR 2016.</w:t>
      </w:r>
    </w:p>
    <w:p>
      <w:pPr>
        <w:pStyle w:val="ListParagraph"/>
        <w:numPr>
          <w:ilvl w:val="0"/>
          <w:numId w:val="2"/>
        </w:numPr>
        <w:spacing w:after="80" w:line="276"/>
      </w:pPr>
      <w:r>
        <w:rPr>
          <w:rFonts w:ascii="Arial" w:cs="Arial" w:eastAsia="Arial" w:hAnsi="Arial"/>
          <w:sz w:val="21"/>
          <w:szCs w:val="21"/>
        </w:rPr>
        <w:t xml:space="preserve">Sandler, M. et al. MobileNetV2: Inverted Residuals and Linear Bottlenecks. CVPR 2018.</w:t>
      </w:r>
    </w:p>
    <w:p>
      <w:pPr>
        <w:pStyle w:val="ListParagraph"/>
        <w:numPr>
          <w:ilvl w:val="0"/>
          <w:numId w:val="2"/>
        </w:numPr>
        <w:spacing w:after="80" w:line="276"/>
      </w:pPr>
      <w:r>
        <w:rPr>
          <w:rFonts w:ascii="Arial" w:cs="Arial" w:eastAsia="Arial" w:hAnsi="Arial"/>
          <w:sz w:val="21"/>
          <w:szCs w:val="21"/>
        </w:rPr>
        <w:t xml:space="preserve">Lin, T.-Y. et al. Feature Pyramid Networks for Object Detection. CVPR 2017.</w:t>
      </w:r>
    </w:p>
    <w:p>
      <w:pPr>
        <w:pStyle w:val="ListParagraph"/>
        <w:numPr>
          <w:ilvl w:val="0"/>
          <w:numId w:val="2"/>
        </w:numPr>
        <w:spacing w:after="80" w:line="276"/>
      </w:pPr>
      <w:r>
        <w:rPr>
          <w:rFonts w:ascii="Arial" w:cs="Arial" w:eastAsia="Arial" w:hAnsi="Arial"/>
          <w:sz w:val="21"/>
          <w:szCs w:val="21"/>
        </w:rPr>
        <w:t xml:space="preserve">Lin, T.-Y. et al. Focal Loss for Dense Object Detection. ICCV 2017.</w:t>
      </w:r>
    </w:p>
    <w:p>
      <w:pPr>
        <w:pStyle w:val="ListParagraph"/>
        <w:numPr>
          <w:ilvl w:val="0"/>
          <w:numId w:val="2"/>
        </w:numPr>
        <w:spacing w:after="80" w:line="276"/>
      </w:pPr>
      <w:r>
        <w:rPr>
          <w:rFonts w:ascii="Arial" w:cs="Arial" w:eastAsia="Arial" w:hAnsi="Arial"/>
          <w:sz w:val="21"/>
          <w:szCs w:val="21"/>
        </w:rPr>
        <w:t xml:space="preserve">Rezatofighi, H. et al. Generalized Intersection over Union. CVPR 2019.</w:t>
      </w:r>
    </w:p>
    <w:p>
      <w:pPr>
        <w:pStyle w:val="ListParagraph"/>
        <w:numPr>
          <w:ilvl w:val="0"/>
          <w:numId w:val="2"/>
        </w:numPr>
        <w:spacing w:after="80" w:line="276"/>
      </w:pPr>
      <w:r>
        <w:rPr>
          <w:rFonts w:ascii="Arial" w:cs="Arial" w:eastAsia="Arial" w:hAnsi="Arial"/>
          <w:sz w:val="21"/>
          <w:szCs w:val="21"/>
        </w:rPr>
        <w:t xml:space="preserve">Bewley, A. et al. Simple Online and Realtime Tracking (SORT). ICIP 2016.</w:t>
      </w:r>
    </w:p>
    <w:p>
      <w:pPr>
        <w:pStyle w:val="ListParagraph"/>
        <w:numPr>
          <w:ilvl w:val="0"/>
          <w:numId w:val="2"/>
        </w:numPr>
        <w:spacing w:after="80" w:line="276"/>
      </w:pPr>
      <w:r>
        <w:rPr>
          <w:rFonts w:ascii="Arial" w:cs="Arial" w:eastAsia="Arial" w:hAnsi="Arial"/>
          <w:sz w:val="21"/>
          <w:szCs w:val="21"/>
        </w:rPr>
        <w:t xml:space="preserve">Schroff, F., Kalenichenko, D., Philbin, J. FaceNet: A Unified Embedding for Face Recognition and Clustering. CVPR 2015.</w:t>
      </w:r>
    </w:p>
    <w:p>
      <w:pPr>
        <w:pStyle w:val="ListParagraph"/>
        <w:numPr>
          <w:ilvl w:val="0"/>
          <w:numId w:val="2"/>
        </w:numPr>
        <w:spacing w:after="80" w:line="276"/>
      </w:pPr>
      <w:r>
        <w:rPr>
          <w:rFonts w:ascii="Arial" w:cs="Arial" w:eastAsia="Arial" w:hAnsi="Arial"/>
          <w:sz w:val="21"/>
          <w:szCs w:val="21"/>
        </w:rPr>
        <w:t xml:space="preserve">Deng, J. et al. ArcFace: Additive Angular Margin Loss for Deep Face Recognition. CVPR 2019.</w:t>
      </w:r>
    </w:p>
    <w:p>
      <w:pPr>
        <w:pStyle w:val="ListParagraph"/>
        <w:numPr>
          <w:ilvl w:val="0"/>
          <w:numId w:val="2"/>
        </w:numPr>
        <w:spacing w:after="80" w:line="276"/>
      </w:pPr>
      <w:r>
        <w:rPr>
          <w:rFonts w:ascii="Arial" w:cs="Arial" w:eastAsia="Arial" w:hAnsi="Arial"/>
          <w:sz w:val="21"/>
          <w:szCs w:val="21"/>
        </w:rPr>
        <w:t xml:space="preserve">Johnson, J., Douze, M., Jégou, H. Billion-scale similarity search with GPUs (FAISS). IEEE Transactions on Big Data, 2019.</w:t>
      </w:r>
    </w:p>
    <w:p>
      <w:pPr>
        <w:pStyle w:val="ListParagraph"/>
        <w:numPr>
          <w:ilvl w:val="0"/>
          <w:numId w:val="2"/>
        </w:numPr>
        <w:spacing w:after="80" w:line="276"/>
      </w:pPr>
      <w:r>
        <w:rPr>
          <w:rFonts w:ascii="Arial" w:cs="Arial" w:eastAsia="Arial" w:hAnsi="Arial"/>
          <w:sz w:val="21"/>
          <w:szCs w:val="21"/>
        </w:rPr>
        <w:t xml:space="preserve">Government of India. Digital Personal Data Protection Act, 2023.</w:t>
      </w:r>
    </w:p>
    <w:p>
      <w:r>
        <w:br w:type="page"/>
      </w:r>
    </w:p>
    <w:p>
      <w:pPr>
        <w:pStyle w:val="Heading1"/>
        <w:keepNext/>
        <w:pBdr>
          <w:bottom w:val="single" w:color="1F3A5F" w:sz="6" w:space="2"/>
        </w:pBdr>
        <w:spacing w:after="160" w:before="360"/>
      </w:pPr>
      <w:r>
        <w:rPr>
          <w:rFonts w:ascii="Arial" w:cs="Arial" w:eastAsia="Arial" w:hAnsi="Arial"/>
          <w:b/>
          <w:bCs/>
          <w:color w:val="1F3A5F"/>
          <w:sz w:val="30"/>
          <w:szCs w:val="30"/>
        </w:rPr>
        <w:t xml:space="preserve">Appendix A. Software Requirements Specification</w:t>
      </w:r>
    </w:p>
    <w:p>
      <w:pPr>
        <w:spacing w:after="120" w:line="288"/>
      </w:pPr>
      <w:r>
        <w:rPr>
          <w:rFonts w:ascii="Arial" w:cs="Arial" w:eastAsia="Arial" w:hAnsi="Arial"/>
          <w:sz w:val="21"/>
          <w:szCs w:val="21"/>
        </w:rPr>
        <w:t xml:space="preserve">The requirements below are drawn from the documented behaviour. The status column shows whether each is verified or still to be confirmed against the source.</w:t>
      </w:r>
    </w:p>
    <w:p>
      <w:pPr>
        <w:pStyle w:val="Heading2"/>
        <w:keepNext/>
        <w:spacing w:after="100" w:before="240"/>
      </w:pPr>
      <w:r>
        <w:rPr>
          <w:rFonts w:ascii="Arial" w:cs="Arial" w:eastAsia="Arial" w:hAnsi="Arial"/>
          <w:b/>
          <w:bCs/>
          <w:color w:val="1F3A5F"/>
          <w:sz w:val="24"/>
          <w:szCs w:val="24"/>
        </w:rPr>
        <w:t xml:space="preserve">A.1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900"/>
        <w:gridCol w:w="1838"/>
      </w:tblGrid>
      <w:tr>
        <w:trPr>
          <w:tblHeader/>
        </w:trPr>
        <w:tc>
          <w:tcPr>
            <w:tcW w:type="dxa" w:w="9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ID</w:t>
            </w:r>
          </w:p>
        </w:tc>
        <w:tc>
          <w:tcPr>
            <w:tcW w:type="dxa" w:w="50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Requirement</w:t>
            </w:r>
          </w:p>
        </w:tc>
        <w:tc>
          <w:tcPr>
            <w:tcW w:type="dxa" w:w="19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Realised by</w:t>
            </w:r>
          </w:p>
        </w:tc>
        <w:tc>
          <w:tcPr>
            <w:tcW w:type="dxa" w:w="18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Status</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FR-01</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Capture a face for enrolment with confidence, blur and minimum-size checks</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capture_photo.py</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FR-02</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Save five usable face crops per person by default</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capture_photo.py</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FR-03</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Generate embeddings from saved crops and store them with the identity</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build_encodings.py</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FR-04</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Detect faces in each frame with confidence scores</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model/, inference/</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FR-05</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Suppress overlapping detections with Soft-NMS</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inference/</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FR-06</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Maintain temporary track IDs across frames with SORT</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face_recog.py</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FR-07</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Compute embeddings every five frames per tracked face</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face_recog.py</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FR-08</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Match embeddings to enrolled identities and return known, unknown or uncertain</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face_recog.py</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To verify</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FR-09</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Record an eligible event once per person per session, with timestamp and outcome</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Attendance layer</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Unknown; Phase 3</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FR-10</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Allow authorised removal of an enrolled identity and its embeddings</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Enrolment tools</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Unknown; Phase 3</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FR-11</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Export or display records for authorised users only</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Dashboard or export</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Unknown; Phase 3</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FR-12</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Train and resume the detector with logging, checkpoints and early stopping</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training/</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FR-13</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Benchmark, profile and export the detector to ONNX and TorchScript</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inference/</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Documented</w:t>
            </w:r>
          </w:p>
        </w:tc>
      </w:tr>
      <w:tr>
        <w:trPr>
          <w:cantSplit/>
        </w:trPr>
        <w:tc>
          <w:tcPr>
            <w:tcW w:type="dxa" w:w="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FR-14</w:t>
            </w:r>
          </w:p>
        </w:tc>
        <w:tc>
          <w:tcPr>
            <w:tcW w:type="dxa" w:w="5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Run training, evaluation and benchmarking on a dedicated GPU server, and optionally central inference</w:t>
            </w:r>
          </w:p>
        </w:tc>
        <w:tc>
          <w:tcPr>
            <w:tcW w:type="dxa" w:w="19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GPU server</w:t>
            </w:r>
          </w:p>
        </w:tc>
        <w:tc>
          <w:tcPr>
            <w:tcW w:type="dxa" w:w="1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Proposed; Phase 2</w:t>
            </w:r>
          </w:p>
        </w:tc>
      </w:tr>
    </w:tbl>
    <w:p>
      <w:pPr>
        <w:spacing w:after="120"/>
      </w:pPr>
    </w:p>
    <w:p>
      <w:pPr>
        <w:pStyle w:val="Heading2"/>
        <w:keepNext/>
        <w:spacing w:after="100" w:before="240"/>
      </w:pPr>
      <w:r>
        <w:rPr>
          <w:rFonts w:ascii="Arial" w:cs="Arial" w:eastAsia="Arial" w:hAnsi="Arial"/>
          <w:b/>
          <w:bCs/>
          <w:color w:val="1F3A5F"/>
          <w:sz w:val="24"/>
          <w:szCs w:val="24"/>
        </w:rPr>
        <w:t xml:space="preserve">A.2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838"/>
      </w:tblGrid>
      <w:tr>
        <w:trPr>
          <w:tblHeader/>
        </w:trPr>
        <w:tc>
          <w:tcPr>
            <w:tcW w:type="dxa" w:w="17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Category</w:t>
            </w:r>
          </w:p>
        </w:tc>
        <w:tc>
          <w:tcPr>
            <w:tcW w:type="dxa" w:w="41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Requirement</w:t>
            </w:r>
          </w:p>
        </w:tc>
        <w:tc>
          <w:tcPr>
            <w:tcW w:type="dxa" w:w="38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How it is to be met</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Privacy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Biometric data is collected only with consent and for a stated purpose</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Consent wording, notice, non-biometric alternative</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Confidentiality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Embeddings and photographs are protected at rest</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Encrypted storage and access control (Phase 3)</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Retention</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Data is deleted when no longer needed; continuous video is not retained</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Retention and deletion rules</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Accountability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Administrator actions and records are traceable</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Audit logging</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Accuracy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False acceptance and false rejection are measured and bounded</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Threshold calibration (Phase 2)</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Latency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Processing keeps up with the camera on the target device</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Benchmark before hardware purchase</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Availability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Failure of camera, model or storage is detected and recoverable</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Monitoring, fallback and recovery drill</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Maintainability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Detection, recognition, tracking and application logic stay separate</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Modular structure already in the repository</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Portability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The detector can run on edge hardware or the GPU server</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ONNX and TorchScript export</w:t>
            </w:r>
          </w:p>
        </w:tc>
      </w:tr>
      <w:tr>
        <w:trPr>
          <w:cantSplit/>
        </w:trPr>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Testability</w:t>
            </w:r>
          </w:p>
        </w:tc>
        <w:tc>
          <w:tcPr>
            <w:tcW w:type="dxa" w:w="41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Behaviour is checked automatically where possible</w:t>
            </w:r>
          </w:p>
        </w:tc>
        <w:tc>
          <w:tcPr>
            <w:tcW w:type="dxa" w:w="38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Tests directory and evaluation scripts</w:t>
            </w:r>
          </w:p>
        </w:tc>
      </w:tr>
    </w:tbl>
    <w:p>
      <w:pPr>
        <w:spacing w:after="120"/>
      </w:pPr>
    </w:p>
    <w:p>
      <w:pPr>
        <w:pStyle w:val="Heading2"/>
        <w:keepNext/>
        <w:spacing w:after="100" w:before="240"/>
      </w:pPr>
      <w:r>
        <w:rPr>
          <w:rFonts w:ascii="Arial" w:cs="Arial" w:eastAsia="Arial" w:hAnsi="Arial"/>
          <w:b/>
          <w:bCs/>
          <w:color w:val="1F3A5F"/>
          <w:sz w:val="24"/>
          <w:szCs w:val="24"/>
        </w:rPr>
        <w:t xml:space="preserve">A.3 Constraints and assumptions</w:t>
      </w:r>
    </w:p>
    <w:p>
      <w:pPr>
        <w:pStyle w:val="ListParagraph"/>
        <w:numPr>
          <w:ilvl w:val="0"/>
          <w:numId w:val="2"/>
        </w:numPr>
        <w:spacing w:after="80" w:line="276"/>
      </w:pPr>
      <w:r>
        <w:rPr>
          <w:rFonts w:ascii="Arial" w:cs="Arial" w:eastAsia="Arial" w:hAnsi="Arial"/>
          <w:sz w:val="21"/>
          <w:szCs w:val="21"/>
        </w:rPr>
        <w:t xml:space="preserve">Enrolment quality limits recognition quality: blur, extreme angles, poor light and low resolution all reduce reliability.</w:t>
      </w:r>
    </w:p>
    <w:p>
      <w:pPr>
        <w:pStyle w:val="ListParagraph"/>
        <w:numPr>
          <w:ilvl w:val="0"/>
          <w:numId w:val="2"/>
        </w:numPr>
        <w:spacing w:after="80" w:line="276"/>
      </w:pPr>
      <w:r>
        <w:rPr>
          <w:rFonts w:ascii="Arial" w:cs="Arial" w:eastAsia="Arial" w:hAnsi="Arial"/>
          <w:sz w:val="21"/>
          <w:szCs w:val="21"/>
        </w:rPr>
        <w:t xml:space="preserve">A recognition result is not proof of identity and must not be the sole basis for consequential decisions.</w:t>
      </w:r>
    </w:p>
    <w:p>
      <w:pPr>
        <w:pStyle w:val="ListParagraph"/>
        <w:numPr>
          <w:ilvl w:val="0"/>
          <w:numId w:val="2"/>
        </w:numPr>
        <w:spacing w:after="80" w:line="276"/>
      </w:pPr>
      <w:r>
        <w:rPr>
          <w:rFonts w:ascii="Arial" w:cs="Arial" w:eastAsia="Arial" w:hAnsi="Arial"/>
          <w:sz w:val="21"/>
          <w:szCs w:val="21"/>
        </w:rPr>
        <w:t xml:space="preserve">Lift deployment, if pursued, is outside this proposal and needs its own feasibility and safety review.</w:t>
      </w:r>
    </w:p>
    <w:p>
      <w:pPr>
        <w:pStyle w:val="Heading1"/>
        <w:keepNext/>
        <w:pBdr>
          <w:bottom w:val="single" w:color="1F3A5F" w:sz="6" w:space="2"/>
        </w:pBdr>
        <w:spacing w:after="160" w:before="360"/>
      </w:pPr>
      <w:r>
        <w:rPr>
          <w:rFonts w:ascii="Arial" w:cs="Arial" w:eastAsia="Arial" w:hAnsi="Arial"/>
          <w:b/>
          <w:bCs/>
          <w:color w:val="1F3A5F"/>
          <w:sz w:val="30"/>
          <w:szCs w:val="30"/>
        </w:rPr>
        <w:t xml:space="preserve">Appendix B. Detailed Design</w:t>
      </w:r>
    </w:p>
    <w:p>
      <w:pPr>
        <w:pStyle w:val="Heading2"/>
        <w:keepNext/>
        <w:spacing w:after="100" w:before="240"/>
      </w:pPr>
      <w:r>
        <w:rPr>
          <w:rFonts w:ascii="Arial" w:cs="Arial" w:eastAsia="Arial" w:hAnsi="Arial"/>
          <w:b/>
          <w:bCs/>
          <w:color w:val="1F3A5F"/>
          <w:sz w:val="24"/>
          <w:szCs w:val="24"/>
        </w:rPr>
        <w:t xml:space="preserve">B.1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Element</w:t>
            </w:r>
          </w:p>
        </w:tc>
        <w:tc>
          <w:tcPr>
            <w:tcW w:type="dxa" w:w="66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Contents</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Enrolment crops</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Quality-checked face images, five per person by default, linked to an identity</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Embedding record</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Embedding vector per enrolled identity (stored in an encodings file in the documented pipeline)</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Track</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Temporary ID, bounding box history and periodic embedding results for one tracked face</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Match result</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Known, unknown or uncertain, with a similarity score</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Attendance event (proposed)</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Identity, session identifier, timestamp, outcome (accepted, rejected, uncertain)</w:t>
            </w:r>
          </w:p>
        </w:tc>
      </w:tr>
    </w:tbl>
    <w:p>
      <w:pPr>
        <w:spacing w:after="120"/>
      </w:pPr>
    </w:p>
    <w:p>
      <w:pPr>
        <w:pStyle w:val="Heading2"/>
        <w:keepNext/>
        <w:spacing w:after="100" w:before="240"/>
      </w:pPr>
      <w:r>
        <w:rPr>
          <w:rFonts w:ascii="Arial" w:cs="Arial" w:eastAsia="Arial" w:hAnsi="Arial"/>
          <w:b/>
          <w:bCs/>
          <w:color w:val="1F3A5F"/>
          <w:sz w:val="24"/>
          <w:szCs w:val="24"/>
        </w:rPr>
        <w:t xml:space="preserve">B.2 Module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File or folder</w:t>
            </w:r>
          </w:p>
        </w:tc>
        <w:tc>
          <w:tcPr>
            <w:tcW w:type="dxa" w:w="6638"/>
            <w:tcBorders>
              <w:top w:val="single" w:color="BFC6D1" w:sz="4"/>
              <w:left w:val="single" w:color="BFC6D1" w:sz="4"/>
              <w:bottom w:val="single" w:color="BFC6D1" w:sz="4"/>
              <w:right w:val="single" w:color="BFC6D1" w:sz="4"/>
            </w:tcBorders>
            <w:shd w:fill="1F3A5F" w:color="auto" w:val="clear"/>
            <w:tcMar>
              <w:top w:type="dxa" w:w="70"/>
              <w:left w:type="dxa" w:w="110"/>
              <w:bottom w:type="dxa" w:w="70"/>
              <w:right w:type="dxa" w:w="110"/>
            </w:tcMar>
          </w:tcPr>
          <w:p>
            <w:pPr>
              <w:spacing w:after="0" w:line="264"/>
            </w:pPr>
            <w:r>
              <w:rPr>
                <w:rFonts w:ascii="Arial" w:cs="Arial" w:eastAsia="Arial" w:hAnsi="Arial"/>
                <w:b/>
                <w:bCs/>
                <w:color w:val="FFFFFF"/>
                <w:sz w:val="19"/>
                <w:szCs w:val="19"/>
              </w:rPr>
              <w:t xml:space="preserve">Responsibility</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GETTING_STARTED.md</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Setup and execution instructions</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config.yaml</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Model, training and enrolment configuration</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requirements.txt</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Python dependencies</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model/</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Detector architecture</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training/</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Training loop, scheduler, checkpoints, metrics</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inference/</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Inference, benchmarking, export and profiling</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app/capture_photo.py</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Enrolment capture</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app/build_encodings.py</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Embedding generation from enrolment crops</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app/face_recog.py</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Live recognition with tracking</w:t>
            </w:r>
          </w:p>
        </w:tc>
      </w:tr>
      <w:tr>
        <w:trPr>
          <w:cantSplit/>
        </w:trPr>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tests/</w:t>
            </w:r>
          </w:p>
        </w:tc>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tcPr>
          <w:p>
            <w:pPr>
              <w:spacing w:after="0" w:line="264"/>
            </w:pPr>
            <w:r>
              <w:rPr>
                <w:rFonts w:ascii="Arial" w:cs="Arial" w:eastAsia="Arial" w:hAnsi="Arial"/>
                <w:sz w:val="19"/>
                <w:szCs w:val="19"/>
              </w:rPr>
              <w:t xml:space="preserve">Test-related code</w:t>
            </w:r>
          </w:p>
        </w:tc>
      </w:tr>
    </w:tbl>
    <w:p>
      <w:pPr>
        <w:spacing w:after="120"/>
      </w:pPr>
    </w:p>
    <w:p>
      <w:pPr>
        <w:spacing w:after="120" w:line="288"/>
      </w:pPr>
      <w:r>
        <w:rPr>
          <w:rFonts w:ascii="Arial" w:cs="Arial" w:eastAsia="Arial" w:hAnsi="Arial"/>
          <w:sz w:val="21"/>
          <w:szCs w:val="21"/>
        </w:rPr>
        <w:t xml:space="preserve">This list follows the repository documentation. Confirm each file exists in the current branch.</w:t>
      </w:r>
    </w:p>
    <w:p>
      <w:pPr>
        <w:pStyle w:val="Heading2"/>
        <w:keepNext/>
        <w:spacing w:after="100" w:before="240"/>
      </w:pPr>
      <w:r>
        <w:rPr>
          <w:rFonts w:ascii="Arial" w:cs="Arial" w:eastAsia="Arial" w:hAnsi="Arial"/>
          <w:b/>
          <w:bCs/>
          <w:color w:val="1F3A5F"/>
          <w:sz w:val="24"/>
          <w:szCs w:val="24"/>
        </w:rPr>
        <w:t xml:space="preserve">B.3 Enrolment and recognition sequence</w:t>
      </w:r>
    </w:p>
    <w:p>
      <w:pPr>
        <w:pStyle w:val="ListParagraph"/>
        <w:numPr>
          <w:ilvl w:val="0"/>
          <w:numId w:val="2"/>
        </w:numPr>
        <w:spacing w:after="80" w:line="276"/>
      </w:pPr>
      <w:r>
        <w:rPr>
          <w:rFonts w:ascii="Arial" w:cs="Arial" w:eastAsia="Arial" w:hAnsi="Arial"/>
          <w:sz w:val="21"/>
          <w:szCs w:val="21"/>
        </w:rPr>
        <w:t xml:space="preserve">The operator captures a person’s face and links it to a student name or ID.</w:t>
      </w:r>
    </w:p>
    <w:p>
      <w:pPr>
        <w:pStyle w:val="ListParagraph"/>
        <w:numPr>
          <w:ilvl w:val="0"/>
          <w:numId w:val="2"/>
        </w:numPr>
        <w:spacing w:after="80" w:line="276"/>
      </w:pPr>
      <w:r>
        <w:rPr>
          <w:rFonts w:ascii="Arial" w:cs="Arial" w:eastAsia="Arial" w:hAnsi="Arial"/>
          <w:sz w:val="21"/>
          <w:szCs w:val="21"/>
        </w:rPr>
        <w:t xml:space="preserve">Crops that fail confidence, blur or size checks are rejected until five usable crops are saved.</w:t>
      </w:r>
    </w:p>
    <w:p>
      <w:pPr>
        <w:pStyle w:val="ListParagraph"/>
        <w:numPr>
          <w:ilvl w:val="0"/>
          <w:numId w:val="2"/>
        </w:numPr>
        <w:spacing w:after="80" w:line="276"/>
      </w:pPr>
      <w:r>
        <w:rPr>
          <w:rFonts w:ascii="Arial" w:cs="Arial" w:eastAsia="Arial" w:hAnsi="Arial"/>
          <w:sz w:val="21"/>
          <w:szCs w:val="21"/>
        </w:rPr>
        <w:t xml:space="preserve">Embeddings are generated from the saved crops and stored with the identity.</w:t>
      </w:r>
    </w:p>
    <w:p>
      <w:pPr>
        <w:pStyle w:val="ListParagraph"/>
        <w:numPr>
          <w:ilvl w:val="0"/>
          <w:numId w:val="2"/>
        </w:numPr>
        <w:spacing w:after="80" w:line="276"/>
      </w:pPr>
      <w:r>
        <w:rPr>
          <w:rFonts w:ascii="Arial" w:cs="Arial" w:eastAsia="Arial" w:hAnsi="Arial"/>
          <w:sz w:val="21"/>
          <w:szCs w:val="21"/>
        </w:rPr>
        <w:t xml:space="preserve">In live use, each frame is read and the detector returns boxes and confidences.</w:t>
      </w:r>
    </w:p>
    <w:p>
      <w:pPr>
        <w:pStyle w:val="ListParagraph"/>
        <w:numPr>
          <w:ilvl w:val="0"/>
          <w:numId w:val="2"/>
        </w:numPr>
        <w:spacing w:after="80" w:line="276"/>
      </w:pPr>
      <w:r>
        <w:rPr>
          <w:rFonts w:ascii="Arial" w:cs="Arial" w:eastAsia="Arial" w:hAnsi="Arial"/>
          <w:sz w:val="21"/>
          <w:szCs w:val="21"/>
        </w:rPr>
        <w:t xml:space="preserve">SORT associates detections with tracks.</w:t>
      </w:r>
    </w:p>
    <w:p>
      <w:pPr>
        <w:pStyle w:val="ListParagraph"/>
        <w:numPr>
          <w:ilvl w:val="0"/>
          <w:numId w:val="2"/>
        </w:numPr>
        <w:spacing w:after="80" w:line="276"/>
      </w:pPr>
      <w:r>
        <w:rPr>
          <w:rFonts w:ascii="Arial" w:cs="Arial" w:eastAsia="Arial" w:hAnsi="Arial"/>
          <w:sz w:val="21"/>
          <w:szCs w:val="21"/>
        </w:rPr>
        <w:t xml:space="preserve">Every fifth frame per track, an embedding is computed and compared with the stored references.</w:t>
      </w:r>
    </w:p>
    <w:p>
      <w:pPr>
        <w:pStyle w:val="ListParagraph"/>
        <w:numPr>
          <w:ilvl w:val="0"/>
          <w:numId w:val="2"/>
        </w:numPr>
        <w:spacing w:after="80" w:line="276"/>
      </w:pPr>
      <w:r>
        <w:rPr>
          <w:rFonts w:ascii="Arial" w:cs="Arial" w:eastAsia="Arial" w:hAnsi="Arial"/>
          <w:sz w:val="21"/>
          <w:szCs w:val="21"/>
        </w:rPr>
        <w:t xml:space="preserve">The result is known, unknown or uncertain; only an eligible, non-duplicate known result becomes an attendance record.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Face Detection and Recognition System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Detection Project Report and Funding Proposal</dc:title>
  <dc:creator>Prateek</dc:creator>
  <cp:lastModifiedBy>Un-named</cp:lastModifiedBy>
  <cp:revision>1</cp:revision>
  <dcterms:created xsi:type="dcterms:W3CDTF">2026-10-18T15:50:43.149Z</dcterms:created>
  <dcterms:modified xsi:type="dcterms:W3CDTF">2026-10-18T15:50:43.150Z</dcterms:modified>
</cp:coreProperties>
</file>

<file path=docProps/custom.xml><?xml version="1.0" encoding="utf-8"?>
<Properties xmlns="http://schemas.openxmlformats.org/officeDocument/2006/custom-properties" xmlns:vt="http://schemas.openxmlformats.org/officeDocument/2006/docPropsVTypes"/>
</file>