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2033" w14:textId="77777777" w:rsidR="00636580" w:rsidRPr="00636580" w:rsidRDefault="00636580" w:rsidP="00636580">
      <w:pPr>
        <w:jc w:val="center"/>
        <w:rPr>
          <w:b/>
          <w:bCs/>
          <w:sz w:val="32"/>
          <w:szCs w:val="32"/>
        </w:rPr>
      </w:pPr>
      <w:r w:rsidRPr="00636580">
        <w:rPr>
          <w:b/>
          <w:bCs/>
          <w:sz w:val="32"/>
          <w:szCs w:val="32"/>
        </w:rPr>
        <w:t>Project Summary – E-Commerce Sales Analysis</w:t>
      </w:r>
    </w:p>
    <w:p w14:paraId="287C7C5B" w14:textId="77777777" w:rsidR="00636580" w:rsidRDefault="00636580" w:rsidP="00636580">
      <w:pPr>
        <w:jc w:val="center"/>
        <w:rPr>
          <w:b/>
          <w:bCs/>
        </w:rPr>
      </w:pPr>
    </w:p>
    <w:p w14:paraId="16CA9960" w14:textId="77777777" w:rsidR="00636580" w:rsidRPr="00636580" w:rsidRDefault="00636580" w:rsidP="00636580">
      <w:pPr>
        <w:jc w:val="center"/>
      </w:pPr>
    </w:p>
    <w:p w14:paraId="41D63C6A" w14:textId="77777777" w:rsidR="00636580" w:rsidRDefault="00636580" w:rsidP="00636580">
      <w:pPr>
        <w:jc w:val="center"/>
      </w:pPr>
      <w:r w:rsidRPr="00636580">
        <w:t>After analyzing 15,000 sales records, the following key insights were discovered:</w:t>
      </w:r>
    </w:p>
    <w:p w14:paraId="1C94DB52" w14:textId="77777777" w:rsidR="00636580" w:rsidRPr="00636580" w:rsidRDefault="00636580" w:rsidP="00636580"/>
    <w:p w14:paraId="52D879F6" w14:textId="77777777" w:rsidR="00636580" w:rsidRPr="00636580" w:rsidRDefault="00636580" w:rsidP="00636580">
      <w:pPr>
        <w:numPr>
          <w:ilvl w:val="0"/>
          <w:numId w:val="1"/>
        </w:numPr>
      </w:pPr>
      <w:r w:rsidRPr="00636580">
        <w:rPr>
          <w:b/>
          <w:bCs/>
        </w:rPr>
        <w:t>Total Sales</w:t>
      </w:r>
      <w:r w:rsidRPr="00636580">
        <w:t xml:space="preserve"> reached ₹4.94 crore with a </w:t>
      </w:r>
      <w:r w:rsidRPr="00636580">
        <w:rPr>
          <w:b/>
          <w:bCs/>
        </w:rPr>
        <w:t>Total Profit</w:t>
      </w:r>
      <w:r w:rsidRPr="00636580">
        <w:t xml:space="preserve"> of ₹73.78 lakh. The average discount offered was 15.01%.</w:t>
      </w:r>
    </w:p>
    <w:p w14:paraId="55CBA8D5" w14:textId="77777777" w:rsidR="00636580" w:rsidRPr="00636580" w:rsidRDefault="00636580" w:rsidP="00636580">
      <w:pPr>
        <w:numPr>
          <w:ilvl w:val="0"/>
          <w:numId w:val="1"/>
        </w:numPr>
      </w:pPr>
      <w:r w:rsidRPr="00636580">
        <w:rPr>
          <w:b/>
          <w:bCs/>
        </w:rPr>
        <w:t>Rajasthan</w:t>
      </w:r>
      <w:r w:rsidRPr="00636580">
        <w:t xml:space="preserve"> generated the highest sales among all states, followed closely by Karnataka and Gujarat. Sales were fairly evenly distributed across states.</w:t>
      </w:r>
    </w:p>
    <w:p w14:paraId="0118E4C0" w14:textId="77777777" w:rsidR="00636580" w:rsidRPr="00636580" w:rsidRDefault="00636580" w:rsidP="00636580">
      <w:pPr>
        <w:numPr>
          <w:ilvl w:val="0"/>
          <w:numId w:val="1"/>
        </w:numPr>
      </w:pPr>
      <w:r w:rsidRPr="00636580">
        <w:rPr>
          <w:b/>
          <w:bCs/>
        </w:rPr>
        <w:t>Electronics</w:t>
      </w:r>
      <w:r w:rsidRPr="00636580">
        <w:t xml:space="preserve"> was the top-performing category in both sales and profit, followed by Clothing and Home &amp; Kitchen. All categories performed quite similarly, showing a balanced product portfolio.</w:t>
      </w:r>
    </w:p>
    <w:p w14:paraId="330C4669" w14:textId="77777777" w:rsidR="00636580" w:rsidRPr="00636580" w:rsidRDefault="00636580" w:rsidP="00636580">
      <w:pPr>
        <w:numPr>
          <w:ilvl w:val="0"/>
          <w:numId w:val="1"/>
        </w:numPr>
      </w:pPr>
      <w:r w:rsidRPr="00636580">
        <w:t xml:space="preserve">The highest revenue-generating products were </w:t>
      </w:r>
      <w:r w:rsidRPr="00636580">
        <w:rPr>
          <w:b/>
          <w:bCs/>
        </w:rPr>
        <w:t>Tablet</w:t>
      </w:r>
      <w:r w:rsidRPr="00636580">
        <w:t xml:space="preserve">, </w:t>
      </w:r>
      <w:r w:rsidRPr="00636580">
        <w:rPr>
          <w:b/>
          <w:bCs/>
        </w:rPr>
        <w:t>Smartphone</w:t>
      </w:r>
      <w:r w:rsidRPr="00636580">
        <w:t xml:space="preserve">, and </w:t>
      </w:r>
      <w:r w:rsidRPr="00636580">
        <w:rPr>
          <w:b/>
          <w:bCs/>
        </w:rPr>
        <w:t>Skin Cream</w:t>
      </w:r>
      <w:r w:rsidRPr="00636580">
        <w:t>.</w:t>
      </w:r>
    </w:p>
    <w:p w14:paraId="78F5E782" w14:textId="77777777" w:rsidR="00636580" w:rsidRPr="00636580" w:rsidRDefault="00636580" w:rsidP="00636580">
      <w:pPr>
        <w:numPr>
          <w:ilvl w:val="0"/>
          <w:numId w:val="1"/>
        </w:numPr>
      </w:pPr>
      <w:r w:rsidRPr="00636580">
        <w:rPr>
          <w:b/>
          <w:bCs/>
        </w:rPr>
        <w:t>Cash on Delivery</w:t>
      </w:r>
      <w:r w:rsidRPr="00636580">
        <w:t xml:space="preserve"> was the most preferred payment method, though Credit Card, Debit Card, Net Banking, and UPI were also used almost equally.</w:t>
      </w:r>
    </w:p>
    <w:p w14:paraId="0CBF68DE" w14:textId="77777777" w:rsidR="00636580" w:rsidRDefault="00636580" w:rsidP="00636580">
      <w:pPr>
        <w:numPr>
          <w:ilvl w:val="0"/>
          <w:numId w:val="1"/>
        </w:numPr>
      </w:pPr>
      <w:r w:rsidRPr="00636580">
        <w:t>Monthly sales remained stable throughout 2023 and 2024, with no major seasonal peaks or drops. Sales consistently stayed in the range of ₹19.5–22.3 lakh per month.</w:t>
      </w:r>
    </w:p>
    <w:p w14:paraId="66AF02B2" w14:textId="77777777" w:rsidR="00636580" w:rsidRDefault="00636580" w:rsidP="00636580"/>
    <w:p w14:paraId="3EA9ADF0" w14:textId="77777777" w:rsidR="00636580" w:rsidRDefault="00636580" w:rsidP="00636580"/>
    <w:p w14:paraId="43A53887" w14:textId="77777777" w:rsidR="00636580" w:rsidRPr="00636580" w:rsidRDefault="00636580" w:rsidP="00636580"/>
    <w:p w14:paraId="2626C778" w14:textId="347673ED" w:rsidR="00636580" w:rsidRPr="00636580" w:rsidRDefault="00636580" w:rsidP="00636580">
      <w:pPr>
        <w:rPr>
          <w:b/>
          <w:bCs/>
        </w:rPr>
      </w:pPr>
      <w:r w:rsidRPr="00636580">
        <w:rPr>
          <w:b/>
          <w:bCs/>
        </w:rPr>
        <w:t>Overall Conclusion:</w:t>
      </w:r>
      <w:r w:rsidRPr="00636580">
        <w:br/>
        <w:t>The business shows healthy and consistent performance across states, categories, and months. Electronics and high-ticket products (Tablet &amp; Smartphone) are the main revenue drivers, while Cash on Delivery remains the most popular payment option.</w:t>
      </w:r>
    </w:p>
    <w:p w14:paraId="33BB4F0A" w14:textId="77777777" w:rsidR="00846BA3" w:rsidRDefault="00846BA3"/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163E"/>
    <w:multiLevelType w:val="multilevel"/>
    <w:tmpl w:val="015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0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80"/>
    <w:rsid w:val="00636580"/>
    <w:rsid w:val="00846BA3"/>
    <w:rsid w:val="00B938D8"/>
    <w:rsid w:val="00E5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B230"/>
  <w15:chartTrackingRefBased/>
  <w15:docId w15:val="{2701D3FB-1D59-4F87-BE8A-2EC782AA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2026-09-14T14:30:00Z</dcterms:created>
  <dcterms:modified xsi:type="dcterms:W3CDTF">2026-09-14T14:36:00Z</dcterms:modified>
</cp:coreProperties>
</file>