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05EAF" w14:textId="79B41E1D" w:rsidR="00942448" w:rsidRPr="000C7C33" w:rsidRDefault="000C7C33" w:rsidP="000C7C33">
      <w:pPr>
        <w:jc w:val="center"/>
        <w:rPr>
          <w:rFonts w:ascii="Calibri" w:hAnsi="Calibri" w:cs="Calibri"/>
          <w:b/>
          <w:bCs/>
        </w:rPr>
      </w:pPr>
      <w:proofErr w:type="spellStart"/>
      <w:r w:rsidRPr="000C7C33">
        <w:rPr>
          <w:rFonts w:ascii="Calibri" w:hAnsi="Calibri" w:cs="Calibri"/>
          <w:b/>
          <w:bCs/>
        </w:rPr>
        <w:t>LexiAI</w:t>
      </w:r>
      <w:proofErr w:type="spellEnd"/>
    </w:p>
    <w:p w14:paraId="2CF4F25C" w14:textId="2D712AEC" w:rsidR="000C7C33" w:rsidRPr="000C7C33" w:rsidRDefault="000C7C33" w:rsidP="000C7C3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C7C33">
        <w:rPr>
          <w:rFonts w:ascii="Calibri" w:hAnsi="Calibri" w:cs="Calibri"/>
        </w:rPr>
        <w:t>The AI-Powered Legal Research Assistant automates legal research and document analysis, offering case law recommendations and predictive insights using NLP and machine learning.</w:t>
      </w:r>
    </w:p>
    <w:p w14:paraId="4C027CA0" w14:textId="48170CEC" w:rsidR="000C7C33" w:rsidRPr="000C7C33" w:rsidRDefault="000C7C33" w:rsidP="000C7C3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C7C33">
        <w:rPr>
          <w:rFonts w:ascii="Calibri" w:hAnsi="Calibri" w:cs="Calibri"/>
        </w:rPr>
        <w:t>The legal tech market is projected to grow to $30 billion by 2028, with over 1.3 million lawyers in the U.S. alone, representing a large addressable market.</w:t>
      </w:r>
    </w:p>
    <w:p w14:paraId="1673F1BA" w14:textId="02C6C21C" w:rsidR="000C7C33" w:rsidRPr="000C7C33" w:rsidRDefault="000C7C33" w:rsidP="000C7C3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C7C33">
        <w:rPr>
          <w:rFonts w:ascii="Calibri" w:hAnsi="Calibri" w:cs="Calibri"/>
        </w:rPr>
        <w:t>Small to mid-sized law firms, corporate legal departments, solo practitioners, and legal aid organizations are the primary targets for this product.</w:t>
      </w:r>
    </w:p>
    <w:p w14:paraId="790D19C0" w14:textId="5D5F8523" w:rsidR="000C7C33" w:rsidRPr="000C7C33" w:rsidRDefault="000C7C33" w:rsidP="000C7C3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C7C33">
        <w:rPr>
          <w:rFonts w:ascii="Calibri" w:hAnsi="Calibri" w:cs="Calibri"/>
        </w:rPr>
        <w:t>Unlike traditional legal tools, this assistant automates research and provides predictive case outcomes, saving time and reducing costs for legal professionals.</w:t>
      </w:r>
    </w:p>
    <w:p w14:paraId="06A1C8E6" w14:textId="71EA4462" w:rsidR="000C7C33" w:rsidRPr="000C7C33" w:rsidRDefault="000C7C33" w:rsidP="000C7C3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C7C33">
        <w:rPr>
          <w:rFonts w:ascii="Calibri" w:hAnsi="Calibri" w:cs="Calibri"/>
        </w:rPr>
        <w:t>By offering a faster, more affordable, and AI-driven alternative that integrates predictive analytics, we outpace traditional research tools like LexisNexis and Westlaw.</w:t>
      </w:r>
    </w:p>
    <w:p w14:paraId="07A4D37C" w14:textId="105D417C" w:rsidR="000C7C33" w:rsidRPr="000C7C33" w:rsidRDefault="000C7C33" w:rsidP="000C7C3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C7C33">
        <w:rPr>
          <w:rFonts w:ascii="Calibri" w:hAnsi="Calibri" w:cs="Calibri"/>
        </w:rPr>
        <w:t>Develop a proprietary AI model and secure exclusive partnerships with legal databases to protect our technology and create customer lock-in through workflow integration.</w:t>
      </w:r>
    </w:p>
    <w:p w14:paraId="5951EACD" w14:textId="4093C43E" w:rsidR="000C7C33" w:rsidRPr="000C7C33" w:rsidRDefault="000C7C33" w:rsidP="000C7C3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C7C33">
        <w:rPr>
          <w:rFonts w:ascii="Calibri" w:hAnsi="Calibri" w:cs="Calibri"/>
        </w:rPr>
        <w:t xml:space="preserve">Our specialized NLP engine for legal documents and predictive analytics model will be </w:t>
      </w:r>
      <w:r w:rsidR="00A12D36" w:rsidRPr="000C7C33">
        <w:rPr>
          <w:rFonts w:ascii="Calibri" w:hAnsi="Calibri" w:cs="Calibri"/>
        </w:rPr>
        <w:t>patent protected</w:t>
      </w:r>
      <w:r w:rsidRPr="000C7C33">
        <w:rPr>
          <w:rFonts w:ascii="Calibri" w:hAnsi="Calibri" w:cs="Calibri"/>
        </w:rPr>
        <w:t>, giving us a unique technological advantage.</w:t>
      </w:r>
    </w:p>
    <w:p w14:paraId="36A9A180" w14:textId="136C9A53" w:rsidR="000C7C33" w:rsidRPr="000C7C33" w:rsidRDefault="000C7C33" w:rsidP="000C7C3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C7C33">
        <w:rPr>
          <w:rFonts w:ascii="Calibri" w:hAnsi="Calibri" w:cs="Calibri"/>
        </w:rPr>
        <w:t>Current competitors offer manual or limited AI tools, but there is a gap in affordable, fully automated, AI-driven research for smaller firms and solo practitioners.</w:t>
      </w:r>
    </w:p>
    <w:p w14:paraId="24A57BFA" w14:textId="06109847" w:rsidR="000C7C33" w:rsidRPr="000C7C33" w:rsidRDefault="000C7C33" w:rsidP="000C7C3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C7C33">
        <w:rPr>
          <w:rFonts w:ascii="Calibri" w:hAnsi="Calibri" w:cs="Calibri"/>
        </w:rPr>
        <w:t>The supply chain is digital, utilizing cloud infrastructure and legal database access, ensuring scalability and secure service delivery for all users.</w:t>
      </w:r>
    </w:p>
    <w:p w14:paraId="7B91DC71" w14:textId="70639F06" w:rsidR="000C7C33" w:rsidRPr="000C7C33" w:rsidRDefault="000C7C33" w:rsidP="000C7C3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C7C33">
        <w:rPr>
          <w:rFonts w:ascii="Calibri" w:hAnsi="Calibri" w:cs="Calibri"/>
        </w:rPr>
        <w:t>The MVP will launch within 6-12 months, and profitability is expected within 18-24 months after acquiring 1,000-1,500 users.</w:t>
      </w:r>
    </w:p>
    <w:p w14:paraId="6F8BEFD7" w14:textId="77777777" w:rsidR="000C7C33" w:rsidRPr="000C7C33" w:rsidRDefault="000C7C33" w:rsidP="000C7C33">
      <w:pPr>
        <w:rPr>
          <w:rFonts w:ascii="Calibri" w:hAnsi="Calibri" w:cs="Calibri"/>
          <w:b/>
          <w:bCs/>
        </w:rPr>
      </w:pPr>
    </w:p>
    <w:p w14:paraId="03AC3B8A" w14:textId="77777777" w:rsidR="000C7C33" w:rsidRPr="000C7C33" w:rsidRDefault="000C7C33" w:rsidP="000C7C33">
      <w:pPr>
        <w:rPr>
          <w:rFonts w:ascii="Calibri" w:hAnsi="Calibri" w:cs="Calibri"/>
          <w:b/>
          <w:bCs/>
        </w:rPr>
      </w:pPr>
    </w:p>
    <w:sectPr w:rsidR="000C7C33" w:rsidRPr="000C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545FF"/>
    <w:multiLevelType w:val="multilevel"/>
    <w:tmpl w:val="38A8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39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33"/>
    <w:rsid w:val="000C7C33"/>
    <w:rsid w:val="0066097F"/>
    <w:rsid w:val="00804F47"/>
    <w:rsid w:val="00831C82"/>
    <w:rsid w:val="00942448"/>
    <w:rsid w:val="00A12D36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7F180"/>
  <w15:chartTrackingRefBased/>
  <w15:docId w15:val="{B8575CFC-098B-974E-ABBA-D66C4EE3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C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7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5</cp:revision>
  <dcterms:created xsi:type="dcterms:W3CDTF">2024-10-18T18:03:00Z</dcterms:created>
  <dcterms:modified xsi:type="dcterms:W3CDTF">2024-10-18T18:10:00Z</dcterms:modified>
</cp:coreProperties>
</file>