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Ferrari bought,[citation needed] prepared, and fielded Alfa Romeo racing cars for gentleman drivers, functioning as the racing division of Alfa Romeo. In 1940, Ferrari produced a race car – the Tipo 815, based on a Fiat platform. In 1943, the Ferrari factory moved to Maranello, where it has remained ever since. Enzo Ferrari was not initially interested in the idea of producing road cars when he formed Scuderia Ferrari in 1929, with headquarters in Modena. It was the first Ferrari car and debuted at the 1940 Mille Miglia, but due to World War II it saw little competition. Scuderia Ferrari (pronounced [skudeˈriːa]) literally means "Ferrari Stable" and is usually used to mean "Team Ferrari." A few days later he founded Auto Avio Costruzioni, headquartered in the facilities of the old Scuderia Ferrari. The factory was bombed by the Allies and subsequently rebuilt including works for road car production. The new company ostensibly produced machine tools and aircraft accessories.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