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val="clear" w:color="auto" w:fill="1F3A5F"/>
            <w:tcMar>
              <w:top w:w="360" w:type="dxa"/>
              <w:left w:w="360" w:type="dxa"/>
              <w:bottom w:w="360" w:type="dxa"/>
              <w:right w:w="316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before="80" w:after="40"/>
            </w:pPr>
            <w:r>
              <w:rPr>
                <w:rFonts w:ascii="Aptos" w:hAnsi="Aptos"/>
                <w:b/>
                <w:i w:val="0"/>
                <w:color w:val="FFFFFF"/>
                <w:sz w:val="44"/>
              </w:rPr>
              <w:t>Alex</w:t>
            </w:r>
          </w:p>
          <w:p>
            <w:pPr>
              <w:spacing w:before="0" w:after="120"/>
            </w:pPr>
            <w:r>
              <w:rPr>
                <w:rFonts w:ascii="Aptos" w:hAnsi="Aptos"/>
                <w:b/>
                <w:i w:val="0"/>
                <w:color w:val="FFFFFF"/>
                <w:sz w:val="44"/>
              </w:rPr>
              <w:t>Sample</w:t>
            </w:r>
          </w:p>
          <w:p>
            <w:pPr>
              <w:spacing w:before="200" w:after="40"/>
              <w:pBdr>
                <w:bottom w:val="single" w:sz="4" w:space="2" w:color="FFFFFF"/>
              </w:pBdr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CONTACT</w:t>
            </w:r>
          </w:p>
          <w:p>
            <w:pPr>
              <w:spacing w:before="60"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Phone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555-555-0199</w:t>
            </w:r>
          </w:p>
          <w:p>
            <w:pPr>
              <w:spacing w:before="60"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E-mail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alex@example.com</w:t>
            </w:r>
          </w:p>
          <w:p>
            <w:pPr>
              <w:spacing w:before="60"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LinkedIn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linkedin.com/in/alex-sample</w:t>
            </w:r>
          </w:p>
          <w:p>
            <w:pPr>
              <w:spacing w:before="200" w:after="40"/>
              <w:pBdr>
                <w:bottom w:val="single" w:sz="4" w:space="2" w:color="FFFFFF"/>
              </w:pBdr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SKILLS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PyTorch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vLLM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LangChain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agentic workflows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Polars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pandas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scikit-learn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causal inference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Python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Rust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FastAPI</w:t>
            </w:r>
          </w:p>
          <w:p>
            <w:pPr>
              <w:spacing w:before="20" w:after="0"/>
              <w:ind w:left="173" w:hanging="173"/>
            </w:pP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Postgres</w:t>
            </w:r>
          </w:p>
          <w:p>
            <w:pPr>
              <w:spacing w:before="200" w:after="40"/>
              <w:pBdr>
                <w:bottom w:val="single" w:sz="4" w:space="2" w:color="FFFFFF"/>
              </w:pBdr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EDUCATION</w:t>
            </w:r>
          </w:p>
          <w:p>
            <w:pPr>
              <w:spacing w:before="60"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M.S. Computer Science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State University, 2018</w:t>
            </w:r>
          </w:p>
          <w:p>
            <w:pPr>
              <w:spacing w:before="60"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B.S. Mathematics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E6E6E6"/>
                <w:sz w:val="19"/>
              </w:rPr>
              <w:t>State College, 2016</w:t>
            </w:r>
          </w:p>
        </w:tc>
        <w:tc>
          <w:tcPr>
            <w:tcW w:type="dxa" w:w="6912"/>
            <w:tcMar>
              <w:top w:w="288" w:type="dxa"/>
              <w:left w:w="432" w:type="dxa"/>
              <w:bottom w:w="360" w:type="dxa"/>
              <w:right w:w="288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before="40" w:after="80"/>
            </w:pPr>
            <w:r>
              <w:rPr>
                <w:rFonts w:ascii="Aptos" w:hAnsi="Aptos"/>
                <w:b w:val="0"/>
                <w:i/>
                <w:color w:val="1A1A1A"/>
                <w:sz w:val="20"/>
              </w:rPr>
              <w:t>Software engineer with an eye for distributed systems and developer experience</w:t>
            </w:r>
          </w:p>
          <w:p>
            <w:pPr>
              <w:spacing w:before="200" w:after="40"/>
            </w:pPr>
            <w:r>
              <w:rPr>
                <w:rFonts w:ascii="Aptos" w:hAnsi="Aptos"/>
                <w:b/>
                <w:i w:val="0"/>
                <w:color w:val="1F3A5F"/>
                <w:sz w:val="24"/>
                <w:spacing w:val="60"/>
              </w:rPr>
              <w:t>SUMMARY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sz w:val="20"/>
              </w:rPr>
              <w:t>Engineer with seven years building data and ML platforms used by hundreds of internal teams. Equally comfortable owning a backend service, shaping an API, or unblocking a stuck dataset.</w:t>
            </w:r>
          </w:p>
          <w:p>
            <w:pPr>
              <w:spacing w:before="200" w:after="40"/>
            </w:pPr>
            <w:r>
              <w:rPr>
                <w:rFonts w:ascii="Aptos" w:hAnsi="Aptos"/>
                <w:b/>
                <w:i w:val="0"/>
                <w:color w:val="1F3A5F"/>
                <w:sz w:val="24"/>
                <w:spacing w:val="60"/>
              </w:rPr>
              <w:t>PROFESSIONAL EXPERIENCE</w:t>
            </w:r>
          </w:p>
          <w:p>
            <w:pPr>
              <w:spacing w:before="12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>Acme Robotics</w:t>
            </w:r>
            <w:r>
              <w:rPr>
                <w:rFonts w:ascii="Aptos" w:hAnsi="Aptos"/>
                <w:b w:val="0"/>
                <w:i w:val="0"/>
                <w:color w:val="555555"/>
                <w:sz w:val="20"/>
              </w:rPr>
              <w:t xml:space="preserve">  —  San Francisco, CA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/>
                <w:sz w:val="20"/>
              </w:rPr>
              <w:t>Senior Software Engineer</w:t>
            </w:r>
            <w:r>
              <w:rPr>
                <w:rFonts w:ascii="Aptos" w:hAnsi="Aptos"/>
                <w:b w:val="0"/>
                <w:i w:val="0"/>
                <w:color w:val="B8B8B8"/>
                <w:sz w:val="19"/>
              </w:rPr>
              <w:t xml:space="preserve">  |  Jan 2022 – Present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Led migration of the metrics pipeline from Airflow to Dagster, eliminating ~30% of weekly on-call pages.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Built a Python SDK adopted by 12 internal teams to publish features into the real-time inference store.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Mentored two junior engineers through their first production launches; both promoted within 18 months.</w:t>
            </w:r>
          </w:p>
          <w:p>
            <w:pPr>
              <w:spacing w:before="12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>Beta Analytics</w:t>
            </w:r>
            <w:r>
              <w:rPr>
                <w:rFonts w:ascii="Aptos" w:hAnsi="Aptos"/>
                <w:b w:val="0"/>
                <w:i w:val="0"/>
                <w:color w:val="555555"/>
                <w:sz w:val="20"/>
              </w:rPr>
              <w:t xml:space="preserve">  —  Austin, TX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/>
                <w:sz w:val="20"/>
              </w:rPr>
              <w:t>Software Engineer</w:t>
            </w:r>
            <w:r>
              <w:rPr>
                <w:rFonts w:ascii="Aptos" w:hAnsi="Aptos"/>
                <w:b w:val="0"/>
                <w:i w:val="0"/>
                <w:color w:val="B8B8B8"/>
                <w:sz w:val="19"/>
              </w:rPr>
              <w:t xml:space="preserve">  |  Jul 2018 – Dec 2021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Shipped the first version of the customer-facing analytics API, growing to 2M requests/day in year one.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Reduced ETL runtimes 6x by rewriting the join layer in Polars.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Owned cost reduction for the data lake — cut S3 spend 38% via lifecycle policies and columnar repack.</w:t>
            </w:r>
          </w:p>
          <w:p>
            <w:pPr>
              <w:spacing w:before="200" w:after="40"/>
            </w:pPr>
            <w:r>
              <w:rPr>
                <w:rFonts w:ascii="Aptos" w:hAnsi="Aptos"/>
                <w:b/>
                <w:i w:val="0"/>
                <w:color w:val="1F3A5F"/>
                <w:sz w:val="24"/>
                <w:spacing w:val="60"/>
              </w:rPr>
              <w:t>SELECTED RESEARCH</w:t>
            </w:r>
          </w:p>
          <w:p>
            <w:pPr>
              <w:spacing w:before="8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 xml:space="preserve">PLATFORM — </w:t>
            </w:r>
            <w:r>
              <w:rPr>
                <w:rFonts w:ascii="Aptos" w:hAnsi="Aptos"/>
                <w:b/>
                <w:i w:val="0"/>
                <w:color w:val="1F3A5F"/>
                <w:sz w:val="20"/>
              </w:rPr>
              <w:t>Reduced cross-region replication latency by 4x</w:t>
            </w:r>
          </w:p>
          <w:p>
            <w:pPr>
              <w:spacing w:before="0" w:after="40"/>
              <w:ind w:left="360"/>
            </w:pPr>
            <w:r>
              <w:rPr>
                <w:rFonts w:ascii="Aptos" w:hAnsi="Aptos"/>
                <w:b w:val="0"/>
                <w:i w:val="0"/>
                <w:sz w:val="19"/>
              </w:rPr>
              <w:t>Designed and rolled out a streaming replication pipeline that replaced batch dumps, cutting p95 catch-up time from 40m to 9m and recovering ~$80k/yr in egress.</w:t>
            </w:r>
          </w:p>
          <w:p>
            <w:pPr>
              <w:spacing w:before="200" w:after="40"/>
            </w:pPr>
            <w:r>
              <w:rPr>
                <w:rFonts w:ascii="Aptos" w:hAnsi="Aptos"/>
                <w:b/>
                <w:i w:val="0"/>
                <w:color w:val="1F3A5F"/>
                <w:sz w:val="24"/>
                <w:spacing w:val="60"/>
              </w:rPr>
              <w:t>SELECTED PUBLICATIONS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Sample, A. and Coauthor, B. (2024). Towards better feature stores: Lessons from a high-throughput recommender. Proceedings of MLSys 2024.</w:t>
            </w:r>
          </w:p>
          <w:p>
            <w:pPr>
              <w:spacing w:before="200" w:after="40"/>
            </w:pPr>
            <w:r>
              <w:rPr>
                <w:rFonts w:ascii="Aptos" w:hAnsi="Aptos"/>
                <w:b/>
                <w:i w:val="0"/>
                <w:color w:val="1F3A5F"/>
                <w:sz w:val="24"/>
                <w:spacing w:val="60"/>
              </w:rPr>
              <w:t>AWARDS &amp; HONORS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sz w:val="19"/>
              </w:rPr>
              <w:t>ACME Robotics Engineering Excellence Award (2024) — for the replication pipeline rebuild.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