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jc w:val="center"/>
      </w:pPr>
      <w:r>
        <w:rPr>
          <w:rFonts w:ascii="Calibri" w:hAnsi="Calibri" w:eastAsia="Calibri"/>
          <w:b/>
          <w:color w:val="A66F00"/>
          <w:sz w:val="20"/>
        </w:rPr>
        <w:t>QUANTITATIVE RESEARCH MONOGRAPH</w:t>
      </w:r>
    </w:p>
    <w:p>
      <w:pPr>
        <w:pStyle w:val="Title"/>
        <w:jc w:val="center"/>
      </w:pPr>
      <w:r>
        <w:rPr>
          <w:rFonts w:ascii="Aptos Display" w:hAnsi="Aptos Display" w:eastAsia="Aptos Display"/>
          <w:b/>
          <w:color w:val="15334A"/>
          <w:sz w:val="62"/>
        </w:rPr>
        <w:t>AlphaForge</w:t>
      </w:r>
    </w:p>
    <w:p>
      <w:pPr>
        <w:pStyle w:val="Subtitle"/>
        <w:jc w:val="center"/>
      </w:pPr>
      <w:r>
        <w:rPr>
          <w:rFonts w:ascii="Calibri" w:hAnsi="Calibri" w:eastAsia="Calibri"/>
          <w:color w:val="1F4D78"/>
          <w:sz w:val="30"/>
        </w:rPr>
        <w:t>A Falsifiable Alpha Library and Deterministic Research-to-Execution Specification</w:t>
      </w:r>
    </w:p>
    <w:p>
      <w:pPr>
        <w:spacing w:before="160" w:after="1080"/>
        <w:jc w:val="center"/>
      </w:pPr>
      <w:r>
        <w:rPr>
          <w:rFonts w:ascii="Calibri" w:hAnsi="Calibri" w:eastAsia="Calibri"/>
          <w:i/>
          <w:color w:val="5D6873"/>
          <w:sz w:val="21"/>
        </w:rPr>
        <w:t>NSE cash equities | scalping to intraday | Breeze market data | separate broker order API | capital below INR 10 lakh</w:t>
      </w:r>
    </w:p>
    <w:tbl>
      <w:tblPr>
        <w:tblW w:type="dxa" w:w="9360"/>
        <w:jc w:val="left"/>
        <w:tblLayout w:type="fixed"/>
        <w:tblLook w:firstColumn="1" w:firstRow="1" w:lastColumn="0" w:lastRow="0" w:noHBand="0" w:noVBand="1" w:val="04A0"/>
        <w:tblInd w:type="dxa" w:w="120"/>
        <w:tblBorders>
          <w:top w:val="single" w:sz="10" w:space="0" w:color="1E6B4E"/>
          <w:left w:val="single" w:sz="10" w:space="0" w:color="1E6B4E"/>
          <w:bottom w:val="single" w:sz="10" w:space="0" w:color="1E6B4E"/>
          <w:right w:val="single" w:sz="10" w:space="0" w:color="1E6B4E"/>
          <w:insideH w:val="nil" w:sz="10" w:space="0" w:color="1E6B4E"/>
          <w:insideV w:val="nil" w:sz="10" w:space="0" w:color="1E6B4E"/>
        </w:tblBorders>
      </w:tblPr>
      <w:tblGrid>
        <w:gridCol w:w="9360"/>
      </w:tblGrid>
      <w:tr>
        <w:trPr>
          <w:cantSplit/>
        </w:trPr>
        <w:tc>
          <w:tcPr>
            <w:tcW w:type="dxa" w:w="9360"/>
            <w:tcMar>
              <w:top w:w="80" w:type="dxa"/>
              <w:bottom w:w="80" w:type="dxa"/>
              <w:start w:w="120" w:type="dxa"/>
              <w:end w:w="120" w:type="dxa"/>
            </w:tcMar>
            <w:vAlign w:val="center"/>
            <w:shd w:fill="EAF6F0" w:val="clear"/>
          </w:tcPr>
          <w:p>
            <w:pPr>
              <w:spacing w:before="20" w:after="20" w:line="276" w:lineRule="auto"/>
              <w:keepLines/>
            </w:pPr>
            <w:r>
              <w:rPr>
                <w:rFonts w:ascii="Calibri" w:hAnsi="Calibri" w:eastAsia="Calibri"/>
                <w:b/>
                <w:color w:val="1E6B4E"/>
                <w:sz w:val="18"/>
              </w:rPr>
              <w:t xml:space="preserve">SCIENTIFIC STANDARD  </w:t>
            </w:r>
            <w:r>
              <w:rPr>
                <w:rFonts w:ascii="Calibri" w:hAnsi="Calibri" w:eastAsia="Calibri"/>
                <w:color w:val="17212B"/>
                <w:sz w:val="19"/>
              </w:rPr>
              <w:t>No alpha enters the repository as an indicator recipe. It enters as a timestamped economic hypothesis, an estimand, a causal operator, a null model, a costed implementation and a predeclared rejection rule. The system is allowed to conclude that no candidate survives.</w:t>
            </w:r>
          </w:p>
        </w:tc>
      </w:tr>
    </w:tbl>
    <w:p>
      <w:pPr>
        <w:spacing w:after="40"/>
      </w:pPr>
    </w:p>
    <w:p>
      <w:pPr>
        <w:spacing w:before="680"/>
        <w:jc w:val="center"/>
      </w:pPr>
      <w:r>
        <w:rPr>
          <w:rFonts w:ascii="Calibri" w:hAnsi="Calibri" w:eastAsia="Calibri"/>
          <w:b/>
          <w:color w:val="5D6873"/>
          <w:sz w:val="20"/>
        </w:rPr>
        <w:t>Version 2.0  |  28 August 2026</w:t>
      </w:r>
    </w:p>
    <w:p>
      <w:r>
        <w:br w:type="page"/>
      </w:r>
    </w:p>
    <w:p>
      <w:pPr>
        <w:pStyle w:val="Heading1"/>
        <w:keepNext/>
      </w:pPr>
      <w:r>
        <w:t>Reading map</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500"/>
        <w:gridCol w:w="3520"/>
        <w:gridCol w:w="4340"/>
      </w:tblGrid>
      <w:tr>
        <w:trPr>
          <w:tblHeader w:val="true"/>
          <w:cantSplit/>
        </w:trPr>
        <w:tc>
          <w:tcPr>
            <w:tcW w:type="dxa" w:w="15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Part</w:t>
            </w:r>
          </w:p>
        </w:tc>
        <w:tc>
          <w:tcPr>
            <w:tcW w:type="dxa" w:w="352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Purpose</w:t>
            </w:r>
          </w:p>
        </w:tc>
        <w:tc>
          <w:tcPr>
            <w:tcW w:type="dxa" w:w="434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Principal output</w:t>
            </w:r>
          </w:p>
        </w:tc>
      </w:tr>
      <w:tr>
        <w:trPr>
          <w:cantSplit/>
        </w:trPr>
        <w:tc>
          <w:tcPr>
            <w:tcW w:type="dxa" w:w="15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 Epistemology and notation</w:t>
            </w:r>
          </w:p>
        </w:tc>
        <w:tc>
          <w:tcPr>
            <w:tcW w:type="dxa" w:w="352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Defines what can be claimed and when information exists</w:t>
            </w:r>
          </w:p>
        </w:tc>
        <w:tc>
          <w:tcPr>
            <w:tcW w:type="dxa" w:w="434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Causal data/label contract</w:t>
            </w:r>
          </w:p>
        </w:tc>
      </w:tr>
      <w:tr>
        <w:trPr>
          <w:cantSplit/>
        </w:trPr>
        <w:tc>
          <w:tcPr>
            <w:tcW w:type="dxa" w:w="1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II. Alpha research cards</w:t>
            </w:r>
          </w:p>
        </w:tc>
        <w:tc>
          <w:tcPr>
            <w:tcW w:type="dxa" w:w="352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Thirty-six distinct, injectable alpha families</w:t>
            </w:r>
          </w:p>
        </w:tc>
        <w:tc>
          <w:tcPr>
            <w:tcW w:type="dxa" w:w="434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Logic, equations, code and falsifiers per family</w:t>
            </w:r>
          </w:p>
        </w:tc>
      </w:tr>
      <w:tr>
        <w:trPr>
          <w:cantSplit/>
        </w:trPr>
        <w:tc>
          <w:tcPr>
            <w:tcW w:type="dxa" w:w="15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III. Combination and portfolio</w:t>
            </w:r>
          </w:p>
        </w:tc>
        <w:tc>
          <w:tcPr>
            <w:tcW w:type="dxa" w:w="352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Turns forecasts into small-capital positions</w:t>
            </w:r>
          </w:p>
        </w:tc>
        <w:tc>
          <w:tcPr>
            <w:tcW w:type="dxa" w:w="434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Calibrated ensemble, costs, integer optimization</w:t>
            </w:r>
          </w:p>
        </w:tc>
      </w:tr>
      <w:tr>
        <w:trPr>
          <w:cantSplit/>
        </w:trPr>
        <w:tc>
          <w:tcPr>
            <w:tcW w:type="dxa" w:w="1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IV. Honest validation</w:t>
            </w:r>
          </w:p>
        </w:tc>
        <w:tc>
          <w:tcPr>
            <w:tcW w:type="dxa" w:w="352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Controls leakage, dependence and search bias</w:t>
            </w:r>
          </w:p>
        </w:tc>
        <w:tc>
          <w:tcPr>
            <w:tcW w:type="dxa" w:w="434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Nested walk-forward, DSR/PBO/SPA and stress gates</w:t>
            </w:r>
          </w:p>
        </w:tc>
      </w:tr>
      <w:tr>
        <w:trPr>
          <w:cantSplit/>
        </w:trPr>
        <w:tc>
          <w:tcPr>
            <w:tcW w:type="dxa" w:w="15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V. Repository construction</w:t>
            </w:r>
          </w:p>
        </w:tc>
        <w:tc>
          <w:tcPr>
            <w:tcW w:type="dxa" w:w="352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Maps the mathematics to Python research and Rust execution</w:t>
            </w:r>
          </w:p>
        </w:tc>
        <w:tc>
          <w:tcPr>
            <w:tcW w:type="dxa" w:w="434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Directory tree, interfaces, schemas, tests and milestones</w:t>
            </w:r>
          </w:p>
        </w:tc>
      </w:tr>
      <w:tr>
        <w:trPr>
          <w:cantSplit/>
        </w:trPr>
        <w:tc>
          <w:tcPr>
            <w:tcW w:type="dxa" w:w="15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Appendices</w:t>
            </w:r>
          </w:p>
        </w:tc>
        <w:tc>
          <w:tcPr>
            <w:tcW w:type="dxa" w:w="352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Operational checklists, canonical code templates and sources</w:t>
            </w:r>
          </w:p>
        </w:tc>
        <w:tc>
          <w:tcPr>
            <w:tcW w:type="dxa" w:w="434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Build-ready acceptance standard</w:t>
            </w:r>
          </w:p>
        </w:tc>
      </w:tr>
    </w:tbl>
    <w:p>
      <w:pPr>
        <w:spacing w:after="40"/>
      </w:pPr>
    </w:p>
    <w:tbl>
      <w:tblPr>
        <w:tblW w:type="dxa" w:w="9360"/>
        <w:jc w:val="left"/>
        <w:tblLayout w:type="fixed"/>
        <w:tblLook w:firstColumn="1" w:firstRow="1" w:lastColumn="0" w:lastRow="0" w:noHBand="0" w:noVBand="1" w:val="04A0"/>
        <w:tblInd w:type="dxa" w:w="120"/>
        <w:tblBorders>
          <w:top w:val="single" w:sz="10" w:space="0" w:color="A66F00"/>
          <w:left w:val="single" w:sz="10" w:space="0" w:color="A66F00"/>
          <w:bottom w:val="single" w:sz="10" w:space="0" w:color="A66F00"/>
          <w:right w:val="single" w:sz="10" w:space="0" w:color="A66F00"/>
          <w:insideH w:val="nil" w:sz="10" w:space="0" w:color="A66F00"/>
          <w:insideV w:val="nil" w:sz="10" w:space="0" w:color="A66F00"/>
        </w:tblBorders>
      </w:tblPr>
      <w:tblGrid>
        <w:gridCol w:w="9360"/>
      </w:tblGrid>
      <w:tr>
        <w:trPr>
          <w:cantSplit/>
        </w:trPr>
        <w:tc>
          <w:tcPr>
            <w:tcW w:type="dxa" w:w="9360"/>
            <w:tcMar>
              <w:top w:w="80" w:type="dxa"/>
              <w:bottom w:w="80" w:type="dxa"/>
              <w:start w:w="120" w:type="dxa"/>
              <w:end w:w="120" w:type="dxa"/>
            </w:tcMar>
            <w:vAlign w:val="center"/>
            <w:shd w:fill="FFF5D9" w:val="clear"/>
          </w:tcPr>
          <w:p>
            <w:pPr>
              <w:spacing w:before="20" w:after="20" w:line="276" w:lineRule="auto"/>
              <w:keepLines/>
            </w:pPr>
            <w:r>
              <w:rPr>
                <w:rFonts w:ascii="Calibri" w:hAnsi="Calibri" w:eastAsia="Calibri"/>
                <w:b/>
                <w:color w:val="A66F00"/>
                <w:sz w:val="18"/>
              </w:rPr>
              <w:t xml:space="preserve">SCOPE  </w:t>
            </w:r>
            <w:r>
              <w:rPr>
                <w:rFonts w:ascii="Calibri" w:hAnsi="Calibri" w:eastAsia="Calibri"/>
                <w:color w:val="17212B"/>
                <w:sz w:val="19"/>
              </w:rPr>
              <w:t>This is a research and engineering specification, not a promise of profitability. It intentionally excludes generative AI from signal production and live decision-making. All live permissions, data entitlements, broker capabilities and exchange rules must be re-verified before implementation.</w:t>
            </w:r>
          </w:p>
        </w:tc>
      </w:tr>
    </w:tbl>
    <w:p>
      <w:pPr>
        <w:spacing w:after="40"/>
      </w:pPr>
    </w:p>
    <w:p>
      <w:pPr>
        <w:pStyle w:val="Heading1"/>
        <w:keepNext/>
      </w:pPr>
      <w:r>
        <w:t>Part I — Epistemology, causality and mathematical contracts</w:t>
      </w:r>
    </w:p>
    <w:p>
      <w:pPr>
        <w:pStyle w:val="Heading1"/>
        <w:keepNext/>
      </w:pPr>
      <w:r>
        <w:t>1. What counts as an alpha</w:t>
      </w:r>
    </w:p>
    <w:p>
      <w:pPr/>
      <w:r>
        <w:rPr>
          <w:rFonts w:ascii="Calibri" w:hAnsi="Calibri" w:eastAsia="Calibri"/>
          <w:color w:val="17212B"/>
        </w:rPr>
        <w:t>An alpha is a conditional forecast with an information set and an economic mechanism. It is not a named indicator. The research object is a complete tuple:</w:t>
      </w:r>
    </w:p>
    <w:p>
      <w:pPr>
        <w:pStyle w:val="Equation"/>
        <w:jc w:val="center"/>
        <w:keepLines/>
      </w:pPr>
      <w:r>
        <w:rPr>
          <w:rFonts w:ascii="Cambria Math" w:hAnsi="Cambria Math" w:eastAsia="Cambria Math"/>
          <w:color w:val="15334A"/>
          <w:sz w:val="21"/>
        </w:rPr>
        <w:t>A = (H, I_t, T_h, phi_theta, C, E, N, F)  [hypothesis, information, target, estimator, costs, execution, nulls, falsifiers]</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280"/>
        <w:gridCol w:w="4720"/>
        <w:gridCol w:w="3360"/>
      </w:tblGrid>
      <w:tr>
        <w:trPr>
          <w:tblHeader w:val="true"/>
          <w:cantSplit/>
        </w:trPr>
        <w:tc>
          <w:tcPr>
            <w:tcW w:type="dxa" w:w="128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Element</w:t>
            </w:r>
          </w:p>
        </w:tc>
        <w:tc>
          <w:tcPr>
            <w:tcW w:type="dxa" w:w="472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Required declaration</w:t>
            </w:r>
          </w:p>
        </w:tc>
        <w:tc>
          <w:tcPr>
            <w:tcW w:type="dxa" w:w="33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Voodoo failure prevented</w:t>
            </w:r>
          </w:p>
        </w:tc>
      </w:tr>
      <w:tr>
        <w:trPr>
          <w:cantSplit/>
        </w:trPr>
        <w:tc>
          <w:tcPr>
            <w:tcW w:type="dxa" w:w="128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H: mechanism</w:t>
            </w:r>
          </w:p>
        </w:tc>
        <w:tc>
          <w:tcPr>
            <w:tcW w:type="dxa" w:w="472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Who is constrained, informed, slow, forced or providing liquidity?</w:t>
            </w:r>
          </w:p>
        </w:tc>
        <w:tc>
          <w:tcPr>
            <w:tcW w:type="dxa" w:w="33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story added after seeing P&amp;L</w:t>
            </w:r>
          </w:p>
        </w:tc>
      </w:tr>
      <w:tr>
        <w:trPr>
          <w:cantSplit/>
        </w:trPr>
        <w:tc>
          <w:tcPr>
            <w:tcW w:type="dxa" w:w="12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I_t: information set</w:t>
            </w:r>
          </w:p>
        </w:tc>
        <w:tc>
          <w:tcPr>
            <w:tcW w:type="dxa" w:w="472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Every field and its earliest usable timestamp</w:t>
            </w:r>
          </w:p>
        </w:tc>
        <w:tc>
          <w:tcPr>
            <w:tcW w:type="dxa" w:w="33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look-ahead and revised-data leakage</w:t>
            </w:r>
          </w:p>
        </w:tc>
      </w:tr>
      <w:tr>
        <w:trPr>
          <w:cantSplit/>
        </w:trPr>
        <w:tc>
          <w:tcPr>
            <w:tcW w:type="dxa" w:w="128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T_h: target</w:t>
            </w:r>
          </w:p>
        </w:tc>
        <w:tc>
          <w:tcPr>
            <w:tcW w:type="dxa" w:w="472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Exact horizon, price convention and side</w:t>
            </w:r>
          </w:p>
        </w:tc>
        <w:tc>
          <w:tcPr>
            <w:tcW w:type="dxa" w:w="33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moving goalposts</w:t>
            </w:r>
          </w:p>
        </w:tc>
      </w:tr>
      <w:tr>
        <w:trPr>
          <w:cantSplit/>
        </w:trPr>
        <w:tc>
          <w:tcPr>
            <w:tcW w:type="dxa" w:w="12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phi_theta: estimator</w:t>
            </w:r>
          </w:p>
        </w:tc>
        <w:tc>
          <w:tcPr>
            <w:tcW w:type="dxa" w:w="472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Formula, parameter domain, fit window and regularizer</w:t>
            </w:r>
          </w:p>
        </w:tc>
        <w:tc>
          <w:tcPr>
            <w:tcW w:type="dxa" w:w="33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opaque indicator stacking</w:t>
            </w:r>
          </w:p>
        </w:tc>
      </w:tr>
      <w:tr>
        <w:trPr>
          <w:cantSplit/>
        </w:trPr>
        <w:tc>
          <w:tcPr>
            <w:tcW w:type="dxa" w:w="128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C/E: costs and execution</w:t>
            </w:r>
          </w:p>
        </w:tc>
        <w:tc>
          <w:tcPr>
            <w:tcW w:type="dxa" w:w="472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Broker, spread, impact, delay, fill and rounding</w:t>
            </w:r>
          </w:p>
        </w:tc>
        <w:tc>
          <w:tcPr>
            <w:tcW w:type="dxa" w:w="33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gross-alpha fantasy</w:t>
            </w:r>
          </w:p>
        </w:tc>
      </w:tr>
      <w:tr>
        <w:trPr>
          <w:cantSplit/>
        </w:trPr>
        <w:tc>
          <w:tcPr>
            <w:tcW w:type="dxa" w:w="12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N/F: nulls and falsifiers</w:t>
            </w:r>
          </w:p>
        </w:tc>
        <w:tc>
          <w:tcPr>
            <w:tcW w:type="dxa" w:w="472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Baselines, perturbations and rejection thresholds</w:t>
            </w:r>
          </w:p>
        </w:tc>
        <w:tc>
          <w:tcPr>
            <w:tcW w:type="dxa" w:w="33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unfalsifiable narratives</w:t>
            </w:r>
          </w:p>
        </w:tc>
      </w:tr>
    </w:tbl>
    <w:p>
      <w:pPr>
        <w:spacing w:after="40"/>
      </w:pPr>
    </w:p>
    <w:p>
      <w:pPr>
        <w:pStyle w:val="Heading2"/>
        <w:keepNext/>
      </w:pPr>
      <w:r>
        <w:t>1.1 Pre-registration object</w:t>
      </w:r>
    </w:p>
    <w:p>
      <w:pPr>
        <w:pStyle w:val="CodeBlock"/>
        <w:shd w:val="clear" w:fill="F2F4F7"/>
        <w:keepLines/>
      </w:pPr>
      <w:r>
        <w:rPr>
          <w:rFonts w:ascii="Consolas" w:hAnsi="Consolas" w:eastAsia="Consolas"/>
          <w:color w:val="17212B"/>
          <w:sz w:val="16"/>
        </w:rPr>
        <w:t>AlphaSpec {</w:t>
        <w:br/>
        <w:t xml:space="preserve">  id, version, hypothesis, information_set, target, feature_dag,</w:t>
        <w:br/>
        <w:t xml:space="preserve">  parameter_domain, fit_protocol, null_models, falsifiers,</w:t>
        <w:br/>
        <w:t xml:space="preserve">  data_tier, horizon, cost_context, execution_policy, references</w:t>
        <w:br/>
        <w:t>}</w:t>
      </w:r>
    </w:p>
    <w:p>
      <w:pPr/>
      <w:r>
        <w:rPr>
          <w:rFonts w:ascii="Calibri" w:hAnsi="Calibri" w:eastAsia="Calibri"/>
          <w:color w:val="17212B"/>
        </w:rPr>
        <w:t>Any material change creates a new AlphaSpec version and a new counted trial. A notebook observation that influences the next experiment is also a trial; deletion does not erase it from the registry.</w:t>
      </w:r>
    </w:p>
    <w:p>
      <w:pPr>
        <w:pStyle w:val="Heading1"/>
        <w:keepNext/>
      </w:pPr>
      <w:r>
        <w:t>2. Time, information and labels</w:t>
      </w:r>
    </w:p>
    <w:p>
      <w:pPr>
        <w:pStyle w:val="Equation"/>
        <w:jc w:val="center"/>
        <w:keepLines/>
      </w:pPr>
      <w:r>
        <w:rPr>
          <w:rFonts w:ascii="Cambria Math" w:hAnsi="Cambria Math" w:eastAsia="Cambria Math"/>
          <w:color w:val="15334A"/>
          <w:sz w:val="21"/>
        </w:rPr>
        <w:t>F_t = sigma-field generated by records whose exchange timestamp and local-receipt timestamp are both &lt;= t</w:t>
      </w:r>
    </w:p>
    <w:p>
      <w:pPr>
        <w:pStyle w:val="Equation"/>
        <w:jc w:val="center"/>
        <w:keepLines/>
      </w:pPr>
      <w:r>
        <w:rPr>
          <w:rFonts w:ascii="Cambria Math" w:hAnsi="Cambria Math" w:eastAsia="Cambria Math"/>
          <w:color w:val="15334A"/>
          <w:sz w:val="21"/>
        </w:rPr>
        <w:t>x_i,t must be F_t-measurable ; order_intent_i,t is emitted after decision latency ; fill occurs at the next executable event</w:t>
      </w:r>
    </w:p>
    <w:p>
      <w:pPr/>
      <w:r>
        <w:rPr>
          <w:rFonts w:ascii="Calibri" w:hAnsi="Calibri" w:eastAsia="Calibri"/>
          <w:color w:val="17212B"/>
        </w:rPr>
        <w:t>Bars are labeled by close time. A feature computed from bar t may not fill within bar t. Point-in-time instruments, corporate actions, universe eligibility, broker product eligibility and event versions are first-class datasets rather than mutable lookup tables.</w:t>
      </w:r>
    </w:p>
    <w:p>
      <w:pPr>
        <w:pStyle w:val="Heading2"/>
        <w:keepNext/>
      </w:pPr>
      <w:r>
        <w:t>2.1 Target and accounting convention</w:t>
      </w:r>
    </w:p>
    <w:p>
      <w:pPr>
        <w:pStyle w:val="Equation"/>
        <w:jc w:val="center"/>
        <w:keepLines/>
      </w:pPr>
      <w:r>
        <w:rPr>
          <w:rFonts w:ascii="Cambria Math" w:hAnsi="Cambria Math" w:eastAsia="Cambria Math"/>
          <w:color w:val="15334A"/>
          <w:sz w:val="21"/>
        </w:rPr>
        <w:t>y_i,t(h) = side_i,t [log P_i,exit - log P_i,entry] - cost_i(entry, exit, size, state)</w:t>
      </w:r>
    </w:p>
    <w:p>
      <w:pPr>
        <w:pStyle w:val="Equation"/>
        <w:jc w:val="center"/>
        <w:keepLines/>
      </w:pPr>
      <w:r>
        <w:rPr>
          <w:rFonts w:ascii="Cambria Math" w:hAnsi="Cambria Math" w:eastAsia="Cambria Math"/>
          <w:color w:val="15334A"/>
          <w:sz w:val="21"/>
        </w:rPr>
        <w:t>daily net return_d = (realized PnL_d - fees_d - modeled slippage_d) / start_of_day_NAV_d</w:t>
      </w:r>
    </w:p>
    <w:p>
      <w:pPr>
        <w:numPr>
          <w:ilvl w:val="0"/>
          <w:numId w:val="10"/>
        </w:numPr>
        <w:spacing w:after="80" w:line="300" w:lineRule="auto"/>
        <w:ind w:left="540" w:hanging="271"/>
      </w:pPr>
      <w:r>
        <w:rPr>
          <w:rFonts w:ascii="Calibri" w:hAnsi="Calibri" w:eastAsia="Calibri"/>
          <w:color w:val="17212B"/>
        </w:rPr>
        <w:t>Execution prices use raw, tick-valid prices; adjusted series may be used only for research transforms with an explicit raw/adjusted bridge.</w:t>
      </w:r>
    </w:p>
    <w:p>
      <w:pPr>
        <w:numPr>
          <w:ilvl w:val="0"/>
          <w:numId w:val="10"/>
        </w:numPr>
        <w:spacing w:after="80" w:line="300" w:lineRule="auto"/>
        <w:ind w:left="540" w:hanging="271"/>
      </w:pPr>
      <w:r>
        <w:rPr>
          <w:rFonts w:ascii="Calibri" w:hAnsi="Calibri" w:eastAsia="Calibri"/>
          <w:color w:val="17212B"/>
        </w:rPr>
        <w:t>All quantities are integer shares; Rust money and fees are integer paise. Python may use floating-point for estimation but not as the accounting authority.</w:t>
      </w:r>
    </w:p>
    <w:p>
      <w:pPr>
        <w:numPr>
          <w:ilvl w:val="0"/>
          <w:numId w:val="10"/>
        </w:numPr>
        <w:spacing w:after="80" w:line="300" w:lineRule="auto"/>
        <w:ind w:left="540" w:hanging="271"/>
      </w:pPr>
      <w:r>
        <w:rPr>
          <w:rFonts w:ascii="Calibri" w:hAnsi="Calibri" w:eastAsia="Calibri"/>
          <w:color w:val="17212B"/>
        </w:rPr>
        <w:t>Missing bars, stale quotes and late events are states, not silently forward-filled evidence.</w:t>
      </w:r>
    </w:p>
    <w:p>
      <w:pPr>
        <w:numPr>
          <w:ilvl w:val="0"/>
          <w:numId w:val="10"/>
        </w:numPr>
        <w:spacing w:after="80" w:line="300" w:lineRule="auto"/>
        <w:ind w:left="540" w:hanging="271"/>
      </w:pPr>
      <w:r>
        <w:rPr>
          <w:rFonts w:ascii="Calibri" w:hAnsi="Calibri" w:eastAsia="Calibri"/>
          <w:color w:val="17212B"/>
        </w:rPr>
        <w:t>The same calendar, boundary rules and corporate-action fixtures are consumed by Python and Rust.</w:t>
      </w:r>
    </w:p>
    <w:p>
      <w:pPr>
        <w:pStyle w:val="Heading1"/>
        <w:keepNext/>
      </w:pPr>
      <w:r>
        <w:t>3. Common statistical primitives</w:t>
      </w:r>
    </w:p>
    <w:p>
      <w:pPr>
        <w:pStyle w:val="Heading2"/>
        <w:keepNext/>
      </w:pPr>
      <w:r>
        <w:t>3.1 Robust normalization</w:t>
      </w:r>
    </w:p>
    <w:p>
      <w:pPr>
        <w:pStyle w:val="Equation"/>
        <w:jc w:val="center"/>
        <w:keepLines/>
      </w:pPr>
      <w:r>
        <w:rPr>
          <w:rFonts w:ascii="Cambria Math" w:hAnsi="Cambria Math" w:eastAsia="Cambria Math"/>
          <w:color w:val="15334A"/>
          <w:sz w:val="21"/>
        </w:rPr>
        <w:t>RZ(x) = clip((x - median(x)) / (1.4826 MAD(x) + eta), -z_max, z_max)</w:t>
      </w:r>
    </w:p>
    <w:p>
      <w:pPr/>
      <w:r>
        <w:rPr>
          <w:rFonts w:ascii="Calibri" w:hAnsi="Calibri" w:eastAsia="Calibri"/>
          <w:color w:val="17212B"/>
        </w:rPr>
        <w:t>Use cross-sectional RZ at a common timestamp or trailing RZ on a single series; never mix their denominators. Winsor limits and scales are fitted in training data and serialized in the bundle.</w:t>
      </w:r>
    </w:p>
    <w:p>
      <w:pPr>
        <w:pStyle w:val="Heading2"/>
        <w:keepNext/>
      </w:pPr>
      <w:r>
        <w:t>3.2 Factor residualization</w:t>
      </w:r>
    </w:p>
    <w:p>
      <w:pPr>
        <w:pStyle w:val="Equation"/>
        <w:jc w:val="center"/>
        <w:keepLines/>
      </w:pPr>
      <w:r>
        <w:rPr>
          <w:rFonts w:ascii="Cambria Math" w:hAnsi="Cambria Math" w:eastAsia="Cambria Math"/>
          <w:color w:val="15334A"/>
          <w:sz w:val="21"/>
        </w:rPr>
        <w:t>beta_i,t = argmin_beta sum_{u=t-W+1..t} w_u (r_i,u - beta' f_u)^2 + lambda ||beta||_2^2</w:t>
      </w:r>
    </w:p>
    <w:p>
      <w:pPr>
        <w:pStyle w:val="Equation"/>
        <w:jc w:val="center"/>
        <w:keepLines/>
      </w:pPr>
      <w:r>
        <w:rPr>
          <w:rFonts w:ascii="Cambria Math" w:hAnsi="Cambria Math" w:eastAsia="Cambria Math"/>
          <w:color w:val="15334A"/>
          <w:sz w:val="21"/>
        </w:rPr>
        <w:t>epsilon_i,t = r_i,t - beta_i,t' f_t ; factors include market, sector and only predeclared statistical components</w:t>
      </w:r>
    </w:p>
    <w:p>
      <w:pPr>
        <w:pStyle w:val="Heading2"/>
        <w:keepNext/>
      </w:pPr>
      <w:r>
        <w:t>3.3 Forecast calibration</w:t>
      </w:r>
    </w:p>
    <w:p>
      <w:pPr>
        <w:pStyle w:val="Equation"/>
        <w:jc w:val="center"/>
        <w:keepLines/>
      </w:pPr>
      <w:r>
        <w:rPr>
          <w:rFonts w:ascii="Cambria Math" w:hAnsi="Cambria Math" w:eastAsia="Cambria Math"/>
          <w:color w:val="15334A"/>
          <w:sz w:val="21"/>
        </w:rPr>
        <w:t>mu_hat(s) = E[y_net | s] ; use monotone bins, isotonic regression or ridge calibration fitted inside the inner fold</w:t>
      </w:r>
    </w:p>
    <w:p>
      <w:pPr>
        <w:pStyle w:val="Equation"/>
        <w:jc w:val="center"/>
        <w:keepLines/>
      </w:pPr>
      <w:r>
        <w:rPr>
          <w:rFonts w:ascii="Cambria Math" w:hAnsi="Cambria Math" w:eastAsia="Cambria Math"/>
          <w:color w:val="15334A"/>
          <w:sz w:val="21"/>
        </w:rPr>
        <w:t>trade iff |mu_hat_i,t| &gt; marginal_cost_i,t + kappa * SE(mu_hat_i,t)</w:t>
      </w:r>
    </w:p>
    <w:tbl>
      <w:tblPr>
        <w:tblW w:type="dxa" w:w="9360"/>
        <w:jc w:val="left"/>
        <w:tblLayout w:type="fixed"/>
        <w:tblLook w:firstColumn="1" w:firstRow="1" w:lastColumn="0" w:lastRow="0" w:noHBand="0" w:noVBand="1" w:val="04A0"/>
        <w:tblInd w:type="dxa" w:w="120"/>
        <w:tblBorders>
          <w:top w:val="single" w:sz="10" w:space="0" w:color="A66F00"/>
          <w:left w:val="single" w:sz="10" w:space="0" w:color="A66F00"/>
          <w:bottom w:val="single" w:sz="10" w:space="0" w:color="A66F00"/>
          <w:right w:val="single" w:sz="10" w:space="0" w:color="A66F00"/>
          <w:insideH w:val="nil" w:sz="10" w:space="0" w:color="A66F00"/>
          <w:insideV w:val="nil" w:sz="10" w:space="0" w:color="A66F00"/>
        </w:tblBorders>
      </w:tblPr>
      <w:tblGrid>
        <w:gridCol w:w="9360"/>
      </w:tblGrid>
      <w:tr>
        <w:trPr>
          <w:cantSplit/>
        </w:trPr>
        <w:tc>
          <w:tcPr>
            <w:tcW w:type="dxa" w:w="9360"/>
            <w:tcMar>
              <w:top w:w="80" w:type="dxa"/>
              <w:bottom w:w="80" w:type="dxa"/>
              <w:start w:w="120" w:type="dxa"/>
              <w:end w:w="120" w:type="dxa"/>
            </w:tcMar>
            <w:vAlign w:val="center"/>
            <w:shd w:fill="FFF5D9" w:val="clear"/>
          </w:tcPr>
          <w:p>
            <w:pPr>
              <w:spacing w:before="20" w:after="20" w:line="276" w:lineRule="auto"/>
              <w:keepLines/>
            </w:pPr>
            <w:r>
              <w:rPr>
                <w:rFonts w:ascii="Calibri" w:hAnsi="Calibri" w:eastAsia="Calibri"/>
                <w:b/>
                <w:color w:val="A66F00"/>
                <w:sz w:val="18"/>
              </w:rPr>
              <w:t xml:space="preserve">NO MATHEMATICAL DECORATION  </w:t>
            </w:r>
            <w:r>
              <w:rPr>
                <w:rFonts w:ascii="Calibri" w:hAnsi="Calibri" w:eastAsia="Calibri"/>
                <w:color w:val="17212B"/>
                <w:sz w:val="19"/>
              </w:rPr>
              <w:t>A more elaborate operator is admissible only if it improves nested out-of-sample loss or net utility over its simpler parent and the improvement survives perturbation. Complexity is a liability until it earns evidence.</w:t>
            </w:r>
          </w:p>
        </w:tc>
      </w:tr>
    </w:tbl>
    <w:p>
      <w:pPr>
        <w:spacing w:after="40"/>
      </w:pPr>
    </w:p>
    <w:p>
      <w:pPr>
        <w:pStyle w:val="Heading1"/>
        <w:keepNext/>
      </w:pPr>
      <w:r>
        <w:t>4. Alpha plugin and feature-DAG contract</w:t>
      </w:r>
    </w:p>
    <w:p>
      <w:pPr>
        <w:pStyle w:val="CodeBlock"/>
        <w:shd w:val="clear" w:fill="F2F4F7"/>
        <w:keepLines/>
      </w:pPr>
      <w:r>
        <w:rPr>
          <w:rFonts w:ascii="Consolas" w:hAnsi="Consolas" w:eastAsia="Consolas"/>
          <w:color w:val="17212B"/>
          <w:sz w:val="16"/>
        </w:rPr>
        <w:t>class AlphaPlugin(Protocol):</w:t>
        <w:br/>
        <w:t xml:space="preserve">    id: str; version: str; spec: AlphaSpec</w:t>
        <w:br/>
        <w:t xml:space="preserve">    warmup_bars: int; horizon_bars: int; requires: DataRequires</w:t>
        <w:br/>
        <w:br/>
        <w:t xml:space="preserve">    def compute(self, view: AsOfPanelView, params: Params) -&gt; ForecastFrame:</w:t>
        <w:br/>
        <w:t xml:space="preserve">        # returns [decision_ts, symbol, score, horizon, validity_flags]</w:t>
        <w:br/>
        <w:t xml:space="preserve">        # view refuses rows later than decision_ts</w:t>
        <w:br/>
        <w:t xml:space="preserve">        ...</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950"/>
        <w:gridCol w:w="7410"/>
      </w:tblGrid>
      <w:tr>
        <w:trPr>
          <w:tblHeader w:val="true"/>
          <w:cantSplit/>
        </w:trPr>
        <w:tc>
          <w:tcPr>
            <w:tcW w:type="dxa" w:w="19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Contract</w:t>
            </w:r>
          </w:p>
        </w:tc>
        <w:tc>
          <w:tcPr>
            <w:tcW w:type="dxa" w:w="741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Invariant</w:t>
            </w:r>
          </w:p>
        </w:tc>
      </w:tr>
      <w:tr>
        <w:trPr>
          <w:cantSplit/>
        </w:trPr>
        <w:tc>
          <w:tcPr>
            <w:tcW w:type="dxa" w:w="19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AsOfPanelView</w:t>
            </w:r>
          </w:p>
        </w:tc>
        <w:tc>
          <w:tcPr>
            <w:tcW w:type="dxa" w:w="741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Physically refuses t+1 data and records every accessed field/version</w:t>
            </w:r>
          </w:p>
        </w:tc>
      </w:tr>
      <w:tr>
        <w:trPr>
          <w:cantSplit/>
        </w:trPr>
        <w:tc>
          <w:tcPr>
            <w:tcW w:type="dxa" w:w="19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FeatureNode</w:t>
            </w:r>
          </w:p>
        </w:tc>
        <w:tc>
          <w:tcPr>
            <w:tcW w:type="dxa" w:w="74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Pure function of declared parents; content-addressed cache; causal warm-up</w:t>
            </w:r>
          </w:p>
        </w:tc>
      </w:tr>
      <w:tr>
        <w:trPr>
          <w:cantSplit/>
        </w:trPr>
        <w:tc>
          <w:tcPr>
            <w:tcW w:type="dxa" w:w="19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ForecastFrame</w:t>
            </w:r>
          </w:p>
        </w:tc>
        <w:tc>
          <w:tcPr>
            <w:tcW w:type="dxa" w:w="741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One row per symbol/decision with score, expiry, capacity and flags</w:t>
            </w:r>
          </w:p>
        </w:tc>
      </w:tr>
      <w:tr>
        <w:trPr>
          <w:cantSplit/>
        </w:trPr>
        <w:tc>
          <w:tcPr>
            <w:tcW w:type="dxa" w:w="19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TrialManifest</w:t>
            </w:r>
          </w:p>
        </w:tc>
        <w:tc>
          <w:tcPr>
            <w:tcW w:type="dxa" w:w="74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Hashes code, data, universe, costs, folds, params, seed and runtime</w:t>
            </w:r>
          </w:p>
        </w:tc>
      </w:tr>
      <w:tr>
        <w:trPr>
          <w:cantSplit/>
        </w:trPr>
        <w:tc>
          <w:tcPr>
            <w:tcW w:type="dxa" w:w="19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StrategyBundle</w:t>
            </w:r>
          </w:p>
        </w:tc>
        <w:tc>
          <w:tcPr>
            <w:tcW w:type="dxa" w:w="741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Only certified, frozen nodes and calibration cross into Rust</w:t>
            </w:r>
          </w:p>
        </w:tc>
      </w:tr>
    </w:tbl>
    <w:p>
      <w:pPr>
        <w:spacing w:after="40"/>
      </w:pPr>
    </w:p>
    <w:p>
      <w:pPr>
        <w:pStyle w:val="Heading2"/>
        <w:keepNext/>
      </w:pPr>
      <w:r>
        <w:t>4.1 Common causal primitives used in all code sketches</w:t>
      </w:r>
    </w:p>
    <w:p>
      <w:pPr>
        <w:pStyle w:val="CodeBlock"/>
        <w:shd w:val="clear" w:fill="F2F4F7"/>
        <w:keepLines/>
      </w:pPr>
      <w:r>
        <w:rPr>
          <w:rFonts w:ascii="Consolas" w:hAnsi="Consolas" w:eastAsia="Consolas"/>
          <w:color w:val="17212B"/>
          <w:sz w:val="16"/>
        </w:rPr>
        <w:t># Implement once; property-test aggressively.</w:t>
        <w:br/>
        <w:t>logret(x,k); causal_ewma(x); rolling_wls_residual(y,F); robust_z(x); cs_robust_z(x)</w:t>
        <w:br/>
        <w:t>same_clock_rvol(volume); pit_peer_set(symbol,asof); fold_fit(model,train_only=True)</w:t>
        <w:br/>
        <w:t>forecast(score,horizon); liquidity_gate(view); next_event_fill(intent); stressed_cost(order,state)</w:t>
      </w:r>
    </w:p>
    <w:p>
      <w:r>
        <w:br w:type="page"/>
      </w:r>
    </w:p>
    <w:p>
      <w:pPr>
        <w:pStyle w:val="Heading1"/>
        <w:keepNext/>
      </w:pPr>
      <w:r>
        <w:t>Part II — Falsifiable alpha-family catalogue</w:t>
      </w:r>
    </w:p>
    <w:p>
      <w:pPr/>
      <w:r>
        <w:rPr>
          <w:rFonts w:ascii="Calibri" w:hAnsi="Calibri" w:eastAsia="Calibri"/>
          <w:color w:val="17212B"/>
        </w:rPr>
        <w:t>The catalogue contains 36 families, not 36 fixed strategies. Every family expands into versioned candidates across admissible horizons, transformations, universes, sessions, brokers and portfolio wrappers. Search breadth is controlled by predeclared budgets and hierarchical promotion; no full Cartesian lottery is permitted.</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000"/>
        <w:gridCol w:w="3290"/>
        <w:gridCol w:w="1300"/>
        <w:gridCol w:w="3770"/>
      </w:tblGrid>
      <w:tr>
        <w:trPr>
          <w:tblHeader w:val="true"/>
          <w:cantSplit/>
        </w:trPr>
        <w:tc>
          <w:tcPr>
            <w:tcW w:type="dxa" w:w="10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Tier</w:t>
            </w:r>
          </w:p>
        </w:tc>
        <w:tc>
          <w:tcPr>
            <w:tcW w:type="dxa" w:w="329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Admissible data</w:t>
            </w:r>
          </w:p>
        </w:tc>
        <w:tc>
          <w:tcPr>
            <w:tcW w:type="dxa" w:w="13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Families</w:t>
            </w:r>
          </w:p>
        </w:tc>
        <w:tc>
          <w:tcPr>
            <w:tcW w:type="dxa" w:w="377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Certification boundary</w:t>
            </w:r>
          </w:p>
        </w:tc>
      </w:tr>
      <w:tr>
        <w:trPr>
          <w:cantSplit/>
        </w:trPr>
        <w:tc>
          <w:tcPr>
            <w:tcW w:type="dxa" w:w="10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T1</w:t>
            </w:r>
          </w:p>
        </w:tc>
        <w:tc>
          <w:tcPr>
            <w:tcW w:type="dxa" w:w="329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completed 1-minute OHLCV, PIT masters, calendar, factors</w:t>
            </w:r>
          </w:p>
        </w:tc>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A01-A18, A27, A29-A30</w:t>
            </w:r>
          </w:p>
        </w:tc>
        <w:tc>
          <w:tcPr>
            <w:tcW w:type="dxa" w:w="377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may be researched after PIT/QC and costed next-event fills</w:t>
            </w:r>
          </w:p>
        </w:tc>
      </w:tr>
      <w:tr>
        <w:trPr>
          <w:cantSplit/>
        </w:trPr>
        <w:tc>
          <w:tcPr>
            <w:tcW w:type="dxa" w:w="10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T2</w:t>
            </w:r>
          </w:p>
        </w:tc>
        <w:tc>
          <w:tcPr>
            <w:tcW w:type="dxa" w:w="329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synchronized quotes, trades and sequence-complete ordered depth</w:t>
            </w:r>
          </w:p>
        </w:tc>
        <w:tc>
          <w:tcPr>
            <w:tcW w:type="dxa" w:w="13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A19-A23, A28, A31-A36</w:t>
            </w:r>
          </w:p>
        </w:tc>
        <w:tc>
          <w:tcPr>
            <w:tcW w:type="dxa" w:w="377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requires forward archive, clock audit and calibrated fills</w:t>
            </w:r>
          </w:p>
        </w:tc>
      </w:tr>
      <w:tr>
        <w:trPr>
          <w:cantSplit/>
        </w:trPr>
        <w:tc>
          <w:tcPr>
            <w:tcW w:type="dxa" w:w="10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T3</w:t>
            </w:r>
          </w:p>
        </w:tc>
        <w:tc>
          <w:tcPr>
            <w:tcW w:type="dxa" w:w="329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auction/event/index files with release timestamps</w:t>
            </w:r>
          </w:p>
        </w:tc>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A24-A26</w:t>
            </w:r>
          </w:p>
        </w:tc>
        <w:tc>
          <w:tcPr>
            <w:tcW w:type="dxa" w:w="377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requires specific entitlement, event lineage and broker support</w:t>
            </w:r>
          </w:p>
        </w:tc>
      </w:tr>
    </w:tbl>
    <w:p>
      <w:pPr>
        <w:spacing w:after="40"/>
      </w:pPr>
    </w:p>
    <w:p>
      <w:pPr>
        <w:pStyle w:val="Heading1"/>
        <w:keepNext/>
      </w:pPr>
      <w:r>
        <w:t>5. Tier 1 — Minute-bar and point-in-time families</w:t>
      </w:r>
    </w:p>
    <w:p>
      <w:pPr>
        <w:pStyle w:val="Heading2"/>
        <w:keepNext/>
      </w:pPr>
      <w:r>
        <w:t>A01  Cross-sectional residual momentum</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causal 1-minute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15-120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ranked expected relative return</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market/sector beta drift</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Information diffuses at different speeds across stocks. The claim is idiosyncratic continuation after removing contemporaneously estimable market and sector moves, not raw winner chasing.</w:t>
      </w:r>
      <w:r>
        <w:rPr>
          <w:rFonts w:ascii="Calibri" w:hAnsi="Calibri" w:eastAsia="Calibri"/>
          <w:b/>
          <w:color w:val="2E74B5"/>
          <w:sz w:val="15"/>
          <w:vertAlign w:val="superscript"/>
        </w:rPr>
        <w:t xml:space="preserve"> [R01] [R04]</w:t>
      </w:r>
    </w:p>
    <w:p>
      <w:pPr/>
      <w:r>
        <w:rPr>
          <w:rFonts w:ascii="Calibri" w:hAnsi="Calibri" w:eastAsia="Calibri"/>
          <w:b/>
          <w:color w:val="1F4D78"/>
        </w:rPr>
        <w:t xml:space="preserve">Estimand.  </w:t>
      </w:r>
      <w:r>
        <w:rPr>
          <w:rFonts w:ascii="Calibri" w:hAnsi="Calibri" w:eastAsia="Calibri"/>
          <w:color w:val="17212B"/>
        </w:rPr>
        <w:t>The conditional mean of future stock residual return given a trailing residual path, measured cross-sectionally at a common decision time.</w:t>
      </w:r>
    </w:p>
    <w:p>
      <w:pPr/>
      <w:r>
        <w:rPr>
          <w:rFonts w:ascii="Calibri" w:hAnsi="Calibri" w:eastAsia="Calibri"/>
          <w:b/>
          <w:color w:val="1F4D78"/>
        </w:rPr>
        <w:t xml:space="preserve">Bounded parameter domain.  </w:t>
      </w:r>
      <w:r>
        <w:rPr>
          <w:rFonts w:ascii="Calibri" w:hAnsi="Calibri" w:eastAsia="Calibri"/>
          <w:color w:val="17212B"/>
        </w:rPr>
        <w:t>residual lookback 3-120m; scale window 10-120m; beta history 20-120 sessions; hold 15-120m; skip 0-3 bars; ridge on a log grid</w:t>
      </w:r>
    </w:p>
    <w:p>
      <w:pPr>
        <w:pStyle w:val="Equation"/>
        <w:jc w:val="center"/>
        <w:keepLines/>
      </w:pPr>
      <w:r>
        <w:rPr>
          <w:rFonts w:ascii="Cambria Math" w:hAnsi="Cambria Math" w:eastAsia="Cambria Math"/>
          <w:color w:val="15334A"/>
          <w:sz w:val="21"/>
        </w:rPr>
        <w:t>r_i,t = beta_i,t' f_t + epsilon_i,t ;   m_i,t(L) = sum_{j=0..L-1} epsilon_i,t-j</w:t>
      </w:r>
    </w:p>
    <w:p>
      <w:pPr>
        <w:pStyle w:val="Equation"/>
        <w:jc w:val="center"/>
        <w:keepLines/>
      </w:pPr>
      <w:r>
        <w:rPr>
          <w:rFonts w:ascii="Cambria Math" w:hAnsi="Cambria Math" w:eastAsia="Cambria Math"/>
          <w:color w:val="15334A"/>
          <w:sz w:val="21"/>
        </w:rPr>
        <w:t>s_i,t = RZ_CS(m_i,t / sigma_i,t) ;   mu_i,t(h) = E[epsilon_i,t:t+h | s_i,t, X_t]</w:t>
      </w:r>
    </w:p>
    <w:p>
      <w:pPr/>
      <w:r>
        <w:rPr>
          <w:rFonts w:ascii="Calibri" w:hAnsi="Calibri" w:eastAsia="Calibri"/>
          <w:b/>
          <w:color w:val="1F4D78"/>
        </w:rPr>
        <w:t xml:space="preserve">Causal implementation.  </w:t>
      </w:r>
      <w:r>
        <w:rPr>
          <w:rFonts w:ascii="Calibri" w:hAnsi="Calibri" w:eastAsia="Calibri"/>
          <w:color w:val="17212B"/>
        </w:rPr>
        <w:t>Estimate betas only on observations ending at t, lag factor inputs, robustly standardize across the eligible point-in-time universe, and execute no earlier than the next event.</w:t>
      </w:r>
    </w:p>
    <w:p>
      <w:pPr>
        <w:pStyle w:val="CodeBlock"/>
        <w:shd w:val="clear" w:fill="F2F4F7"/>
        <w:keepLines/>
        <w:spacing w:before="40" w:after="120"/>
      </w:pPr>
      <w:r>
        <w:rPr>
          <w:rFonts w:ascii="Consolas" w:hAnsi="Consolas" w:eastAsia="Consolas"/>
          <w:color w:val="17212B"/>
          <w:sz w:val="16"/>
        </w:rPr>
        <w:t>resid = rolling_wls_residual(view.returns, view.factors, window=W)</w:t>
        <w:br/>
        <w:t>raw = resid.rolling_sum(L) / resid.rolling_std(V)</w:t>
        <w:br/>
        <w:t>return forecast(cs_robust_z(raw), horizon=H)</w:t>
      </w:r>
    </w:p>
    <w:p>
      <w:pPr/>
      <w:r>
        <w:rPr>
          <w:rFonts w:ascii="Calibri" w:hAnsi="Calibri" w:eastAsia="Calibri"/>
          <w:b/>
          <w:color w:val="1F4D78"/>
        </w:rPr>
        <w:t xml:space="preserve">Falsification / rejection.  </w:t>
      </w:r>
      <w:r>
        <w:rPr>
          <w:rFonts w:ascii="Calibri" w:hAnsi="Calibri" w:eastAsia="Calibri"/>
          <w:color w:val="17212B"/>
        </w:rPr>
        <w:t>Reject if performance disappears after sector neutralization, a one-bar execution delay, beta-window perturbation, or removal of the best month; require monotone rank-IC and stable cross-sectional breadth.</w:t>
      </w:r>
    </w:p>
    <w:p>
      <w:pPr>
        <w:pStyle w:val="Heading2"/>
        <w:keepNext/>
      </w:pPr>
      <w:r>
        <w:t>A02  Time-series momentum with volatility scaling</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causal 1-minute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30-240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signed forecast per stock</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autocorrelation induced by stale prices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Persistent order splitting and gradual information incorporation can create continuation in each instrument's own return process.</w:t>
      </w:r>
      <w:r>
        <w:rPr>
          <w:rFonts w:ascii="Calibri" w:hAnsi="Calibri" w:eastAsia="Calibri"/>
          <w:b/>
          <w:color w:val="2E74B5"/>
          <w:sz w:val="15"/>
          <w:vertAlign w:val="superscript"/>
        </w:rPr>
        <w:t xml:space="preserve"> [R02] [R13]</w:t>
      </w:r>
    </w:p>
    <w:p>
      <w:pPr/>
      <w:r>
        <w:rPr>
          <w:rFonts w:ascii="Calibri" w:hAnsi="Calibri" w:eastAsia="Calibri"/>
          <w:b/>
          <w:color w:val="1F4D78"/>
        </w:rPr>
        <w:t xml:space="preserve">Estimand.  </w:t>
      </w:r>
      <w:r>
        <w:rPr>
          <w:rFonts w:ascii="Calibri" w:hAnsi="Calibri" w:eastAsia="Calibri"/>
          <w:color w:val="17212B"/>
        </w:rPr>
        <w:t>E[r_i,t:t+h | multi-horizon own-history], scaled so high-volatility names do not mechanically dominate.</w:t>
      </w:r>
    </w:p>
    <w:p>
      <w:pPr/>
      <w:r>
        <w:rPr>
          <w:rFonts w:ascii="Calibri" w:hAnsi="Calibri" w:eastAsia="Calibri"/>
          <w:b/>
          <w:color w:val="1F4D78"/>
        </w:rPr>
        <w:t xml:space="preserve">Bounded parameter domain.  </w:t>
      </w:r>
      <w:r>
        <w:rPr>
          <w:rFonts w:ascii="Calibri" w:hAnsi="Calibri" w:eastAsia="Calibri"/>
          <w:color w:val="17212B"/>
        </w:rPr>
        <w:t>own-return lookbacks 5-240m; 2-5 predeclared horizons; volatility half-life 10-120m; hold 30-240m</w:t>
      </w:r>
    </w:p>
    <w:p>
      <w:pPr>
        <w:pStyle w:val="Equation"/>
        <w:jc w:val="center"/>
        <w:keepLines/>
      </w:pPr>
      <w:r>
        <w:rPr>
          <w:rFonts w:ascii="Cambria Math" w:hAnsi="Cambria Math" w:eastAsia="Cambria Math"/>
          <w:color w:val="15334A"/>
          <w:sz w:val="21"/>
        </w:rPr>
        <w:t>q_i,t(k) = (p_i,t - p_i,t-k) / sigma_i,t(k) ;   s_i,t = sum_k omega_k q_i,t(k)</w:t>
      </w:r>
    </w:p>
    <w:p>
      <w:pPr>
        <w:pStyle w:val="Equation"/>
        <w:jc w:val="center"/>
        <w:keepLines/>
      </w:pPr>
      <w:r>
        <w:rPr>
          <w:rFonts w:ascii="Cambria Math" w:hAnsi="Cambria Math" w:eastAsia="Cambria Math"/>
          <w:color w:val="15334A"/>
          <w:sz w:val="21"/>
        </w:rPr>
        <w:t>omega = argmin ||y - Q omega||_2^2 + lambda ||omega||_2^2, fitted inside each training fold</w:t>
      </w:r>
    </w:p>
    <w:p>
      <w:pPr/>
      <w:r>
        <w:rPr>
          <w:rFonts w:ascii="Calibri" w:hAnsi="Calibri" w:eastAsia="Calibri"/>
          <w:b/>
          <w:color w:val="1F4D78"/>
        </w:rPr>
        <w:t xml:space="preserve">Causal implementation.  </w:t>
      </w:r>
      <w:r>
        <w:rPr>
          <w:rFonts w:ascii="Calibri" w:hAnsi="Calibri" w:eastAsia="Calibri"/>
          <w:color w:val="17212B"/>
        </w:rPr>
        <w:t>Use completed bars, causal volatility estimates, and skip variants to distinguish continuation from the most recent-bar reversal.</w:t>
      </w:r>
    </w:p>
    <w:p>
      <w:pPr>
        <w:pStyle w:val="CodeBlock"/>
        <w:shd w:val="clear" w:fill="F2F4F7"/>
        <w:keepLines/>
        <w:spacing w:before="40" w:after="120"/>
      </w:pPr>
      <w:r>
        <w:rPr>
          <w:rFonts w:ascii="Consolas" w:hAnsi="Consolas" w:eastAsia="Consolas"/>
          <w:color w:val="17212B"/>
          <w:sz w:val="16"/>
        </w:rPr>
        <w:t>q = stack([logret(view.close, k) / rv(view.ret, k) for k in K])</w:t>
        <w:br/>
        <w:t>w = ridge_fit(q.train, target.train, penalty=lam)</w:t>
        <w:br/>
        <w:t>return forecast(q @ w, horizon=H)</w:t>
      </w:r>
    </w:p>
    <w:p>
      <w:pPr/>
      <w:r>
        <w:rPr>
          <w:rFonts w:ascii="Calibri" w:hAnsi="Calibri" w:eastAsia="Calibri"/>
          <w:b/>
          <w:color w:val="1F4D78"/>
        </w:rPr>
        <w:t xml:space="preserve">Falsification / rejection.  </w:t>
      </w:r>
      <w:r>
        <w:rPr>
          <w:rFonts w:ascii="Calibri" w:hAnsi="Calibri" w:eastAsia="Calibri"/>
          <w:color w:val="17212B"/>
        </w:rPr>
        <w:t>Reject if only one lookback works, if HAC-adjusted evidence is weak, if results are dominated by open gaps, or if the sign flips under a one-bar skip.</w:t>
      </w:r>
    </w:p>
    <w:p>
      <w:pPr>
        <w:pStyle w:val="Heading2"/>
        <w:keepNext/>
      </w:pPr>
      <w:r>
        <w:t>A03  Cross-sectional short-horizon reversal</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causal 1-minute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2-30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ranked contrarian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bid-ask bounce and non-synchronous prints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Temporary inventory and liquidity shocks may reverse once urgent flow is absorbed. The tradable claim must survive costs and cannot be merely mechanical bid-ask bounce.</w:t>
      </w:r>
      <w:r>
        <w:rPr>
          <w:rFonts w:ascii="Calibri" w:hAnsi="Calibri" w:eastAsia="Calibri"/>
          <w:b/>
          <w:color w:val="2E74B5"/>
          <w:sz w:val="15"/>
          <w:vertAlign w:val="superscript"/>
        </w:rPr>
        <w:t xml:space="preserve"> [R03] [R10]</w:t>
      </w:r>
    </w:p>
    <w:p>
      <w:pPr/>
      <w:r>
        <w:rPr>
          <w:rFonts w:ascii="Calibri" w:hAnsi="Calibri" w:eastAsia="Calibri"/>
          <w:b/>
          <w:color w:val="1F4D78"/>
        </w:rPr>
        <w:t xml:space="preserve">Estimand.  </w:t>
      </w:r>
      <w:r>
        <w:rPr>
          <w:rFonts w:ascii="Calibri" w:hAnsi="Calibri" w:eastAsia="Calibri"/>
          <w:color w:val="17212B"/>
        </w:rPr>
        <w:t>The future relative residual return conditional on an extreme recent residual move and contemporaneous liquidity proxies.</w:t>
      </w:r>
    </w:p>
    <w:p>
      <w:pPr/>
      <w:r>
        <w:rPr>
          <w:rFonts w:ascii="Calibri" w:hAnsi="Calibri" w:eastAsia="Calibri"/>
          <w:b/>
          <w:color w:val="1F4D78"/>
        </w:rPr>
        <w:t xml:space="preserve">Bounded parameter domain.  </w:t>
      </w:r>
      <w:r>
        <w:rPr>
          <w:rFonts w:ascii="Calibri" w:hAnsi="Calibri" w:eastAsia="Calibri"/>
          <w:color w:val="17212B"/>
        </w:rPr>
        <w:t>shock 1-15m; robust tail 1.5-3.5; hold 2-30m; liquidity floors and cooldowns preregistered</w:t>
      </w:r>
    </w:p>
    <w:p>
      <w:pPr>
        <w:pStyle w:val="Equation"/>
        <w:jc w:val="center"/>
        <w:keepLines/>
      </w:pPr>
      <w:r>
        <w:rPr>
          <w:rFonts w:ascii="Cambria Math" w:hAnsi="Cambria Math" w:eastAsia="Cambria Math"/>
          <w:color w:val="15334A"/>
          <w:sz w:val="21"/>
        </w:rPr>
        <w:t>u_i,t = epsilon_i,t-L:t / max(sigma_i,t, sigma_floor) ;   s_i,t = -RZ_CS(u_i,t)</w:t>
      </w:r>
    </w:p>
    <w:p>
      <w:pPr>
        <w:pStyle w:val="Equation"/>
        <w:jc w:val="center"/>
        <w:keepLines/>
      </w:pPr>
      <w:r>
        <w:rPr>
          <w:rFonts w:ascii="Cambria Math" w:hAnsi="Cambria Math" w:eastAsia="Cambria Math"/>
          <w:color w:val="15334A"/>
          <w:sz w:val="21"/>
        </w:rPr>
        <w:t>mu_i,t(h) = g(s_i,t, volume_surprise_i,t, range_i,t, session_t)</w:t>
      </w:r>
    </w:p>
    <w:p>
      <w:pPr/>
      <w:r>
        <w:rPr>
          <w:rFonts w:ascii="Calibri" w:hAnsi="Calibri" w:eastAsia="Calibri"/>
          <w:b/>
          <w:color w:val="1F4D78"/>
        </w:rPr>
        <w:t xml:space="preserve">Causal implementation.  </w:t>
      </w:r>
      <w:r>
        <w:rPr>
          <w:rFonts w:ascii="Calibri" w:hAnsi="Calibri" w:eastAsia="Calibri"/>
          <w:color w:val="17212B"/>
        </w:rPr>
        <w:t>Residualize first; gate on prior and current completed-bar liquidity; require next-event fills and a minimum economic displacement beyond spread plus stressed impact.</w:t>
      </w:r>
    </w:p>
    <w:p>
      <w:pPr>
        <w:pStyle w:val="CodeBlock"/>
        <w:shd w:val="clear" w:fill="F2F4F7"/>
        <w:keepLines/>
        <w:spacing w:before="40" w:after="120"/>
      </w:pPr>
      <w:r>
        <w:rPr>
          <w:rFonts w:ascii="Consolas" w:hAnsi="Consolas" w:eastAsia="Consolas"/>
          <w:color w:val="17212B"/>
          <w:sz w:val="16"/>
        </w:rPr>
        <w:t>shock = residual_return(view, lookback=L) / causal_vol(view, V)</w:t>
        <w:br/>
        <w:t>score = -cs_robust_z(shock) * liquidity_gate(view)</w:t>
        <w:br/>
        <w:t>return forecast(score.where(abs(score) &gt; z0), horizon=H)</w:t>
      </w:r>
    </w:p>
    <w:p>
      <w:pPr/>
      <w:r>
        <w:rPr>
          <w:rFonts w:ascii="Calibri" w:hAnsi="Calibri" w:eastAsia="Calibri"/>
          <w:b/>
          <w:color w:val="1F4D78"/>
        </w:rPr>
        <w:t xml:space="preserve">Falsification / rejection.  </w:t>
      </w:r>
      <w:r>
        <w:rPr>
          <w:rFonts w:ascii="Calibri" w:hAnsi="Calibri" w:eastAsia="Calibri"/>
          <w:color w:val="17212B"/>
        </w:rPr>
        <w:t>Reject if midquote-based or next-bar-open returns do not confirm trade-price results, if alpha vanishes after crossing the spread twice, or if it relies on illiquid tail names.</w:t>
      </w:r>
    </w:p>
    <w:p>
      <w:pPr>
        <w:pStyle w:val="Heading2"/>
        <w:keepNext/>
      </w:pPr>
      <w:r>
        <w:t>A04  Residual mean reversion / factor-neutral dislocation</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OHLCV + factor panel</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5-90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expected residual convergence</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new information misclassified as a dislocation</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A stock may temporarily deviate from a dynamically estimated market-sector-statistical factor manifold and then converge after a transient liquidity shock.</w:t>
      </w:r>
      <w:r>
        <w:rPr>
          <w:rFonts w:ascii="Calibri" w:hAnsi="Calibri" w:eastAsia="Calibri"/>
          <w:b/>
          <w:color w:val="2E74B5"/>
          <w:sz w:val="15"/>
          <w:vertAlign w:val="superscript"/>
        </w:rPr>
        <w:t xml:space="preserve"> [R04] [R12]</w:t>
      </w:r>
    </w:p>
    <w:p>
      <w:pPr/>
      <w:r>
        <w:rPr>
          <w:rFonts w:ascii="Calibri" w:hAnsi="Calibri" w:eastAsia="Calibri"/>
          <w:b/>
          <w:color w:val="1F4D78"/>
        </w:rPr>
        <w:t xml:space="preserve">Estimand.  </w:t>
      </w:r>
      <w:r>
        <w:rPr>
          <w:rFonts w:ascii="Calibri" w:hAnsi="Calibri" w:eastAsia="Calibri"/>
          <w:color w:val="17212B"/>
        </w:rPr>
        <w:t>The conditional error-correction response of a factor-relative log-price state, not the unconditional tendency of a return or price to revisit a moving average.</w:t>
      </w:r>
    </w:p>
    <w:p>
      <w:pPr/>
      <w:r>
        <w:rPr>
          <w:rFonts w:ascii="Calibri" w:hAnsi="Calibri" w:eastAsia="Calibri"/>
          <w:b/>
          <w:color w:val="1F4D78"/>
        </w:rPr>
        <w:t xml:space="preserve">Bounded parameter domain.  </w:t>
      </w:r>
      <w:r>
        <w:rPr>
          <w:rFonts w:ascii="Calibri" w:hAnsi="Calibri" w:eastAsia="Calibri"/>
          <w:color w:val="17212B"/>
        </w:rPr>
        <w:t>factor window 20-120 sessions; log-price-spread z window 5-60m; entry 1.5-3.5; exit 0-1.0; hold 5-90m</w:t>
      </w:r>
    </w:p>
    <w:p>
      <w:pPr>
        <w:pStyle w:val="Equation"/>
        <w:jc w:val="center"/>
        <w:keepLines/>
      </w:pPr>
      <w:r>
        <w:rPr>
          <w:rFonts w:ascii="Cambria Math" w:hAnsi="Cambria Math" w:eastAsia="Cambria Math"/>
          <w:color w:val="15334A"/>
          <w:sz w:val="21"/>
        </w:rPr>
        <w:t>d_i,t = log P_i,t - a_i,t - beta_i,t' F_t ; z_i,t = (d_i,t-med_W d_i)/(1.4826 MAD_W(d_i)+eta)</w:t>
      </w:r>
    </w:p>
    <w:p>
      <w:pPr>
        <w:pStyle w:val="Equation"/>
        <w:jc w:val="center"/>
        <w:keepLines/>
      </w:pPr>
      <w:r>
        <w:rPr>
          <w:rFonts w:ascii="Cambria Math" w:hAnsi="Cambria Math" w:eastAsia="Cambria Math"/>
          <w:color w:val="15334A"/>
          <w:sz w:val="21"/>
        </w:rPr>
        <w:t>Delta d_i,t+1 = kappa_i d_i,t + Gamma' Delta f_t + nu_i,t+1 ; require -1 &lt; kappa_i &lt; 0</w:t>
      </w:r>
    </w:p>
    <w:p>
      <w:pPr/>
      <w:r>
        <w:rPr>
          <w:rFonts w:ascii="Calibri" w:hAnsi="Calibri" w:eastAsia="Calibri"/>
          <w:b/>
          <w:color w:val="1F4D78"/>
        </w:rPr>
        <w:t xml:space="preserve">Causal implementation.  </w:t>
      </w:r>
      <w:r>
        <w:rPr>
          <w:rFonts w:ascii="Calibri" w:hAnsi="Calibri" w:eastAsia="Calibri"/>
          <w:color w:val="17212B"/>
        </w:rPr>
        <w:t>Fit rolling shrinkage betas and residual scale inside the fold; add event, gap, volume and circuit filters; allow asymmetric entry/exit hysteresis.</w:t>
      </w:r>
    </w:p>
    <w:p>
      <w:pPr>
        <w:pStyle w:val="CodeBlock"/>
        <w:shd w:val="clear" w:fill="F2F4F7"/>
        <w:keepLines/>
        <w:spacing w:before="40" w:after="120"/>
      </w:pPr>
      <w:r>
        <w:rPr>
          <w:rFonts w:ascii="Consolas" w:hAnsi="Consolas" w:eastAsia="Consolas"/>
          <w:color w:val="17212B"/>
          <w:sz w:val="16"/>
        </w:rPr>
        <w:t>d = rolling_factor_price_residual(view.log_price, integrated_factors=F, window=W, ridge=lam)</w:t>
        <w:br/>
        <w:t>z = robust_z(d, window=Z)</w:t>
        <w:br/>
        <w:t>return forecast(-z * transient_gate(view), horizon=H)</w:t>
      </w:r>
    </w:p>
    <w:p>
      <w:pPr/>
      <w:r>
        <w:rPr>
          <w:rFonts w:ascii="Calibri" w:hAnsi="Calibri" w:eastAsia="Calibri"/>
          <w:b/>
          <w:color w:val="1F4D78"/>
        </w:rPr>
        <w:t xml:space="preserve">Falsification / rejection.  </w:t>
      </w:r>
      <w:r>
        <w:rPr>
          <w:rFonts w:ascii="Calibri" w:hAnsi="Calibri" w:eastAsia="Calibri"/>
          <w:color w:val="17212B"/>
        </w:rPr>
        <w:t>Reject if the estimated half-life is unstable, phi is not negative out of sample, residualization adds no value over raw reversal, or event-day exclusions erase the result.</w:t>
      </w:r>
    </w:p>
    <w:p>
      <w:pPr>
        <w:pStyle w:val="Heading2"/>
        <w:keepNext/>
      </w:pPr>
      <w:r>
        <w:t>A05  Opening-gap continuation</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daily close + 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5-120 minutes after open</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conditional directional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overnight market/sector news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Large overnight information shocks may be incorporated gradually when opening demand is broad, liquid and confirmed by peers.</w:t>
      </w:r>
    </w:p>
    <w:p>
      <w:pPr/>
      <w:r>
        <w:rPr>
          <w:rFonts w:ascii="Calibri" w:hAnsi="Calibri" w:eastAsia="Calibri"/>
          <w:b/>
          <w:color w:val="1F4D78"/>
        </w:rPr>
        <w:t xml:space="preserve">Estimand.  </w:t>
      </w:r>
      <w:r>
        <w:rPr>
          <w:rFonts w:ascii="Calibri" w:hAnsi="Calibri" w:eastAsia="Calibri"/>
          <w:color w:val="17212B"/>
        </w:rPr>
        <w:t>E[r_open:t+h | idiosyncratic gap, opening volume, breadth, sector confirmation], with gap reversal modeled separately.</w:t>
      </w:r>
    </w:p>
    <w:p>
      <w:pPr/>
      <w:r>
        <w:rPr>
          <w:rFonts w:ascii="Calibri" w:hAnsi="Calibri" w:eastAsia="Calibri"/>
          <w:b/>
          <w:color w:val="1F4D78"/>
        </w:rPr>
        <w:t xml:space="preserve">Bounded parameter domain.  </w:t>
      </w:r>
      <w:r>
        <w:rPr>
          <w:rFonts w:ascii="Calibri" w:hAnsi="Calibri" w:eastAsia="Calibri"/>
          <w:color w:val="17212B"/>
        </w:rPr>
        <w:t>idiosyncratic gap 0.5-3 prior-day vol; observe 5-30m; hold 5-120m; confirmation thresholds on coarse grids</w:t>
      </w:r>
    </w:p>
    <w:p>
      <w:pPr>
        <w:pStyle w:val="Equation"/>
        <w:jc w:val="center"/>
        <w:keepLines/>
      </w:pPr>
      <w:r>
        <w:rPr>
          <w:rFonts w:ascii="Cambria Math" w:hAnsi="Cambria Math" w:eastAsia="Cambria Math"/>
          <w:color w:val="15334A"/>
          <w:sz w:val="21"/>
        </w:rPr>
        <w:t>gap_i = log(O_i,d / C_i,d-1) - beta_M gap_M - beta_S gap_S</w:t>
      </w:r>
    </w:p>
    <w:p>
      <w:pPr>
        <w:pStyle w:val="Equation"/>
        <w:jc w:val="center"/>
        <w:keepLines/>
      </w:pPr>
      <w:r>
        <w:rPr>
          <w:rFonts w:ascii="Cambria Math" w:hAnsi="Cambria Math" w:eastAsia="Cambria Math"/>
          <w:color w:val="15334A"/>
          <w:sz w:val="21"/>
        </w:rPr>
        <w:t>s_i,t = gap_i * I(volume_surprise&gt;v0) * I(sign(open_range)=sign(gap_i))</w:t>
      </w:r>
    </w:p>
    <w:p>
      <w:pPr/>
      <w:r>
        <w:rPr>
          <w:rFonts w:ascii="Calibri" w:hAnsi="Calibri" w:eastAsia="Calibri"/>
          <w:b/>
          <w:color w:val="1F4D78"/>
        </w:rPr>
        <w:t xml:space="preserve">Causal implementation.  </w:t>
      </w:r>
      <w:r>
        <w:rPr>
          <w:rFonts w:ascii="Calibri" w:hAnsi="Calibri" w:eastAsia="Calibri"/>
          <w:color w:val="17212B"/>
        </w:rPr>
        <w:t>Freeze the prior close and corporate-action adjustment before the session; calculate opening features only from bars completed by the decision time.</w:t>
      </w:r>
    </w:p>
    <w:p>
      <w:pPr>
        <w:pStyle w:val="CodeBlock"/>
        <w:shd w:val="clear" w:fill="F2F4F7"/>
        <w:keepLines/>
        <w:spacing w:before="40" w:after="120"/>
      </w:pPr>
      <w:r>
        <w:rPr>
          <w:rFonts w:ascii="Consolas" w:hAnsi="Consolas" w:eastAsia="Consolas"/>
          <w:color w:val="17212B"/>
          <w:sz w:val="16"/>
        </w:rPr>
        <w:t>gap = idio_gap(view.open, view.prev_close, view.market_gap, view.sector_gap)</w:t>
        <w:br/>
        <w:t>confirm = opening_volume_z(view) * same_sign(open_range_ret(view), gap)</w:t>
        <w:br/>
        <w:t>return forecast(gap * positive_gate(confirm), horizon=H)</w:t>
      </w:r>
    </w:p>
    <w:p>
      <w:pPr/>
      <w:r>
        <w:rPr>
          <w:rFonts w:ascii="Calibri" w:hAnsi="Calibri" w:eastAsia="Calibri"/>
          <w:b/>
          <w:color w:val="1F4D78"/>
        </w:rPr>
        <w:t xml:space="preserve">Falsification / rejection.  </w:t>
      </w:r>
      <w:r>
        <w:rPr>
          <w:rFonts w:ascii="Calibri" w:hAnsi="Calibri" w:eastAsia="Calibri"/>
          <w:color w:val="17212B"/>
        </w:rPr>
        <w:t>Reject if the result depends on the first untradeable print, disappears after realistic opening spread stress, or is not distinct from market direction.</w:t>
      </w:r>
    </w:p>
    <w:p>
      <w:pPr>
        <w:pStyle w:val="Heading2"/>
        <w:keepNext/>
      </w:pPr>
      <w:r>
        <w:t>A06  Opening-gap reversal</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daily close + 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5-90 minutes after open</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conditional contrarian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fading genuine information</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An idiosyncratic gap unsupported by peer breadth, sustained volume or range continuation may reflect an opening liquidity imbalance that subsequently mean reverts.</w:t>
      </w:r>
      <w:r>
        <w:rPr>
          <w:rFonts w:ascii="Calibri" w:hAnsi="Calibri" w:eastAsia="Calibri"/>
          <w:b/>
          <w:color w:val="2E74B5"/>
          <w:sz w:val="15"/>
          <w:vertAlign w:val="superscript"/>
        </w:rPr>
        <w:t xml:space="preserve"> [R03]</w:t>
      </w:r>
    </w:p>
    <w:p>
      <w:pPr/>
      <w:r>
        <w:rPr>
          <w:rFonts w:ascii="Calibri" w:hAnsi="Calibri" w:eastAsia="Calibri"/>
          <w:b/>
          <w:color w:val="1F4D78"/>
        </w:rPr>
        <w:t xml:space="preserve">Estimand.  </w:t>
      </w:r>
      <w:r>
        <w:rPr>
          <w:rFonts w:ascii="Calibri" w:hAnsi="Calibri" w:eastAsia="Calibri"/>
          <w:color w:val="17212B"/>
        </w:rPr>
        <w:t>E[-r_open:t+h | idiosyncratic gap, weak confirmation, no event flag], estimated separately from continuation.</w:t>
      </w:r>
    </w:p>
    <w:p>
      <w:pPr/>
      <w:r>
        <w:rPr>
          <w:rFonts w:ascii="Calibri" w:hAnsi="Calibri" w:eastAsia="Calibri"/>
          <w:b/>
          <w:color w:val="1F4D78"/>
        </w:rPr>
        <w:t xml:space="preserve">Bounded parameter domain.  </w:t>
      </w:r>
      <w:r>
        <w:rPr>
          <w:rFonts w:ascii="Calibri" w:hAnsi="Calibri" w:eastAsia="Calibri"/>
          <w:color w:val="17212B"/>
        </w:rPr>
        <w:t>same gap domain as A05; separate weak-confirmation grid; no-event flag mandatory; hold 5-90m</w:t>
      </w:r>
    </w:p>
    <w:p>
      <w:pPr>
        <w:pStyle w:val="Equation"/>
        <w:jc w:val="center"/>
        <w:keepLines/>
      </w:pPr>
      <w:r>
        <w:rPr>
          <w:rFonts w:ascii="Cambria Math" w:hAnsi="Cambria Math" w:eastAsia="Cambria Math"/>
          <w:color w:val="15334A"/>
          <w:sz w:val="21"/>
        </w:rPr>
        <w:t>s_i,t = -gap_i * I(|gap_i|&gt;g0) * I(peer_confirm&lt;c0) * I(volume_confirm&lt;v0)</w:t>
      </w:r>
    </w:p>
    <w:p>
      <w:pPr>
        <w:pStyle w:val="Equation"/>
        <w:jc w:val="center"/>
        <w:keepLines/>
      </w:pPr>
      <w:r>
        <w:rPr>
          <w:rFonts w:ascii="Cambria Math" w:hAnsi="Cambria Math" w:eastAsia="Cambria Math"/>
          <w:color w:val="15334A"/>
          <w:sz w:val="21"/>
        </w:rPr>
        <w:t>trade only if |mu_i,t| &gt; stressed_cost_i,t + uncertainty_buffer_i,t</w:t>
      </w:r>
    </w:p>
    <w:p>
      <w:pPr/>
      <w:r>
        <w:rPr>
          <w:rFonts w:ascii="Calibri" w:hAnsi="Calibri" w:eastAsia="Calibri"/>
          <w:b/>
          <w:color w:val="1F4D78"/>
        </w:rPr>
        <w:t xml:space="preserve">Causal implementation.  </w:t>
      </w:r>
      <w:r>
        <w:rPr>
          <w:rFonts w:ascii="Calibri" w:hAnsi="Calibri" w:eastAsia="Calibri"/>
          <w:color w:val="17212B"/>
        </w:rPr>
        <w:t>Use explicit event exclusions, completed opening bars, and an economic threshold before entry; never choose continuation versus fade from the same holdout data.</w:t>
      </w:r>
    </w:p>
    <w:p>
      <w:pPr>
        <w:pStyle w:val="CodeBlock"/>
        <w:shd w:val="clear" w:fill="F2F4F7"/>
        <w:keepLines/>
        <w:spacing w:before="40" w:after="120"/>
      </w:pPr>
      <w:r>
        <w:rPr>
          <w:rFonts w:ascii="Consolas" w:hAnsi="Consolas" w:eastAsia="Consolas"/>
          <w:color w:val="17212B"/>
          <w:sz w:val="16"/>
        </w:rPr>
        <w:t>unsupported = (peer_confirm(view) &lt; c0) &amp; (opening_rvol(view) &lt; v0)</w:t>
        <w:br/>
        <w:t>score = -idio_gap_feature(view) * unsupported * no_event_flag(view)</w:t>
        <w:br/>
        <w:t>return forecast(score, horizon=H)</w:t>
      </w:r>
    </w:p>
    <w:p>
      <w:pPr/>
      <w:r>
        <w:rPr>
          <w:rFonts w:ascii="Calibri" w:hAnsi="Calibri" w:eastAsia="Calibri"/>
          <w:b/>
          <w:color w:val="1F4D78"/>
        </w:rPr>
        <w:t xml:space="preserve">Falsification / rejection.  </w:t>
      </w:r>
      <w:r>
        <w:rPr>
          <w:rFonts w:ascii="Calibri" w:hAnsi="Calibri" w:eastAsia="Calibri"/>
          <w:color w:val="17212B"/>
        </w:rPr>
        <w:t>Reject if continuation and reversal rules are selected ex post by realized sign, if event metadata is incomplete, or if the edge fails a protected-market-limit fill model.</w:t>
      </w:r>
    </w:p>
    <w:p>
      <w:pPr>
        <w:pStyle w:val="Heading2"/>
        <w:keepNext/>
      </w:pPr>
      <w:r>
        <w:t>A07  Opening-range breakout</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15-120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directional breakout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range definition and late entry</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The opening range aggregates overnight information. A later escape accompanied by abnormal participation and cross-sectional confirmation may indicate unresolved directional demand.</w:t>
      </w:r>
    </w:p>
    <w:p>
      <w:pPr/>
      <w:r>
        <w:rPr>
          <w:rFonts w:ascii="Calibri" w:hAnsi="Calibri" w:eastAsia="Calibri"/>
          <w:b/>
          <w:color w:val="1F4D78"/>
        </w:rPr>
        <w:t xml:space="preserve">Estimand.  </w:t>
      </w:r>
      <w:r>
        <w:rPr>
          <w:rFonts w:ascii="Calibri" w:hAnsi="Calibri" w:eastAsia="Calibri"/>
          <w:color w:val="17212B"/>
        </w:rPr>
        <w:t>The conditional return after a causally fixed opening range is breached by more than a volatility-scaled buffer.</w:t>
      </w:r>
    </w:p>
    <w:p>
      <w:pPr/>
      <w:r>
        <w:rPr>
          <w:rFonts w:ascii="Calibri" w:hAnsi="Calibri" w:eastAsia="Calibri"/>
          <w:b/>
          <w:color w:val="1F4D78"/>
        </w:rPr>
        <w:t xml:space="preserve">Bounded parameter domain.  </w:t>
      </w:r>
      <w:r>
        <w:rPr>
          <w:rFonts w:ascii="Calibri" w:hAnsi="Calibri" w:eastAsia="Calibri"/>
          <w:color w:val="17212B"/>
        </w:rPr>
        <w:t>opening range endpoint 5/10/15/30m; volatility buffer 0-1 ATR; hold 15-120m</w:t>
      </w:r>
    </w:p>
    <w:p>
      <w:pPr>
        <w:pStyle w:val="Equation"/>
        <w:jc w:val="center"/>
        <w:keepLines/>
      </w:pPr>
      <w:r>
        <w:rPr>
          <w:rFonts w:ascii="Cambria Math" w:hAnsi="Cambria Math" w:eastAsia="Cambria Math"/>
          <w:color w:val="15334A"/>
          <w:sz w:val="21"/>
        </w:rPr>
        <w:t>ORH_i = max_{09:15..tau} H_i ; ORL_i = min_{09:15..tau} L_i</w:t>
      </w:r>
    </w:p>
    <w:p>
      <w:pPr>
        <w:pStyle w:val="Equation"/>
        <w:jc w:val="center"/>
        <w:keepLines/>
      </w:pPr>
      <w:r>
        <w:rPr>
          <w:rFonts w:ascii="Cambria Math" w:hAnsi="Cambria Math" w:eastAsia="Cambria Math"/>
          <w:color w:val="15334A"/>
          <w:sz w:val="21"/>
        </w:rPr>
        <w:t>s_i,t = sign(break_i,t) * max(0, |P_i,t-bound_i|/ATR_i,t - delta) * confirm_i,t</w:t>
      </w:r>
    </w:p>
    <w:p>
      <w:pPr/>
      <w:r>
        <w:rPr>
          <w:rFonts w:ascii="Calibri" w:hAnsi="Calibri" w:eastAsia="Calibri"/>
          <w:b/>
          <w:color w:val="1F4D78"/>
        </w:rPr>
        <w:t xml:space="preserve">Causal implementation.  </w:t>
      </w:r>
      <w:r>
        <w:rPr>
          <w:rFonts w:ascii="Calibri" w:hAnsi="Calibri" w:eastAsia="Calibri"/>
          <w:color w:val="17212B"/>
        </w:rPr>
        <w:t>The range endpoint tau is predeclared; the signal exists only after the breach bar closes; entries use next-event prices.</w:t>
      </w:r>
    </w:p>
    <w:p>
      <w:pPr>
        <w:pStyle w:val="CodeBlock"/>
        <w:shd w:val="clear" w:fill="F2F4F7"/>
        <w:keepLines/>
        <w:spacing w:before="40" w:after="120"/>
      </w:pPr>
      <w:r>
        <w:rPr>
          <w:rFonts w:ascii="Consolas" w:hAnsi="Consolas" w:eastAsia="Consolas"/>
          <w:color w:val="17212B"/>
          <w:sz w:val="16"/>
        </w:rPr>
        <w:t>orh, orl = fixed_opening_range(view, end=range_end)</w:t>
        <w:br/>
        <w:t>break_z = buffered_break(view.close, orh, orl, causal_atr(view))</w:t>
        <w:br/>
        <w:t>return forecast(break_z * breadth_volume_confirm(view), horizon=H)</w:t>
      </w:r>
    </w:p>
    <w:p>
      <w:pPr/>
      <w:r>
        <w:rPr>
          <w:rFonts w:ascii="Calibri" w:hAnsi="Calibri" w:eastAsia="Calibri"/>
          <w:b/>
          <w:color w:val="1F4D78"/>
        </w:rPr>
        <w:t xml:space="preserve">Falsification / rejection.  </w:t>
      </w:r>
      <w:r>
        <w:rPr>
          <w:rFonts w:ascii="Calibri" w:hAnsi="Calibri" w:eastAsia="Calibri"/>
          <w:color w:val="17212B"/>
        </w:rPr>
        <w:t>Reject if small changes to range_end or buffer reverse the result, if most P&amp;L comes from same-bar fills, or if spread/impact consumes the apparent edge.</w:t>
      </w:r>
    </w:p>
    <w:p>
      <w:pPr>
        <w:pStyle w:val="Heading2"/>
        <w:keepNext/>
      </w:pPr>
      <w:r>
        <w:t>A08  Compression-to-expansion continuation</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10-120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conditional trend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volatility clustering without direction</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Low realized range followed by directional range and volume expansion can mark a transition from balanced liquidity to one-sided information flow.</w:t>
      </w:r>
    </w:p>
    <w:p>
      <w:pPr/>
      <w:r>
        <w:rPr>
          <w:rFonts w:ascii="Calibri" w:hAnsi="Calibri" w:eastAsia="Calibri"/>
          <w:b/>
          <w:color w:val="1F4D78"/>
        </w:rPr>
        <w:t xml:space="preserve">Estimand.  </w:t>
      </w:r>
      <w:r>
        <w:rPr>
          <w:rFonts w:ascii="Calibri" w:hAnsi="Calibri" w:eastAsia="Calibri"/>
          <w:color w:val="17212B"/>
        </w:rPr>
        <w:t>The directional component of post-compression expansion after controlling for unconditional volatility clustering.</w:t>
      </w:r>
    </w:p>
    <w:p>
      <w:pPr/>
      <w:r>
        <w:rPr>
          <w:rFonts w:ascii="Calibri" w:hAnsi="Calibri" w:eastAsia="Calibri"/>
          <w:b/>
          <w:color w:val="1F4D78"/>
        </w:rPr>
        <w:t xml:space="preserve">Bounded parameter domain.  </w:t>
      </w:r>
      <w:r>
        <w:rPr>
          <w:rFonts w:ascii="Calibri" w:hAnsi="Calibri" w:eastAsia="Calibri"/>
          <w:color w:val="17212B"/>
        </w:rPr>
        <w:t>compression windows 10-120m; compression percentile c0=5-30%; expansion threshold e0=1-3 MAD; hold 10-120m</w:t>
      </w:r>
    </w:p>
    <w:p>
      <w:pPr>
        <w:pStyle w:val="Equation"/>
        <w:jc w:val="center"/>
        <w:keepLines/>
      </w:pPr>
      <w:r>
        <w:rPr>
          <w:rFonts w:ascii="Cambria Math" w:hAnsi="Cambria Math" w:eastAsia="Cambria Math"/>
          <w:color w:val="15334A"/>
          <w:sz w:val="21"/>
        </w:rPr>
        <w:t>comp_i,t = ECDF_train,t-[RV_i,t,W_short / RV_i,t,W_long] ; exp_i,t = RZ_train,t-(TR_i,t)</w:t>
      </w:r>
    </w:p>
    <w:p>
      <w:pPr>
        <w:pStyle w:val="Equation"/>
        <w:jc w:val="center"/>
        <w:keepLines/>
      </w:pPr>
      <w:r>
        <w:rPr>
          <w:rFonts w:ascii="Cambria Math" w:hAnsi="Cambria Math" w:eastAsia="Cambria Math"/>
          <w:color w:val="15334A"/>
          <w:sz w:val="21"/>
        </w:rPr>
        <w:t>s_i,t = direction_i,t * I(comp_i,t&lt;c0) * I(exp_i,t&gt;e0) * volume_z_i,t</w:t>
      </w:r>
    </w:p>
    <w:p>
      <w:pPr/>
      <w:r>
        <w:rPr>
          <w:rFonts w:ascii="Calibri" w:hAnsi="Calibri" w:eastAsia="Calibri"/>
          <w:b/>
          <w:color w:val="1F4D78"/>
        </w:rPr>
        <w:t xml:space="preserve">Causal implementation.  </w:t>
      </w:r>
      <w:r>
        <w:rPr>
          <w:rFonts w:ascii="Calibri" w:hAnsi="Calibri" w:eastAsia="Calibri"/>
          <w:color w:val="17212B"/>
        </w:rPr>
        <w:t>All quantiles are trailing; compression and expansion windows do not overlap the future label; compare with a volatility-only null.</w:t>
      </w:r>
    </w:p>
    <w:p>
      <w:pPr>
        <w:pStyle w:val="CodeBlock"/>
        <w:shd w:val="clear" w:fill="F2F4F7"/>
        <w:keepLines/>
        <w:spacing w:before="40" w:after="120"/>
      </w:pPr>
      <w:r>
        <w:rPr>
          <w:rFonts w:ascii="Consolas" w:hAnsi="Consolas" w:eastAsia="Consolas"/>
          <w:color w:val="17212B"/>
          <w:sz w:val="16"/>
        </w:rPr>
        <w:t>compressed = causal_percentile(rv_ratio(view,S,L), fold_state) &lt; c0</w:t>
        <w:br/>
        <w:t>expansion = true_range_z(view, W, fit=fold_state) &gt; e0</w:t>
        <w:br/>
        <w:t>return forecast(sign(view.ret) * compressed * expansion * volume_z(view), H)</w:t>
      </w:r>
    </w:p>
    <w:p>
      <w:pPr/>
      <w:r>
        <w:rPr>
          <w:rFonts w:ascii="Calibri" w:hAnsi="Calibri" w:eastAsia="Calibri"/>
          <w:b/>
          <w:color w:val="1F4D78"/>
        </w:rPr>
        <w:t xml:space="preserve">Falsification / rejection.  </w:t>
      </w:r>
      <w:r>
        <w:rPr>
          <w:rFonts w:ascii="Calibri" w:hAnsi="Calibri" w:eastAsia="Calibri"/>
          <w:color w:val="17212B"/>
        </w:rPr>
        <w:t>Reject if direction adds no information beyond a volatility forecast, if the effect is confined to circuit moves, or if nearby threshold surfaces lack a plateau.</w:t>
      </w:r>
    </w:p>
    <w:p>
      <w:pPr>
        <w:pStyle w:val="Heading2"/>
        <w:keepNext/>
      </w:pPr>
      <w:r>
        <w:t>A09  Causal VWAP displacement</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5-60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reversion or continuation branch</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full-day VWAP leakage</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Price displacement from same-day volume-weighted consensus can reflect either temporary pressure or informed flow. Reversion and continuation are separate predeclared hypotheses conditioned on participation.</w:t>
      </w:r>
      <w:r>
        <w:rPr>
          <w:rFonts w:ascii="Calibri" w:hAnsi="Calibri" w:eastAsia="Calibri"/>
          <w:b/>
          <w:color w:val="2E74B5"/>
          <w:sz w:val="15"/>
          <w:vertAlign w:val="superscript"/>
        </w:rPr>
        <w:t xml:space="preserve"> [R10]</w:t>
      </w:r>
    </w:p>
    <w:p>
      <w:pPr/>
      <w:r>
        <w:rPr>
          <w:rFonts w:ascii="Calibri" w:hAnsi="Calibri" w:eastAsia="Calibri"/>
          <w:b/>
          <w:color w:val="1F4D78"/>
        </w:rPr>
        <w:t xml:space="preserve">Estimand.  </w:t>
      </w:r>
      <w:r>
        <w:rPr>
          <w:rFonts w:ascii="Calibri" w:hAnsi="Calibri" w:eastAsia="Calibri"/>
          <w:color w:val="17212B"/>
        </w:rPr>
        <w:t>The future return conditional on distance from cumulative VWAP computed only through decision time and on a causal volume state.</w:t>
      </w:r>
    </w:p>
    <w:p>
      <w:pPr/>
      <w:r>
        <w:rPr>
          <w:rFonts w:ascii="Calibri" w:hAnsi="Calibri" w:eastAsia="Calibri"/>
          <w:b/>
          <w:color w:val="1F4D78"/>
        </w:rPr>
        <w:t xml:space="preserve">Bounded parameter domain.  </w:t>
      </w:r>
      <w:r>
        <w:rPr>
          <w:rFonts w:ascii="Calibri" w:hAnsi="Calibri" w:eastAsia="Calibri"/>
          <w:color w:val="17212B"/>
        </w:rPr>
        <w:t>cumulative VWAP only; distance 0.5-3.5 robust z; causal RVOL quantiles; hold 5-60m; fade/continue separate</w:t>
      </w:r>
    </w:p>
    <w:p>
      <w:pPr>
        <w:pStyle w:val="Equation"/>
        <w:jc w:val="center"/>
        <w:keepLines/>
      </w:pPr>
      <w:r>
        <w:rPr>
          <w:rFonts w:ascii="Cambria Math" w:hAnsi="Cambria Math" w:eastAsia="Cambria Math"/>
          <w:color w:val="15334A"/>
          <w:sz w:val="21"/>
        </w:rPr>
        <w:t>VWAP_i,t = sum_{u&lt;=t} P_i,u V_i,u / sum_{u&lt;=t} V_i,u ; d_i,t=log(P_i,t/VWAP_i,t)/sigma_r,i,t</w:t>
      </w:r>
    </w:p>
    <w:p>
      <w:pPr>
        <w:pStyle w:val="Equation"/>
        <w:jc w:val="center"/>
        <w:keepLines/>
      </w:pPr>
      <w:r>
        <w:rPr>
          <w:rFonts w:ascii="Cambria Math" w:hAnsi="Cambria Math" w:eastAsia="Cambria Math"/>
          <w:color w:val="15334A"/>
          <w:sz w:val="21"/>
        </w:rPr>
        <w:t>s_rev=-d I(RVOL&lt;q0);   s_cont=d I(RVOL&gt;q1 and breadth confirms)</w:t>
      </w:r>
    </w:p>
    <w:p>
      <w:pPr/>
      <w:r>
        <w:rPr>
          <w:rFonts w:ascii="Calibri" w:hAnsi="Calibri" w:eastAsia="Calibri"/>
          <w:b/>
          <w:color w:val="1F4D78"/>
        </w:rPr>
        <w:t xml:space="preserve">Causal implementation.  </w:t>
      </w:r>
      <w:r>
        <w:rPr>
          <w:rFonts w:ascii="Calibri" w:hAnsi="Calibri" w:eastAsia="Calibri"/>
          <w:color w:val="17212B"/>
        </w:rPr>
        <w:t>Never use completed-day VWAP or volume. Fit same-clock expected volume from prior sessions inside the training fold.</w:t>
      </w:r>
    </w:p>
    <w:p>
      <w:pPr>
        <w:pStyle w:val="CodeBlock"/>
        <w:shd w:val="clear" w:fill="F2F4F7"/>
        <w:keepLines/>
        <w:spacing w:before="40" w:after="120"/>
      </w:pPr>
      <w:r>
        <w:rPr>
          <w:rFonts w:ascii="Consolas" w:hAnsi="Consolas" w:eastAsia="Consolas"/>
          <w:color w:val="17212B"/>
          <w:sz w:val="16"/>
        </w:rPr>
        <w:t>d = log(view.close / cumulative_vwap(view)) / causal_return_vol(view, W)</w:t>
        <w:br/>
        <w:t>rvol = same_clock_volume_ratio(view, history=D)</w:t>
        <w:br/>
        <w:t>return forecast(branch(d, rvol, mode=params.mode), horizon=H)</w:t>
      </w:r>
    </w:p>
    <w:p>
      <w:pPr/>
      <w:r>
        <w:rPr>
          <w:rFonts w:ascii="Calibri" w:hAnsi="Calibri" w:eastAsia="Calibri"/>
          <w:b/>
          <w:color w:val="1F4D78"/>
        </w:rPr>
        <w:t xml:space="preserve">Falsification / rejection.  </w:t>
      </w:r>
      <w:r>
        <w:rPr>
          <w:rFonts w:ascii="Calibri" w:hAnsi="Calibri" w:eastAsia="Calibri"/>
          <w:color w:val="17212B"/>
        </w:rPr>
        <w:t>Reject if causal cumulative VWAP performs materially worse than the mistakenly leaked full-day version without explaining why; reject pooled fade/continue logic selected after outcomes.</w:t>
      </w:r>
    </w:p>
    <w:tbl>
      <w:tblPr>
        <w:tblW w:type="dxa" w:w="9360"/>
        <w:jc w:val="left"/>
        <w:tblLayout w:type="fixed"/>
        <w:tblLook w:firstColumn="1" w:firstRow="1" w:lastColumn="0" w:lastRow="0" w:noHBand="0" w:noVBand="1" w:val="04A0"/>
        <w:tblInd w:type="dxa" w:w="120"/>
        <w:tblBorders>
          <w:top w:val="single" w:sz="10" w:space="0" w:color="9B1C1C"/>
          <w:left w:val="single" w:sz="10" w:space="0" w:color="9B1C1C"/>
          <w:bottom w:val="single" w:sz="10" w:space="0" w:color="9B1C1C"/>
          <w:right w:val="single" w:sz="10" w:space="0" w:color="9B1C1C"/>
          <w:insideH w:val="nil" w:sz="10" w:space="0" w:color="9B1C1C"/>
          <w:insideV w:val="nil" w:sz="10" w:space="0" w:color="9B1C1C"/>
        </w:tblBorders>
      </w:tblPr>
      <w:tblGrid>
        <w:gridCol w:w="9360"/>
      </w:tblGrid>
      <w:tr>
        <w:trPr>
          <w:cantSplit/>
        </w:trPr>
        <w:tc>
          <w:tcPr>
            <w:tcW w:type="dxa" w:w="9360"/>
            <w:tcMar>
              <w:top w:w="80" w:type="dxa"/>
              <w:bottom w:w="80" w:type="dxa"/>
              <w:start w:w="120" w:type="dxa"/>
              <w:end w:w="120" w:type="dxa"/>
            </w:tcMar>
            <w:vAlign w:val="center"/>
            <w:shd w:fill="FDECEC" w:val="clear"/>
          </w:tcPr>
          <w:p>
            <w:pPr>
              <w:spacing w:before="20" w:after="20" w:line="276" w:lineRule="auto"/>
              <w:keepLines/>
            </w:pPr>
            <w:r>
              <w:rPr>
                <w:rFonts w:ascii="Calibri" w:hAnsi="Calibri" w:eastAsia="Calibri"/>
                <w:b/>
                <w:color w:val="9B1C1C"/>
                <w:sz w:val="18"/>
              </w:rPr>
              <w:t xml:space="preserve">RESEARCH BOUNDARY  </w:t>
            </w:r>
            <w:r>
              <w:rPr>
                <w:rFonts w:ascii="Calibri" w:hAnsi="Calibri" w:eastAsia="Calibri"/>
                <w:color w:val="17212B"/>
                <w:sz w:val="19"/>
              </w:rPr>
              <w:t>A full-day VWAP used before the close is direct look-ahead leakage and is banned by the feature API.</w:t>
            </w:r>
          </w:p>
        </w:tc>
      </w:tr>
    </w:tbl>
    <w:p>
      <w:pPr>
        <w:spacing w:after="40"/>
      </w:pPr>
    </w:p>
    <w:p>
      <w:pPr>
        <w:pStyle w:val="Heading2"/>
        <w:keepNext/>
      </w:pPr>
      <w:r>
        <w:t>A10  Abnormal-volume continuation</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5-90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participation-conditioned direction</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intraday U-shaped volume seasonality</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Unexpected participation at a given clock time can proxy for information arrival or institutional urgency; direction is taken from contemporaneous residual return.</w:t>
      </w:r>
      <w:r>
        <w:rPr>
          <w:rFonts w:ascii="Calibri" w:hAnsi="Calibri" w:eastAsia="Calibri"/>
          <w:b/>
          <w:color w:val="2E74B5"/>
          <w:sz w:val="15"/>
          <w:vertAlign w:val="superscript"/>
        </w:rPr>
        <w:t xml:space="preserve"> [R08] [R10]</w:t>
      </w:r>
    </w:p>
    <w:p>
      <w:pPr/>
      <w:r>
        <w:rPr>
          <w:rFonts w:ascii="Calibri" w:hAnsi="Calibri" w:eastAsia="Calibri"/>
          <w:b/>
          <w:color w:val="1F4D78"/>
        </w:rPr>
        <w:t xml:space="preserve">Estimand.  </w:t>
      </w:r>
      <w:r>
        <w:rPr>
          <w:rFonts w:ascii="Calibri" w:hAnsi="Calibri" w:eastAsia="Calibri"/>
          <w:color w:val="17212B"/>
        </w:rPr>
        <w:t>The incremental predictive effect of same-clock volume surprise beyond price movement and volatility.</w:t>
      </w:r>
    </w:p>
    <w:p>
      <w:pPr/>
      <w:r>
        <w:rPr>
          <w:rFonts w:ascii="Calibri" w:hAnsi="Calibri" w:eastAsia="Calibri"/>
          <w:b/>
          <w:color w:val="1F4D78"/>
        </w:rPr>
        <w:t xml:space="preserve">Bounded parameter domain.  </w:t>
      </w:r>
      <w:r>
        <w:rPr>
          <w:rFonts w:ascii="Calibri" w:hAnsi="Calibri" w:eastAsia="Calibri"/>
          <w:color w:val="17212B"/>
        </w:rPr>
        <w:t>same-clock history 20-120 sessions; RVOL 1-3 MAD; price lookback 3-30m; hold 5-90m</w:t>
      </w:r>
    </w:p>
    <w:p>
      <w:pPr>
        <w:pStyle w:val="Equation"/>
        <w:jc w:val="center"/>
        <w:keepLines/>
      </w:pPr>
      <w:r>
        <w:rPr>
          <w:rFonts w:ascii="Cambria Math" w:hAnsi="Cambria Math" w:eastAsia="Cambria Math"/>
          <w:color w:val="15334A"/>
          <w:sz w:val="21"/>
        </w:rPr>
        <w:t>RVOL_i,t = cumulative_volume_i,t / median_d&lt;cumulative_volume_i,d,same_clock(t)&gt;</w:t>
      </w:r>
    </w:p>
    <w:p>
      <w:pPr>
        <w:pStyle w:val="Equation"/>
        <w:jc w:val="center"/>
        <w:keepLines/>
      </w:pPr>
      <w:r>
        <w:rPr>
          <w:rFonts w:ascii="Cambria Math" w:hAnsi="Cambria Math" w:eastAsia="Cambria Math"/>
          <w:color w:val="15334A"/>
          <w:sz w:val="21"/>
        </w:rPr>
        <w:t>v_i,t = RZ_train,same-clock(log RVOL_i,t) ; s_i,t = residual_return_i,t(L) * v_i,t</w:t>
      </w:r>
    </w:p>
    <w:p>
      <w:pPr/>
      <w:r>
        <w:rPr>
          <w:rFonts w:ascii="Calibri" w:hAnsi="Calibri" w:eastAsia="Calibri"/>
          <w:b/>
          <w:color w:val="1F4D78"/>
        </w:rPr>
        <w:t xml:space="preserve">Causal implementation.  </w:t>
      </w:r>
      <w:r>
        <w:rPr>
          <w:rFonts w:ascii="Calibri" w:hAnsi="Calibri" w:eastAsia="Calibri"/>
          <w:color w:val="17212B"/>
        </w:rPr>
        <w:t>Expected same-clock volume uses prior days only; corporate-action and partial-session days are excluded or modeled explicitly.</w:t>
      </w:r>
    </w:p>
    <w:p>
      <w:pPr>
        <w:pStyle w:val="CodeBlock"/>
        <w:shd w:val="clear" w:fill="F2F4F7"/>
        <w:keepLines/>
        <w:spacing w:before="40" w:after="120"/>
      </w:pPr>
      <w:r>
        <w:rPr>
          <w:rFonts w:ascii="Consolas" w:hAnsi="Consolas" w:eastAsia="Consolas"/>
          <w:color w:val="17212B"/>
          <w:sz w:val="16"/>
        </w:rPr>
        <w:t>rvol = same_clock_rvol(view.volume, lookback_days=D)</w:t>
        <w:br/>
        <w:t>v = fold_robust_z(log(rvol), clock_bucket=view.clock_bucket)</w:t>
        <w:br/>
        <w:t>price = residual_return(view, lookback=L)</w:t>
        <w:br/>
        <w:t>return forecast(incremental_ridge(price*v, controls=[price,v,view.vol_range]), H)</w:t>
      </w:r>
    </w:p>
    <w:p>
      <w:pPr/>
      <w:r>
        <w:rPr>
          <w:rFonts w:ascii="Calibri" w:hAnsi="Calibri" w:eastAsia="Calibri"/>
          <w:b/>
          <w:color w:val="1F4D78"/>
        </w:rPr>
        <w:t xml:space="preserve">Falsification / rejection.  </w:t>
      </w:r>
      <w:r>
        <w:rPr>
          <w:rFonts w:ascii="Calibri" w:hAnsi="Calibri" w:eastAsia="Calibri"/>
          <w:color w:val="17212B"/>
        </w:rPr>
        <w:t>Reject if volume surprise adds no nested-fold incremental value, if half-days dominate, or if the effect is simply a wider-spread proxy.</w:t>
      </w:r>
    </w:p>
    <w:p>
      <w:pPr>
        <w:pStyle w:val="Heading2"/>
        <w:keepNext/>
      </w:pPr>
      <w:r>
        <w:t>A11  Price-volume divergence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10-120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conditional reversal/continuation</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arbitrary divergence definitions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A price move with unusually weak participation may be fragile, while strong signed participation can support continuation. The hypothesis is incremental conditional information, not a chart pattern.</w:t>
      </w:r>
      <w:r>
        <w:rPr>
          <w:rFonts w:ascii="Calibri" w:hAnsi="Calibri" w:eastAsia="Calibri"/>
          <w:b/>
          <w:color w:val="2E74B5"/>
          <w:sz w:val="15"/>
          <w:vertAlign w:val="superscript"/>
        </w:rPr>
        <w:t xml:space="preserve"> [R08]</w:t>
      </w:r>
    </w:p>
    <w:p>
      <w:pPr/>
      <w:r>
        <w:rPr>
          <w:rFonts w:ascii="Calibri" w:hAnsi="Calibri" w:eastAsia="Calibri"/>
          <w:b/>
          <w:color w:val="1F4D78"/>
        </w:rPr>
        <w:t xml:space="preserve">Estimand.  </w:t>
      </w:r>
      <w:r>
        <w:rPr>
          <w:rFonts w:ascii="Calibri" w:hAnsi="Calibri" w:eastAsia="Calibri"/>
          <w:color w:val="17212B"/>
        </w:rPr>
        <w:t>The interaction effect between residual return magnitude and same-clock standardized volume after controlling for each marginal effect.</w:t>
      </w:r>
    </w:p>
    <w:p>
      <w:pPr/>
      <w:r>
        <w:rPr>
          <w:rFonts w:ascii="Calibri" w:hAnsi="Calibri" w:eastAsia="Calibri"/>
          <w:b/>
          <w:color w:val="1F4D78"/>
        </w:rPr>
        <w:t xml:space="preserve">Bounded parameter domain.  </w:t>
      </w:r>
      <w:r>
        <w:rPr>
          <w:rFonts w:ascii="Calibri" w:hAnsi="Calibri" w:eastAsia="Calibri"/>
          <w:color w:val="17212B"/>
        </w:rPr>
        <w:t>price/volume windows 3-60m; ridge penalty log grid; hold 10-120m; interaction sign declared before testing</w:t>
      </w:r>
    </w:p>
    <w:p>
      <w:pPr>
        <w:pStyle w:val="Equation"/>
        <w:jc w:val="center"/>
        <w:keepLines/>
      </w:pPr>
      <w:r>
        <w:rPr>
          <w:rFonts w:ascii="Cambria Math" w:hAnsi="Cambria Math" w:eastAsia="Cambria Math"/>
          <w:color w:val="15334A"/>
          <w:sz w:val="21"/>
        </w:rPr>
        <w:t>x1=RZ(residual_return); x2=RZ(log RVOL); x3=x1*x2</w:t>
      </w:r>
    </w:p>
    <w:p>
      <w:pPr>
        <w:pStyle w:val="Equation"/>
        <w:jc w:val="center"/>
        <w:keepLines/>
      </w:pPr>
      <w:r>
        <w:rPr>
          <w:rFonts w:ascii="Cambria Math" w:hAnsi="Cambria Math" w:eastAsia="Cambria Math"/>
          <w:color w:val="15334A"/>
          <w:sz w:val="21"/>
        </w:rPr>
        <w:t>E[y_h|X] = theta1 x1 + theta2 x2 + theta3 x3 ; test theta3 out of sample</w:t>
      </w:r>
    </w:p>
    <w:p>
      <w:pPr/>
      <w:r>
        <w:rPr>
          <w:rFonts w:ascii="Calibri" w:hAnsi="Calibri" w:eastAsia="Calibri"/>
          <w:b/>
          <w:color w:val="1F4D78"/>
        </w:rPr>
        <w:t xml:space="preserve">Causal implementation.  </w:t>
      </w:r>
      <w:r>
        <w:rPr>
          <w:rFonts w:ascii="Calibri" w:hAnsi="Calibri" w:eastAsia="Calibri"/>
          <w:color w:val="17212B"/>
        </w:rPr>
        <w:t>Declare whether low-volume moves reverse or high-volume moves continue before testing; fit interaction coefficients in training folds with shrinkage.</w:t>
      </w:r>
    </w:p>
    <w:p>
      <w:pPr>
        <w:pStyle w:val="CodeBlock"/>
        <w:shd w:val="clear" w:fill="F2F4F7"/>
        <w:keepLines/>
        <w:spacing w:before="40" w:after="120"/>
      </w:pPr>
      <w:r>
        <w:rPr>
          <w:rFonts w:ascii="Consolas" w:hAnsi="Consolas" w:eastAsia="Consolas"/>
          <w:color w:val="17212B"/>
          <w:sz w:val="16"/>
        </w:rPr>
        <w:t>x1 = cs_robust_z(residual_return(view, L))</w:t>
        <w:br/>
        <w:t>x2 = cs_robust_z(log1p(same_clock_rvol(view, D)))</w:t>
        <w:br/>
        <w:t>return forecast(ridge_predict([x1, x2, x1*x2], fold_state), H)</w:t>
      </w:r>
    </w:p>
    <w:p>
      <w:pPr/>
      <w:r>
        <w:rPr>
          <w:rFonts w:ascii="Calibri" w:hAnsi="Calibri" w:eastAsia="Calibri"/>
          <w:b/>
          <w:color w:val="1F4D78"/>
        </w:rPr>
        <w:t xml:space="preserve">Falsification / rejection.  </w:t>
      </w:r>
      <w:r>
        <w:rPr>
          <w:rFonts w:ascii="Calibri" w:hAnsi="Calibri" w:eastAsia="Calibri"/>
          <w:color w:val="17212B"/>
        </w:rPr>
        <w:t>Reject if the interaction coefficient is unstable across folds, if marginal signals explain all value, or if sign rules were chosen after inspection.</w:t>
      </w:r>
    </w:p>
    <w:p>
      <w:pPr>
        <w:pStyle w:val="Heading2"/>
        <w:keepNext/>
      </w:pPr>
      <w:r>
        <w:t>A12  Intraday seasonal residual</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5-60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clock-conditioned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calendar multiple testing</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Recurring institutional schedules and liquidity cycles can create weak, stable conditional return patterns at specific clock slots.</w:t>
      </w:r>
      <w:r>
        <w:rPr>
          <w:rFonts w:ascii="Calibri" w:hAnsi="Calibri" w:eastAsia="Calibri"/>
          <w:b/>
          <w:color w:val="2E74B5"/>
          <w:sz w:val="15"/>
          <w:vertAlign w:val="superscript"/>
        </w:rPr>
        <w:t xml:space="preserve"> [R13] [R20]</w:t>
      </w:r>
    </w:p>
    <w:p>
      <w:pPr/>
      <w:r>
        <w:rPr>
          <w:rFonts w:ascii="Calibri" w:hAnsi="Calibri" w:eastAsia="Calibri"/>
          <w:b/>
          <w:color w:val="1F4D78"/>
        </w:rPr>
        <w:t xml:space="preserve">Estimand.  </w:t>
      </w:r>
      <w:r>
        <w:rPr>
          <w:rFonts w:ascii="Calibri" w:hAnsi="Calibri" w:eastAsia="Calibri"/>
          <w:color w:val="17212B"/>
        </w:rPr>
        <w:t>A hierarchically shrunk stock/sector/time-slot mean residual return, conditional on observable session state.</w:t>
      </w:r>
    </w:p>
    <w:p>
      <w:pPr/>
      <w:r>
        <w:rPr>
          <w:rFonts w:ascii="Calibri" w:hAnsi="Calibri" w:eastAsia="Calibri"/>
          <w:b/>
          <w:color w:val="1F4D78"/>
        </w:rPr>
        <w:t xml:space="preserve">Bounded parameter domain.  </w:t>
      </w:r>
      <w:r>
        <w:rPr>
          <w:rFonts w:ascii="Calibri" w:hAnsi="Calibri" w:eastAsia="Calibri"/>
          <w:color w:val="17212B"/>
        </w:rPr>
        <w:t>clock bins 5/10/15m; history 60-250 sessions; shrinkage strength fit internally; hold 5-60m</w:t>
      </w:r>
    </w:p>
    <w:p>
      <w:pPr>
        <w:pStyle w:val="Equation"/>
        <w:jc w:val="center"/>
        <w:keepLines/>
      </w:pPr>
      <w:r>
        <w:rPr>
          <w:rFonts w:ascii="Cambria Math" w:hAnsi="Cambria Math" w:eastAsia="Cambria Math"/>
          <w:color w:val="15334A"/>
          <w:sz w:val="21"/>
        </w:rPr>
        <w:t>theta_i,s = (n_i,s * mean(y_i,s) + kappa * theta_sector,s) / (n_i,s+kappa)</w:t>
      </w:r>
    </w:p>
    <w:p>
      <w:pPr>
        <w:pStyle w:val="Equation"/>
        <w:jc w:val="center"/>
        <w:keepLines/>
      </w:pPr>
      <w:r>
        <w:rPr>
          <w:rFonts w:ascii="Cambria Math" w:hAnsi="Cambria Math" w:eastAsia="Cambria Math"/>
          <w:color w:val="15334A"/>
          <w:sz w:val="21"/>
        </w:rPr>
        <w:t>s_i,t = theta_i,slot(t) / SE_HAC(theta_i,slot(t))</w:t>
      </w:r>
    </w:p>
    <w:p>
      <w:pPr/>
      <w:r>
        <w:rPr>
          <w:rFonts w:ascii="Calibri" w:hAnsi="Calibri" w:eastAsia="Calibri"/>
          <w:b/>
          <w:color w:val="1F4D78"/>
        </w:rPr>
        <w:t xml:space="preserve">Causal implementation.  </w:t>
      </w:r>
      <w:r>
        <w:rPr>
          <w:rFonts w:ascii="Calibri" w:hAnsi="Calibri" w:eastAsia="Calibri"/>
          <w:color w:val="17212B"/>
        </w:rPr>
        <w:t>Estimate slot effects only on prior sessions, use exchange calendars, and shrink stock effects toward sector/global means.</w:t>
      </w:r>
    </w:p>
    <w:p>
      <w:pPr>
        <w:pStyle w:val="CodeBlock"/>
        <w:shd w:val="clear" w:fill="F2F4F7"/>
        <w:keepLines/>
        <w:spacing w:before="40" w:after="120"/>
      </w:pPr>
      <w:r>
        <w:rPr>
          <w:rFonts w:ascii="Consolas" w:hAnsi="Consolas" w:eastAsia="Consolas"/>
          <w:color w:val="17212B"/>
          <w:sz w:val="16"/>
        </w:rPr>
        <w:t>state = fit_hierarchical_slot_means(train, levels=['global','sector','stock'])</w:t>
        <w:br/>
        <w:t>score = state.posterior_mean(view.symbol, view.slot) / state.posterior_se(...)</w:t>
        <w:br/>
        <w:t>return forecast(score, horizon=H)</w:t>
      </w:r>
    </w:p>
    <w:p>
      <w:pPr/>
      <w:r>
        <w:rPr>
          <w:rFonts w:ascii="Calibri" w:hAnsi="Calibri" w:eastAsia="Calibri"/>
          <w:b/>
          <w:color w:val="1F4D78"/>
        </w:rPr>
        <w:t xml:space="preserve">Falsification / rejection.  </w:t>
      </w:r>
      <w:r>
        <w:rPr>
          <w:rFonts w:ascii="Calibri" w:hAnsi="Calibri" w:eastAsia="Calibri"/>
          <w:color w:val="17212B"/>
        </w:rPr>
        <w:t>Reject isolated day-of-week or slot spikes after family-wise correction; require stability across calendar eras and no dependence on a handful of expiry days.</w:t>
      </w:r>
    </w:p>
    <w:p>
      <w:pPr>
        <w:pStyle w:val="Heading2"/>
        <w:keepNext/>
      </w:pPr>
      <w:r>
        <w:t>A13  Slow sector/leader lead-lag</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synchronized minute panel</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2-30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lagged response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non-synchronous sampling</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Large leaders, sectors or indices may incorporate information before less liquid constituents; only economically slow diffusion is relevant without colocated infrastructure.</w:t>
      </w:r>
      <w:r>
        <w:rPr>
          <w:rFonts w:ascii="Calibri" w:hAnsi="Calibri" w:eastAsia="Calibri"/>
          <w:b/>
          <w:color w:val="2E74B5"/>
          <w:sz w:val="15"/>
          <w:vertAlign w:val="superscript"/>
        </w:rPr>
        <w:t xml:space="preserve"> [R08] [R13]</w:t>
      </w:r>
    </w:p>
    <w:p>
      <w:pPr/>
      <w:r>
        <w:rPr>
          <w:rFonts w:ascii="Calibri" w:hAnsi="Calibri" w:eastAsia="Calibri"/>
          <w:b/>
          <w:color w:val="1F4D78"/>
        </w:rPr>
        <w:t xml:space="preserve">Estimand.  </w:t>
      </w:r>
      <w:r>
        <w:rPr>
          <w:rFonts w:ascii="Calibri" w:hAnsi="Calibri" w:eastAsia="Calibri"/>
          <w:color w:val="17212B"/>
        </w:rPr>
        <w:t>The incremental forecast of a stock residual from lagged leader innovations after controlling for its own lags and common contemporaneous factors.</w:t>
      </w:r>
    </w:p>
    <w:p>
      <w:pPr/>
      <w:r>
        <w:rPr>
          <w:rFonts w:ascii="Calibri" w:hAnsi="Calibri" w:eastAsia="Calibri"/>
          <w:b/>
          <w:color w:val="1F4D78"/>
        </w:rPr>
        <w:t xml:space="preserve">Bounded parameter domain.  </w:t>
      </w:r>
      <w:r>
        <w:rPr>
          <w:rFonts w:ascii="Calibri" w:hAnsi="Calibri" w:eastAsia="Calibri"/>
          <w:color w:val="17212B"/>
        </w:rPr>
        <w:t>lags 1-15m; 3-20 economic leaders; 20-120 session fit; elastic-net penalty log grid; hold 2-30m</w:t>
      </w:r>
    </w:p>
    <w:p>
      <w:pPr>
        <w:pStyle w:val="Equation"/>
        <w:jc w:val="center"/>
        <w:keepLines/>
      </w:pPr>
      <w:r>
        <w:rPr>
          <w:rFonts w:ascii="Cambria Math" w:hAnsi="Cambria Math" w:eastAsia="Cambria Math"/>
          <w:color w:val="15334A"/>
          <w:sz w:val="21"/>
        </w:rPr>
        <w:t>epsilon_i,t:t+h = a_h + sum_l phi_h,l epsilon_i,t-l + sum_l gamma_h,l leaderShock_t-l + nu_i,t:h</w:t>
      </w:r>
    </w:p>
    <w:p>
      <w:pPr>
        <w:pStyle w:val="Equation"/>
        <w:jc w:val="center"/>
        <w:keepLines/>
      </w:pPr>
      <w:r>
        <w:rPr>
          <w:rFonts w:ascii="Cambria Math" w:hAnsi="Cambria Math" w:eastAsia="Cambria Math"/>
          <w:color w:val="15334A"/>
          <w:sz w:val="21"/>
        </w:rPr>
        <w:t>H0: gamma_1=...=gamma_L=0 ; evaluate nested predictive loss and net returns</w:t>
      </w:r>
    </w:p>
    <w:p>
      <w:pPr/>
      <w:r>
        <w:rPr>
          <w:rFonts w:ascii="Calibri" w:hAnsi="Calibri" w:eastAsia="Calibri"/>
          <w:b/>
          <w:color w:val="1F4D78"/>
        </w:rPr>
        <w:t xml:space="preserve">Causal implementation.  </w:t>
      </w:r>
      <w:r>
        <w:rPr>
          <w:rFonts w:ascii="Calibri" w:hAnsi="Calibri" w:eastAsia="Calibri"/>
          <w:color w:val="17212B"/>
        </w:rPr>
        <w:t>Synchronize clocks, exclude stale bars, lag every explanatory return, and fit sparse distributed lags inside each fold.</w:t>
      </w:r>
    </w:p>
    <w:p>
      <w:pPr>
        <w:pStyle w:val="CodeBlock"/>
        <w:shd w:val="clear" w:fill="F2F4F7"/>
        <w:keepLines/>
        <w:spacing w:before="40" w:after="120"/>
      </w:pPr>
      <w:r>
        <w:rPr>
          <w:rFonts w:ascii="Consolas" w:hAnsi="Consolas" w:eastAsia="Consolas"/>
          <w:color w:val="17212B"/>
          <w:sz w:val="16"/>
        </w:rPr>
        <w:t>X = lag_matrix([own_resid(view), leader_innovation(view)], lags=range(1,L+1))</w:t>
        <w:br/>
        <w:t>model = elastic_net_fit(X.train, target.train, lam=lam)</w:t>
        <w:br/>
        <w:t>return forecast(model.predict(X.now), horizon=H)</w:t>
      </w:r>
    </w:p>
    <w:p>
      <w:pPr/>
      <w:r>
        <w:rPr>
          <w:rFonts w:ascii="Calibri" w:hAnsi="Calibri" w:eastAsia="Calibri"/>
          <w:b/>
          <w:color w:val="1F4D78"/>
        </w:rPr>
        <w:t xml:space="preserve">Falsification / rejection.  </w:t>
      </w:r>
      <w:r>
        <w:rPr>
          <w:rFonts w:ascii="Calibri" w:hAnsi="Calibri" w:eastAsia="Calibri"/>
          <w:color w:val="17212B"/>
        </w:rPr>
        <w:t>Reject if contemporaneous inputs are required, if lead-lag vanishes after stale-price filters, or if sub-minute latency would be necessary to realize fills.</w:t>
      </w:r>
    </w:p>
    <w:p>
      <w:pPr>
        <w:pStyle w:val="Heading2"/>
        <w:keepNext/>
      </w:pPr>
      <w:r>
        <w:t>A14  Sparse basket relative value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synchronized minute panel</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10-120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basket residual convergence</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unstable peer selection</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A target stock may be priced relative to a sparse, economically coherent peer basket. Temporary residual displacement can converge without taking broad market risk.</w:t>
      </w:r>
      <w:r>
        <w:rPr>
          <w:rFonts w:ascii="Calibri" w:hAnsi="Calibri" w:eastAsia="Calibri"/>
          <w:b/>
          <w:color w:val="2E74B5"/>
          <w:sz w:val="15"/>
          <w:vertAlign w:val="superscript"/>
        </w:rPr>
        <w:t xml:space="preserve"> [R04] [R12]</w:t>
      </w:r>
    </w:p>
    <w:p>
      <w:pPr/>
      <w:r>
        <w:rPr>
          <w:rFonts w:ascii="Calibri" w:hAnsi="Calibri" w:eastAsia="Calibri"/>
          <w:b/>
          <w:color w:val="1F4D78"/>
        </w:rPr>
        <w:t xml:space="preserve">Estimand.  </w:t>
      </w:r>
      <w:r>
        <w:rPr>
          <w:rFonts w:ascii="Calibri" w:hAnsi="Calibri" w:eastAsia="Calibri"/>
          <w:color w:val="17212B"/>
        </w:rPr>
        <w:t>The future correction of a cross-validated factor-relative log-price spread whose hedge weights were estimated from returns.</w:t>
      </w:r>
    </w:p>
    <w:p>
      <w:pPr/>
      <w:r>
        <w:rPr>
          <w:rFonts w:ascii="Calibri" w:hAnsi="Calibri" w:eastAsia="Calibri"/>
          <w:b/>
          <w:color w:val="1F4D78"/>
        </w:rPr>
        <w:t xml:space="preserve">Bounded parameter domain.  </w:t>
      </w:r>
      <w:r>
        <w:rPr>
          <w:rFonts w:ascii="Calibri" w:hAnsi="Calibri" w:eastAsia="Calibri"/>
          <w:color w:val="17212B"/>
        </w:rPr>
        <w:t>peer basket 2-10 names; fit 20-120 sessions; price-spread window 5-60m; gross basket cap; hold 10-120m</w:t>
      </w:r>
    </w:p>
    <w:p>
      <w:pPr>
        <w:pStyle w:val="Equation"/>
        <w:jc w:val="center"/>
        <w:keepLines/>
      </w:pPr>
      <w:r>
        <w:rPr>
          <w:rFonts w:ascii="Cambria Math" w:hAnsi="Cambria Math" w:eastAsia="Cambria Math"/>
          <w:color w:val="15334A"/>
          <w:sz w:val="21"/>
        </w:rPr>
        <w:t>beta_i = argmin_beta ||r_i - R_peers beta||_2^2 + lambda1||beta||_1 + lambda2||beta||_2^2</w:t>
      </w:r>
    </w:p>
    <w:p>
      <w:pPr>
        <w:pStyle w:val="Equation"/>
        <w:jc w:val="center"/>
        <w:keepLines/>
      </w:pPr>
      <w:r>
        <w:rPr>
          <w:rFonts w:ascii="Cambria Math" w:hAnsi="Cambria Math" w:eastAsia="Cambria Math"/>
          <w:color w:val="15334A"/>
          <w:sz w:val="21"/>
        </w:rPr>
        <w:t>d_i,t = log P_i,t - a_i - beta_i' log P_peers,t ; s_i,t = -RZ_TS(d_i,t); require stable error correction</w:t>
      </w:r>
    </w:p>
    <w:p>
      <w:pPr/>
      <w:r>
        <w:rPr>
          <w:rFonts w:ascii="Calibri" w:hAnsi="Calibri" w:eastAsia="Calibri"/>
          <w:b/>
          <w:color w:val="1F4D78"/>
        </w:rPr>
        <w:t xml:space="preserve">Causal implementation.  </w:t>
      </w:r>
      <w:r>
        <w:rPr>
          <w:rFonts w:ascii="Calibri" w:hAnsi="Calibri" w:eastAsia="Calibri"/>
          <w:color w:val="17212B"/>
        </w:rPr>
        <w:t>Peer sets come from prior classifications/clustering; coefficient fitting and peer selection occur inside each training fold; impose sign and gross-exposure bounds where appropriate.</w:t>
      </w:r>
    </w:p>
    <w:p>
      <w:pPr>
        <w:pStyle w:val="CodeBlock"/>
        <w:shd w:val="clear" w:fill="F2F4F7"/>
        <w:keepLines/>
        <w:spacing w:before="40" w:after="120"/>
      </w:pPr>
      <w:r>
        <w:rPr>
          <w:rFonts w:ascii="Consolas" w:hAnsi="Consolas" w:eastAsia="Consolas"/>
          <w:color w:val="17212B"/>
          <w:sz w:val="16"/>
        </w:rPr>
        <w:t>peers = pit_peer_set(view.symbol, asof=view.ts)</w:t>
        <w:br/>
        <w:t>beta = elastic_net_fit(view.ret[peers].train, view.ret.target.train, lam)</w:t>
        <w:br/>
        <w:t>d = anchored_log_spread(view.log_price.target, view.log_price[peers], beta)</w:t>
        <w:br/>
        <w:t>return forecast(-robust_z(d, W), H)</w:t>
      </w:r>
    </w:p>
    <w:p>
      <w:pPr/>
      <w:r>
        <w:rPr>
          <w:rFonts w:ascii="Calibri" w:hAnsi="Calibri" w:eastAsia="Calibri"/>
          <w:b/>
          <w:color w:val="1F4D78"/>
        </w:rPr>
        <w:t xml:space="preserve">Falsification / rejection.  </w:t>
      </w:r>
      <w:r>
        <w:rPr>
          <w:rFonts w:ascii="Calibri" w:hAnsi="Calibri" w:eastAsia="Calibri"/>
          <w:color w:val="17212B"/>
        </w:rPr>
        <w:t>Reject if peer membership is unstable, residual variance is not reduced out of sample, or convergence disappears after basket-leg execution costs and integer rounding.</w:t>
      </w:r>
    </w:p>
    <w:p>
      <w:pPr>
        <w:pStyle w:val="Heading2"/>
        <w:keepNext/>
      </w:pPr>
      <w:r>
        <w:t>A15  Cointegration / error-correction spread</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minute/daily hybrid history</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30-240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spread convergence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spurious regression and structural breaks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Economically linked price series may share a stable stochastic trend; deviations from a pre-estimated equilibrium can correct over intraday horizons.</w:t>
      </w:r>
      <w:r>
        <w:rPr>
          <w:rFonts w:ascii="Calibri" w:hAnsi="Calibri" w:eastAsia="Calibri"/>
          <w:b/>
          <w:color w:val="2E74B5"/>
          <w:sz w:val="15"/>
          <w:vertAlign w:val="superscript"/>
        </w:rPr>
        <w:t xml:space="preserve"> [R05] [R06]</w:t>
      </w:r>
    </w:p>
    <w:p>
      <w:pPr/>
      <w:r>
        <w:rPr>
          <w:rFonts w:ascii="Calibri" w:hAnsi="Calibri" w:eastAsia="Calibri"/>
          <w:b/>
          <w:color w:val="1F4D78"/>
        </w:rPr>
        <w:t xml:space="preserve">Estimand.  </w:t>
      </w:r>
      <w:r>
        <w:rPr>
          <w:rFonts w:ascii="Calibri" w:hAnsi="Calibri" w:eastAsia="Calibri"/>
          <w:color w:val="17212B"/>
        </w:rPr>
        <w:t>The error-correction coefficient and forecast conditional on a cointegrating vector selected without the test period.</w:t>
      </w:r>
    </w:p>
    <w:p>
      <w:pPr/>
      <w:r>
        <w:rPr>
          <w:rFonts w:ascii="Calibri" w:hAnsi="Calibri" w:eastAsia="Calibri"/>
          <w:b/>
          <w:color w:val="1F4D78"/>
        </w:rPr>
        <w:t xml:space="preserve">Bounded parameter domain.  </w:t>
      </w:r>
      <w:r>
        <w:rPr>
          <w:rFonts w:ascii="Calibri" w:hAnsi="Calibri" w:eastAsia="Calibri"/>
          <w:color w:val="17212B"/>
        </w:rPr>
        <w:t>formation 40-250 sessions; basket 2-8; half-life 10-240m; rank/vector choices nested; structural-break stop</w:t>
      </w:r>
    </w:p>
    <w:p>
      <w:pPr>
        <w:pStyle w:val="Equation"/>
        <w:jc w:val="center"/>
        <w:keepLines/>
      </w:pPr>
      <w:r>
        <w:rPr>
          <w:rFonts w:ascii="Cambria Math" w:hAnsi="Cambria Math" w:eastAsia="Cambria Math"/>
          <w:color w:val="15334A"/>
          <w:sz w:val="21"/>
        </w:rPr>
        <w:t>z_t = log P_A,t - beta' log P_B,t ;   Delta z_t = alpha z_t-1 + sum_j Gamma_j Delta z_t-j + u_t</w:t>
      </w:r>
    </w:p>
    <w:p>
      <w:pPr>
        <w:pStyle w:val="Equation"/>
        <w:jc w:val="center"/>
        <w:keepLines/>
      </w:pPr>
      <w:r>
        <w:rPr>
          <w:rFonts w:ascii="Cambria Math" w:hAnsi="Cambria Math" w:eastAsia="Cambria Math"/>
          <w:color w:val="15334A"/>
          <w:sz w:val="21"/>
        </w:rPr>
        <w:t>require -1&lt;alpha&lt;0, stable beta, and finite cost-adjusted half-life tau_1/2 = log(0.5)/log|1+alpha|</w:t>
      </w:r>
    </w:p>
    <w:p>
      <w:pPr/>
      <w:r>
        <w:rPr>
          <w:rFonts w:ascii="Calibri" w:hAnsi="Calibri" w:eastAsia="Calibri"/>
          <w:b/>
          <w:color w:val="1F4D78"/>
        </w:rPr>
        <w:t xml:space="preserve">Causal implementation.  </w:t>
      </w:r>
      <w:r>
        <w:rPr>
          <w:rFonts w:ascii="Calibri" w:hAnsi="Calibri" w:eastAsia="Calibri"/>
          <w:color w:val="17212B"/>
        </w:rPr>
        <w:t>Select economic pairs first, estimate rank/vector in training data, monitor parameter drift, and stop trading when equilibrium tests fail.</w:t>
      </w:r>
    </w:p>
    <w:p>
      <w:pPr>
        <w:pStyle w:val="CodeBlock"/>
        <w:shd w:val="clear" w:fill="F2F4F7"/>
        <w:keepLines/>
        <w:spacing w:before="40" w:after="120"/>
      </w:pPr>
      <w:r>
        <w:rPr>
          <w:rFonts w:ascii="Consolas" w:hAnsi="Consolas" w:eastAsia="Consolas"/>
          <w:color w:val="17212B"/>
          <w:sz w:val="16"/>
        </w:rPr>
        <w:t>beta = fit_cointegrating_vector(train.log_prices, rank_rule=params.rank_rule)</w:t>
        <w:br/>
        <w:t>spread = view.log_prices @ beta</w:t>
        <w:br/>
        <w:t>return forecast(error_correction_signal(spread, train_state), horizon=H)</w:t>
      </w:r>
    </w:p>
    <w:p>
      <w:pPr/>
      <w:r>
        <w:rPr>
          <w:rFonts w:ascii="Calibri" w:hAnsi="Calibri" w:eastAsia="Calibri"/>
          <w:b/>
          <w:color w:val="1F4D78"/>
        </w:rPr>
        <w:t xml:space="preserve">Falsification / rejection.  </w:t>
      </w:r>
      <w:r>
        <w:rPr>
          <w:rFonts w:ascii="Calibri" w:hAnsi="Calibri" w:eastAsia="Calibri"/>
          <w:color w:val="17212B"/>
        </w:rPr>
        <w:t>Reject if stationarity does not survive rolling windows, if the pair was data-mined from the full universe without trial accounting, or if legging/cost risk dominates.</w:t>
      </w:r>
    </w:p>
    <w:p>
      <w:pPr>
        <w:pStyle w:val="Heading2"/>
        <w:keepNext/>
      </w:pPr>
      <w:r>
        <w:t>A16  Factor-neutral cross-sectional composite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OHLCV + PIT descriptors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30-240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neutralized stock-selection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factor estimation error</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A preregistered subset of A01 residual momentum, A03 reversal, A09 VWAP displacement, A10 volume surprise, A12 seasonality and A13 lead-lag may contain complementary conditional information after common exposures are projected out.</w:t>
      </w:r>
      <w:r>
        <w:rPr>
          <w:rFonts w:ascii="Calibri" w:hAnsi="Calibri" w:eastAsia="Calibri"/>
          <w:b/>
          <w:color w:val="2E74B5"/>
          <w:sz w:val="15"/>
          <w:vertAlign w:val="superscript"/>
        </w:rPr>
        <w:t xml:space="preserve"> [R21] [R22] [R23]</w:t>
      </w:r>
    </w:p>
    <w:p>
      <w:pPr/>
      <w:r>
        <w:rPr>
          <w:rFonts w:ascii="Calibri" w:hAnsi="Calibri" w:eastAsia="Calibri"/>
          <w:b/>
          <w:color w:val="1F4D78"/>
        </w:rPr>
        <w:t xml:space="preserve">Estimand.  </w:t>
      </w:r>
      <w:r>
        <w:rPr>
          <w:rFonts w:ascii="Calibri" w:hAnsi="Calibri" w:eastAsia="Calibri"/>
          <w:color w:val="17212B"/>
        </w:rPr>
        <w:t>The cross-sectional conditional mean attributable only to a frozen subset of the named parent-family forecasts after nuisance-exposure control.</w:t>
      </w:r>
    </w:p>
    <w:p>
      <w:pPr/>
      <w:r>
        <w:rPr>
          <w:rFonts w:ascii="Calibri" w:hAnsi="Calibri" w:eastAsia="Calibri"/>
          <w:b/>
          <w:color w:val="1F4D78"/>
        </w:rPr>
        <w:t xml:space="preserve">Bounded parameter domain.  </w:t>
      </w:r>
      <w:r>
        <w:rPr>
          <w:rFonts w:ascii="Calibri" w:hAnsi="Calibri" w:eastAsia="Calibri"/>
          <w:color w:val="17212B"/>
        </w:rPr>
        <w:t>2-6 parents chosen only from A01/A03/A09/A10/A12/A13; ridge log grid; neutrality tolerances 0.02-0.20; hold 30-240m</w:t>
      </w:r>
    </w:p>
    <w:p>
      <w:pPr>
        <w:pStyle w:val="Equation"/>
        <w:jc w:val="center"/>
        <w:keepLines/>
      </w:pPr>
      <w:r>
        <w:rPr>
          <w:rFonts w:ascii="Cambria Math" w:hAnsi="Cambria Math" w:eastAsia="Cambria Math"/>
          <w:color w:val="15334A"/>
          <w:sz w:val="21"/>
        </w:rPr>
        <w:t>mu_t = Z_t theta ;   theta = argmin ||y-Z theta||_2^2 + lambda||theta||_2^2</w:t>
      </w:r>
    </w:p>
    <w:p>
      <w:pPr>
        <w:pStyle w:val="Equation"/>
        <w:jc w:val="center"/>
        <w:keepLines/>
      </w:pPr>
      <w:r>
        <w:rPr>
          <w:rFonts w:ascii="Cambria Math" w:hAnsi="Cambria Math" w:eastAsia="Cambria Math"/>
          <w:color w:val="15334A"/>
          <w:sz w:val="21"/>
        </w:rPr>
        <w:t>mu_perp = (I - B(B'W B + eta I)^-1 B'W) mu</w:t>
      </w:r>
    </w:p>
    <w:p>
      <w:pPr/>
      <w:r>
        <w:rPr>
          <w:rFonts w:ascii="Calibri" w:hAnsi="Calibri" w:eastAsia="Calibri"/>
          <w:b/>
          <w:color w:val="1F4D78"/>
        </w:rPr>
        <w:t xml:space="preserve">Causal implementation.  </w:t>
      </w:r>
      <w:r>
        <w:rPr>
          <w:rFonts w:ascii="Calibri" w:hAnsi="Calibri" w:eastAsia="Calibri"/>
          <w:color w:val="17212B"/>
        </w:rPr>
        <w:t>The allowed parent IDs and maximum count are declared before search. All normalization, exposure estimates and shrinkage are fold-local; missingness is explicit and no current constituent list is projected backward.</w:t>
      </w:r>
    </w:p>
    <w:p>
      <w:pPr>
        <w:pStyle w:val="CodeBlock"/>
        <w:shd w:val="clear" w:fill="F2F4F7"/>
        <w:keepLines/>
        <w:spacing w:before="40" w:after="120"/>
      </w:pPr>
      <w:r>
        <w:rPr>
          <w:rFonts w:ascii="Consolas" w:hAnsi="Consolas" w:eastAsia="Consolas"/>
          <w:color w:val="17212B"/>
          <w:sz w:val="16"/>
        </w:rPr>
        <w:t>Z = parent_forecasts(view, allowed={'A01','A03','A09','A10','A12','A13'})</w:t>
        <w:br/>
        <w:t>mu = ridge_cross_section(Z, fold_target, penalty=lam)</w:t>
        <w:br/>
        <w:t>return forecast(weighted_residualize(mu, pit_risk_exposures(view), ridge=eta), H)</w:t>
      </w:r>
    </w:p>
    <w:p>
      <w:pPr/>
      <w:r>
        <w:rPr>
          <w:rFonts w:ascii="Calibri" w:hAnsi="Calibri" w:eastAsia="Calibri"/>
          <w:b/>
          <w:color w:val="1F4D78"/>
        </w:rPr>
        <w:t xml:space="preserve">Falsification / rejection.  </w:t>
      </w:r>
      <w:r>
        <w:rPr>
          <w:rFonts w:ascii="Calibri" w:hAnsi="Calibri" w:eastAsia="Calibri"/>
          <w:color w:val="17212B"/>
        </w:rPr>
        <w:t>Reject if raw factor tilts explain performance, if neutralization is unstable under covariance shrinkage, or if the composite beats constituents only in the training sample.</w:t>
      </w:r>
    </w:p>
    <w:p>
      <w:pPr>
        <w:pStyle w:val="Heading2"/>
        <w:keepNext/>
      </w:pPr>
      <w:r>
        <w:t>A17  Residual acceleration and trend curvature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minute OHLCV</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10-90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change-in-trend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noise amplification by differencing</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The rate of change of a residual trend may distinguish a strengthening information move from a decaying one, provided estimation is heavily regularized.</w:t>
      </w:r>
      <w:r>
        <w:rPr>
          <w:rFonts w:ascii="Calibri" w:hAnsi="Calibri" w:eastAsia="Calibri"/>
          <w:b/>
          <w:color w:val="2E74B5"/>
          <w:sz w:val="15"/>
          <w:vertAlign w:val="superscript"/>
        </w:rPr>
        <w:t xml:space="preserve"> [R07]</w:t>
      </w:r>
    </w:p>
    <w:p>
      <w:pPr/>
      <w:r>
        <w:rPr>
          <w:rFonts w:ascii="Calibri" w:hAnsi="Calibri" w:eastAsia="Calibri"/>
          <w:b/>
          <w:color w:val="1F4D78"/>
        </w:rPr>
        <w:t xml:space="preserve">Estimand.  </w:t>
      </w:r>
      <w:r>
        <w:rPr>
          <w:rFonts w:ascii="Calibri" w:hAnsi="Calibri" w:eastAsia="Calibri"/>
          <w:color w:val="17212B"/>
        </w:rPr>
        <w:t>The incremental predictive content of a smoothed second difference beyond level momentum and volatility.</w:t>
      </w:r>
    </w:p>
    <w:p>
      <w:pPr/>
      <w:r>
        <w:rPr>
          <w:rFonts w:ascii="Calibri" w:hAnsi="Calibri" w:eastAsia="Calibri"/>
          <w:b/>
          <w:color w:val="1F4D78"/>
        </w:rPr>
        <w:t xml:space="preserve">Bounded parameter domain.  </w:t>
      </w:r>
      <w:r>
        <w:rPr>
          <w:rFonts w:ascii="Calibri" w:hAnsi="Calibri" w:eastAsia="Calibri"/>
          <w:color w:val="17212B"/>
        </w:rPr>
        <w:t>one-sided EWMA half-life 3-60m; difference lag 1-15m; hold 10-90m; curvature tested only beyond level/slope</w:t>
      </w:r>
    </w:p>
    <w:p>
      <w:pPr>
        <w:pStyle w:val="Equation"/>
        <w:jc w:val="center"/>
        <w:keepLines/>
      </w:pPr>
      <w:r>
        <w:rPr>
          <w:rFonts w:ascii="Cambria Math" w:hAnsi="Cambria Math" w:eastAsia="Cambria Math"/>
          <w:color w:val="15334A"/>
          <w:sz w:val="21"/>
        </w:rPr>
        <w:t>m_t = EWMA_lambda(epsilon_t) ;   a_t = m_t - m_t-k ;   c_t = a_t - a_t-k</w:t>
      </w:r>
    </w:p>
    <w:p>
      <w:pPr>
        <w:pStyle w:val="Equation"/>
        <w:jc w:val="center"/>
        <w:keepLines/>
      </w:pPr>
      <w:r>
        <w:rPr>
          <w:rFonts w:ascii="Cambria Math" w:hAnsi="Cambria Math" w:eastAsia="Cambria Math"/>
          <w:color w:val="15334A"/>
          <w:sz w:val="21"/>
        </w:rPr>
        <w:t>E[y_h|m,a,c] with H0: coefficient(c)=0 conditional on m and a</w:t>
      </w:r>
    </w:p>
    <w:p>
      <w:pPr/>
      <w:r>
        <w:rPr>
          <w:rFonts w:ascii="Calibri" w:hAnsi="Calibri" w:eastAsia="Calibri"/>
          <w:b/>
          <w:color w:val="1F4D78"/>
        </w:rPr>
        <w:t xml:space="preserve">Causal implementation.  </w:t>
      </w:r>
      <w:r>
        <w:rPr>
          <w:rFonts w:ascii="Calibri" w:hAnsi="Calibri" w:eastAsia="Calibri"/>
          <w:color w:val="17212B"/>
        </w:rPr>
        <w:t>Use one-sided filters only, predeclare smoothing scales, and orthogonalize curvature to simpler momentum baselines.</w:t>
      </w:r>
    </w:p>
    <w:p>
      <w:pPr>
        <w:pStyle w:val="CodeBlock"/>
        <w:shd w:val="clear" w:fill="F2F4F7"/>
        <w:keepLines/>
        <w:spacing w:before="40" w:after="120"/>
      </w:pPr>
      <w:r>
        <w:rPr>
          <w:rFonts w:ascii="Consolas" w:hAnsi="Consolas" w:eastAsia="Consolas"/>
          <w:color w:val="17212B"/>
          <w:sz w:val="16"/>
        </w:rPr>
        <w:t>m = causal_ewma(residual_return(view, 1), half_life=hl)</w:t>
        <w:br/>
        <w:t>a = m - m.shift(k); c = a - a.shift(k)</w:t>
        <w:br/>
        <w:t>return forecast(ridge_predict([m,a,c], fold_state), H)</w:t>
      </w:r>
    </w:p>
    <w:p>
      <w:pPr/>
      <w:r>
        <w:rPr>
          <w:rFonts w:ascii="Calibri" w:hAnsi="Calibri" w:eastAsia="Calibri"/>
          <w:b/>
          <w:color w:val="1F4D78"/>
        </w:rPr>
        <w:t xml:space="preserve">Falsification / rejection.  </w:t>
      </w:r>
      <w:r>
        <w:rPr>
          <w:rFonts w:ascii="Calibri" w:hAnsi="Calibri" w:eastAsia="Calibri"/>
          <w:color w:val="17212B"/>
        </w:rPr>
        <w:t>Reject if curvature adds no nested-fold value over momentum, if it is hypersensitive to smoothing, or if delay stress eliminates the effect.</w:t>
      </w:r>
    </w:p>
    <w:p>
      <w:pPr>
        <w:pStyle w:val="Heading2"/>
        <w:keepNext/>
      </w:pPr>
      <w:r>
        <w:t>A18  Late-session signed-participation continuation</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minute OHLCV + calendar</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10-45 minutes; flat before cutoff</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late continuous-session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broker square-off and auction transition</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Benchmarking, fund-flow completion and risk reduction can create persistent late-session demand before the closing auction, but the execution window is operationally constrained.</w:t>
      </w:r>
      <w:r>
        <w:rPr>
          <w:rFonts w:ascii="Calibri" w:hAnsi="Calibri" w:eastAsia="Calibri"/>
          <w:b/>
          <w:color w:val="2E74B5"/>
          <w:sz w:val="15"/>
          <w:vertAlign w:val="superscript"/>
        </w:rPr>
        <w:t xml:space="preserve"> [D04]</w:t>
      </w:r>
    </w:p>
    <w:p>
      <w:pPr/>
      <w:r>
        <w:rPr>
          <w:rFonts w:ascii="Calibri" w:hAnsi="Calibri" w:eastAsia="Calibri"/>
          <w:b/>
          <w:color w:val="1F4D78"/>
        </w:rPr>
        <w:t xml:space="preserve">Estimand.  </w:t>
      </w:r>
      <w:r>
        <w:rPr>
          <w:rFonts w:ascii="Calibri" w:hAnsi="Calibri" w:eastAsia="Calibri"/>
          <w:color w:val="17212B"/>
        </w:rPr>
        <w:t>The future residual return in a fixed late continuous-trading window conditional on accumulated bar-signed abnormal participation.</w:t>
      </w:r>
    </w:p>
    <w:p>
      <w:pPr/>
      <w:r>
        <w:rPr>
          <w:rFonts w:ascii="Calibri" w:hAnsi="Calibri" w:eastAsia="Calibri"/>
          <w:b/>
          <w:color w:val="1F4D78"/>
        </w:rPr>
        <w:t xml:space="preserve">Bounded parameter domain.  </w:t>
      </w:r>
      <w:r>
        <w:rPr>
          <w:rFonts w:ascii="Calibri" w:hAnsi="Calibri" w:eastAsia="Calibri"/>
          <w:color w:val="17212B"/>
        </w:rPr>
        <w:t>decision 14:30 onward; lookback 15-180m; hold 10-45m; entry stops 15-30m before effective flatten cutoff</w:t>
      </w:r>
    </w:p>
    <w:p>
      <w:pPr>
        <w:pStyle w:val="Equation"/>
        <w:jc w:val="center"/>
        <w:keepLines/>
      </w:pPr>
      <w:r>
        <w:rPr>
          <w:rFonts w:ascii="Cambria Math" w:hAnsi="Cambria Math" w:eastAsia="Cambria Math"/>
          <w:color w:val="15334A"/>
          <w:sz w:val="21"/>
        </w:rPr>
        <w:t>flowProxy_i,t(L) = sum_{u=t-L+1..t} sign(epsilon_i,u) V_i,u / E_train[V_i,u | same clock]</w:t>
      </w:r>
    </w:p>
    <w:p>
      <w:pPr>
        <w:pStyle w:val="Equation"/>
        <w:jc w:val="center"/>
        <w:keepLines/>
      </w:pPr>
      <w:r>
        <w:rPr>
          <w:rFonts w:ascii="Cambria Math" w:hAnsi="Cambria Math" w:eastAsia="Cambria Math"/>
          <w:color w:val="15334A"/>
          <w:sz w:val="21"/>
        </w:rPr>
        <w:t>s_i,t = flowProxy_i,t * I(t in predeclared late window) * I(time_to_flat&gt;H+buffer)</w:t>
      </w:r>
    </w:p>
    <w:p>
      <w:pPr/>
      <w:r>
        <w:rPr>
          <w:rFonts w:ascii="Calibri" w:hAnsi="Calibri" w:eastAsia="Calibri"/>
          <w:b/>
          <w:color w:val="1F4D78"/>
        </w:rPr>
        <w:t xml:space="preserve">Causal implementation.  </w:t>
      </w:r>
      <w:r>
        <w:rPr>
          <w:rFonts w:ascii="Calibri" w:hAnsi="Calibri" w:eastAsia="Calibri"/>
          <w:color w:val="17212B"/>
        </w:rPr>
        <w:t>Use a broker/product capability snapshot each morning; do not assume positions can enter the auction; the independent flatten scheduler dominates alpha.</w:t>
      </w:r>
    </w:p>
    <w:p>
      <w:pPr>
        <w:pStyle w:val="CodeBlock"/>
        <w:shd w:val="clear" w:fill="F2F4F7"/>
        <w:keepLines/>
        <w:spacing w:before="40" w:after="120"/>
      </w:pPr>
      <w:r>
        <w:rPr>
          <w:rFonts w:ascii="Consolas" w:hAnsi="Consolas" w:eastAsia="Consolas"/>
          <w:color w:val="17212B"/>
          <w:sz w:val="16"/>
        </w:rPr>
        <w:t>eligible = session_clock(view).allows_entry(H, safety_buffer)</w:t>
        <w:br/>
        <w:t>flow = signed_abnormal_participation(view, lookback=L, history_days=D)</w:t>
        <w:br/>
        <w:t>return forecast((flow*sector_breadth(view)).where(eligible), horizon=H)</w:t>
      </w:r>
    </w:p>
    <w:p>
      <w:pPr/>
      <w:r>
        <w:rPr>
          <w:rFonts w:ascii="Calibri" w:hAnsi="Calibri" w:eastAsia="Calibri"/>
          <w:b/>
          <w:color w:val="1F4D78"/>
        </w:rPr>
        <w:t xml:space="preserve">Falsification / rejection.  </w:t>
      </w:r>
      <w:r>
        <w:rPr>
          <w:rFonts w:ascii="Calibri" w:hAnsi="Calibri" w:eastAsia="Calibri"/>
          <w:color w:val="17212B"/>
        </w:rPr>
        <w:t>Reject if profits rely on broker auto-square-off, unmodeled auction fills, or a cutoff unavailable at the selected broker.</w:t>
      </w:r>
    </w:p>
    <w:p>
      <w:pPr>
        <w:pStyle w:val="Heading1"/>
        <w:keepNext/>
      </w:pPr>
      <w:r>
        <w:t>6. Tier 2 — Quote, trade and depth families</w:t>
      </w:r>
    </w:p>
    <w:p>
      <w:pPr>
        <w:pStyle w:val="Heading2"/>
        <w:keepNext/>
      </w:pPr>
      <w:r>
        <w:t>A19  Quoted-spread shock reversion</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synchronized quotes + trades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seconds to 10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liquidity-normalization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stale or crossed quotes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A transient spread widening without commensurate information flow may normalize, allowing a cautious forecast of midpoint reversion rather than guaranteed passive capture.</w:t>
      </w:r>
      <w:r>
        <w:rPr>
          <w:rFonts w:ascii="Calibri" w:hAnsi="Calibri" w:eastAsia="Calibri"/>
          <w:b/>
          <w:color w:val="2E74B5"/>
          <w:sz w:val="15"/>
          <w:vertAlign w:val="superscript"/>
        </w:rPr>
        <w:t xml:space="preserve"> [R10]</w:t>
      </w:r>
    </w:p>
    <w:p>
      <w:pPr/>
      <w:r>
        <w:rPr>
          <w:rFonts w:ascii="Calibri" w:hAnsi="Calibri" w:eastAsia="Calibri"/>
          <w:b/>
          <w:color w:val="1F4D78"/>
        </w:rPr>
        <w:t xml:space="preserve">Estimand.  </w:t>
      </w:r>
      <w:r>
        <w:rPr>
          <w:rFonts w:ascii="Calibri" w:hAnsi="Calibri" w:eastAsia="Calibri"/>
          <w:color w:val="17212B"/>
        </w:rPr>
        <w:t>The midpoint return after a side-identified standardized spread shock, conditional on quote age, replenishment and signed trade flow; no exogeneity is claimed.</w:t>
      </w:r>
    </w:p>
    <w:p>
      <w:pPr/>
      <w:r>
        <w:rPr>
          <w:rFonts w:ascii="Calibri" w:hAnsi="Calibri" w:eastAsia="Calibri"/>
          <w:b/>
          <w:color w:val="1F4D78"/>
        </w:rPr>
        <w:t xml:space="preserve">Bounded parameter domain.  </w:t>
      </w:r>
      <w:r>
        <w:rPr>
          <w:rFonts w:ascii="Calibri" w:hAnsi="Calibri" w:eastAsia="Calibri"/>
          <w:color w:val="17212B"/>
        </w:rPr>
        <w:t>spread shock 90-99%; quote age ceiling 100-2000ms; lookback 10s-10m; horizon 5s-10m</w:t>
      </w:r>
    </w:p>
    <w:p>
      <w:pPr>
        <w:pStyle w:val="Equation"/>
        <w:jc w:val="center"/>
        <w:keepLines/>
      </w:pPr>
      <w:r>
        <w:rPr>
          <w:rFonts w:ascii="Cambria Math" w:hAnsi="Cambria Math" w:eastAsia="Cambria Math"/>
          <w:color w:val="15334A"/>
          <w:sz w:val="21"/>
        </w:rPr>
        <w:t>spread_bps_t = 10^4 (ask_t-bid_t)/mid_t ; shock_t = RZ_TS(spread_bps_t)</w:t>
      </w:r>
    </w:p>
    <w:p>
      <w:pPr>
        <w:pStyle w:val="Equation"/>
        <w:jc w:val="center"/>
        <w:keepLines/>
      </w:pPr>
      <w:r>
        <w:rPr>
          <w:rFonts w:ascii="Cambria Math" w:hAnsi="Cambria Math" w:eastAsia="Cambria Math"/>
          <w:color w:val="15334A"/>
          <w:sz w:val="21"/>
        </w:rPr>
        <w:t>retreat_t=I(Delta ask_t&gt;0)-I(Delta bid_t&lt;0); s_t=-retreat_t shock_t I(replenishment) I(|signed_flow|&lt;f0)</w:t>
      </w:r>
    </w:p>
    <w:p>
      <w:pPr/>
      <w:r>
        <w:rPr>
          <w:rFonts w:ascii="Calibri" w:hAnsi="Calibri" w:eastAsia="Calibri"/>
          <w:b/>
          <w:color w:val="1F4D78"/>
        </w:rPr>
        <w:t xml:space="preserve">Causal implementation.  </w:t>
      </w:r>
      <w:r>
        <w:rPr>
          <w:rFonts w:ascii="Calibri" w:hAnsi="Calibri" w:eastAsia="Calibri"/>
          <w:color w:val="17212B"/>
        </w:rPr>
        <w:t>Reject crossed/stale quotes, maintain exchange-sequence ordering, and estimate fills from price-through/participation rather than touch.</w:t>
      </w:r>
    </w:p>
    <w:p>
      <w:pPr>
        <w:pStyle w:val="CodeBlock"/>
        <w:shd w:val="clear" w:fill="F2F4F7"/>
        <w:keepLines/>
        <w:spacing w:before="40" w:after="120"/>
      </w:pPr>
      <w:r>
        <w:rPr>
          <w:rFonts w:ascii="Consolas" w:hAnsi="Consolas" w:eastAsia="Consolas"/>
          <w:color w:val="17212B"/>
          <w:sz w:val="16"/>
        </w:rPr>
        <w:t>q = clean_nbbo_like_quote(view.quotes, max_age_ms=A)</w:t>
        <w:br/>
        <w:t>shock = robust_z(spread_bps(q), window=W); side = quote_retreat_side(q)</w:t>
        <w:br/>
        <w:t>gate = replenishment_gate(q) * low_signed_trade_flow(view.trades, q)</w:t>
        <w:br/>
        <w:t>return forecast(-side*shock*gate, H)</w:t>
      </w:r>
    </w:p>
    <w:p>
      <w:pPr/>
      <w:r>
        <w:rPr>
          <w:rFonts w:ascii="Calibri" w:hAnsi="Calibri" w:eastAsia="Calibri"/>
          <w:b/>
          <w:color w:val="1F4D78"/>
        </w:rPr>
        <w:t xml:space="preserve">Falsification / rejection.  </w:t>
      </w:r>
      <w:r>
        <w:rPr>
          <w:rFonts w:ascii="Calibri" w:hAnsi="Calibri" w:eastAsia="Calibri"/>
          <w:color w:val="17212B"/>
        </w:rPr>
        <w:t>Reject if only passive touch fills are profitable, if quote cleaning drives the result, or if latency stress converts gains into adverse selection.</w:t>
      </w:r>
    </w:p>
    <w:tbl>
      <w:tblPr>
        <w:tblW w:type="dxa" w:w="9360"/>
        <w:jc w:val="left"/>
        <w:tblLayout w:type="fixed"/>
        <w:tblLook w:firstColumn="1" w:firstRow="1" w:lastColumn="0" w:lastRow="0" w:noHBand="0" w:noVBand="1" w:val="04A0"/>
        <w:tblInd w:type="dxa" w:w="120"/>
        <w:tblBorders>
          <w:top w:val="single" w:sz="10" w:space="0" w:color="9B1C1C"/>
          <w:left w:val="single" w:sz="10" w:space="0" w:color="9B1C1C"/>
          <w:bottom w:val="single" w:sz="10" w:space="0" w:color="9B1C1C"/>
          <w:right w:val="single" w:sz="10" w:space="0" w:color="9B1C1C"/>
          <w:insideH w:val="nil" w:sz="10" w:space="0" w:color="9B1C1C"/>
          <w:insideV w:val="nil" w:sz="10" w:space="0" w:color="9B1C1C"/>
        </w:tblBorders>
      </w:tblPr>
      <w:tblGrid>
        <w:gridCol w:w="9360"/>
      </w:tblGrid>
      <w:tr>
        <w:trPr>
          <w:cantSplit/>
        </w:trPr>
        <w:tc>
          <w:tcPr>
            <w:tcW w:type="dxa" w:w="9360"/>
            <w:tcMar>
              <w:top w:w="80" w:type="dxa"/>
              <w:bottom w:w="80" w:type="dxa"/>
              <w:start w:w="120" w:type="dxa"/>
              <w:end w:w="120" w:type="dxa"/>
            </w:tcMar>
            <w:vAlign w:val="center"/>
            <w:shd w:fill="FDECEC" w:val="clear"/>
          </w:tcPr>
          <w:p>
            <w:pPr>
              <w:spacing w:before="20" w:after="20" w:line="276" w:lineRule="auto"/>
              <w:keepLines/>
            </w:pPr>
            <w:r>
              <w:rPr>
                <w:rFonts w:ascii="Calibri" w:hAnsi="Calibri" w:eastAsia="Calibri"/>
                <w:b/>
                <w:color w:val="9B1C1C"/>
                <w:sz w:val="18"/>
              </w:rPr>
              <w:t xml:space="preserve">RESEARCH BOUNDARY  </w:t>
            </w:r>
            <w:r>
              <w:rPr>
                <w:rFonts w:ascii="Calibri" w:hAnsi="Calibri" w:eastAsia="Calibri"/>
                <w:color w:val="17212B"/>
                <w:sz w:val="19"/>
              </w:rPr>
              <w:t>Tier-2 candidates cannot be certified from minute OHLCV. A forward quote archive and calibrated fill model are mandatory.</w:t>
            </w:r>
          </w:p>
        </w:tc>
      </w:tr>
    </w:tbl>
    <w:p>
      <w:pPr>
        <w:spacing w:after="40"/>
      </w:pPr>
    </w:p>
    <w:p>
      <w:pPr>
        <w:pStyle w:val="Heading2"/>
        <w:keepNext/>
      </w:pPr>
      <w:r>
        <w:t>A20  Order-book imbalance and microprice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level-1/level-5 depth</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 second to 5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very-short-horizon price-pressure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latency and queue dynamics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Asymmetric displayed depth can shift the expected next price move when it reflects genuine supply-demand pressure rather than fleeting orders.</w:t>
      </w:r>
      <w:r>
        <w:rPr>
          <w:rFonts w:ascii="Calibri" w:hAnsi="Calibri" w:eastAsia="Calibri"/>
          <w:b/>
          <w:color w:val="2E74B5"/>
          <w:sz w:val="15"/>
          <w:vertAlign w:val="superscript"/>
        </w:rPr>
        <w:t xml:space="preserve"> [R09] [R10]</w:t>
      </w:r>
    </w:p>
    <w:p>
      <w:pPr/>
      <w:r>
        <w:rPr>
          <w:rFonts w:ascii="Calibri" w:hAnsi="Calibri" w:eastAsia="Calibri"/>
          <w:b/>
          <w:color w:val="1F4D78"/>
        </w:rPr>
        <w:t xml:space="preserve">Estimand.  </w:t>
      </w:r>
      <w:r>
        <w:rPr>
          <w:rFonts w:ascii="Calibri" w:hAnsi="Calibri" w:eastAsia="Calibri"/>
          <w:color w:val="17212B"/>
        </w:rPr>
        <w:t>The conditional midpoint change given lagged imbalance, microprice displacement, spread state and cancellation intensity.</w:t>
      </w:r>
    </w:p>
    <w:p>
      <w:pPr/>
      <w:r>
        <w:rPr>
          <w:rFonts w:ascii="Calibri" w:hAnsi="Calibri" w:eastAsia="Calibri"/>
          <w:b/>
          <w:color w:val="1F4D78"/>
        </w:rPr>
        <w:t xml:space="preserve">Bounded parameter domain.  </w:t>
      </w:r>
      <w:r>
        <w:rPr>
          <w:rFonts w:ascii="Calibri" w:hAnsi="Calibri" w:eastAsia="Calibri"/>
          <w:color w:val="17212B"/>
        </w:rPr>
        <w:t>book levels 1-5; imbalance window 100ms-10s; quote stability 100ms-5s; horizon 1s-5m</w:t>
      </w:r>
    </w:p>
    <w:p>
      <w:pPr>
        <w:pStyle w:val="Equation"/>
        <w:jc w:val="center"/>
        <w:keepLines/>
      </w:pPr>
      <w:r>
        <w:rPr>
          <w:rFonts w:ascii="Cambria Math" w:hAnsi="Cambria Math" w:eastAsia="Cambria Math"/>
          <w:color w:val="15334A"/>
          <w:sz w:val="21"/>
        </w:rPr>
        <w:t>I_t(k)=(B_t(k)-A_t(k))/(B_t(k)+A_t(k)); micro_t=(ask B_t(1)+bid A_t(1))/(B_t(1)+A_t(1))</w:t>
      </w:r>
    </w:p>
    <w:p>
      <w:pPr>
        <w:pStyle w:val="Equation"/>
        <w:jc w:val="center"/>
        <w:keepLines/>
      </w:pPr>
      <w:r>
        <w:rPr>
          <w:rFonts w:ascii="Cambria Math" w:hAnsi="Cambria Math" w:eastAsia="Cambria Math"/>
          <w:color w:val="15334A"/>
          <w:sz w:val="21"/>
        </w:rPr>
        <w:t>P(Delta mid_{t+h}&gt;0 | (micro-mid)/tick, sum_k omega_k I_t(k), cancel_intensity, spread, stability)</w:t>
      </w:r>
    </w:p>
    <w:p>
      <w:pPr/>
      <w:r>
        <w:rPr>
          <w:rFonts w:ascii="Calibri" w:hAnsi="Calibri" w:eastAsia="Calibri"/>
          <w:b/>
          <w:color w:val="1F4D78"/>
        </w:rPr>
        <w:t xml:space="preserve">Causal implementation.  </w:t>
      </w:r>
      <w:r>
        <w:rPr>
          <w:rFonts w:ascii="Calibri" w:hAnsi="Calibri" w:eastAsia="Calibri"/>
          <w:color w:val="17212B"/>
        </w:rPr>
        <w:t>Use event-time ordering, lagged book state, quote stability and explicit clock synchronization; do not infer queue priority from snapshots.</w:t>
      </w:r>
    </w:p>
    <w:p>
      <w:pPr>
        <w:pStyle w:val="CodeBlock"/>
        <w:shd w:val="clear" w:fill="F2F4F7"/>
        <w:keepLines/>
        <w:spacing w:before="40" w:after="120"/>
      </w:pPr>
      <w:r>
        <w:rPr>
          <w:rFonts w:ascii="Consolas" w:hAnsi="Consolas" w:eastAsia="Consolas"/>
          <w:color w:val="17212B"/>
          <w:sz w:val="16"/>
        </w:rPr>
        <w:t>book = synchronized_book(view.depth_events)</w:t>
        <w:br/>
        <w:t>X = [microprice_displacement(book), depth_shape(book,K), cancel_intensity(book),</w:t>
        <w:br/>
        <w:t xml:space="preserve">     book.spread_ticks, quote_stability(book)]</w:t>
        <w:br/>
        <w:t>return forecast(fold_calibrated_logit.predict(X), H)</w:t>
      </w:r>
    </w:p>
    <w:p>
      <w:pPr/>
      <w:r>
        <w:rPr>
          <w:rFonts w:ascii="Calibri" w:hAnsi="Calibri" w:eastAsia="Calibri"/>
          <w:b/>
          <w:color w:val="1F4D78"/>
        </w:rPr>
        <w:t xml:space="preserve">Falsification / rejection.  </w:t>
      </w:r>
      <w:r>
        <w:rPr>
          <w:rFonts w:ascii="Calibri" w:hAnsi="Calibri" w:eastAsia="Calibri"/>
          <w:color w:val="17212B"/>
        </w:rPr>
        <w:t>Reject if the forecast horizon is shorter than achievable end-to-end latency, if cancellations reverse the sign, or if net value requires unknown queue position.</w:t>
      </w:r>
    </w:p>
    <w:p>
      <w:pPr>
        <w:pStyle w:val="Heading2"/>
        <w:keepNext/>
      </w:pPr>
      <w:r>
        <w:t>A21  Signed trade-volume imbalance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trades + quotes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seconds to 10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flow-conditioned price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trade-sign classification error</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Persistent aggressive buying or selling can produce short-lived price impact when liquidity replenishment is slower than informed or urgent flow.</w:t>
      </w:r>
      <w:r>
        <w:rPr>
          <w:rFonts w:ascii="Calibri" w:hAnsi="Calibri" w:eastAsia="Calibri"/>
          <w:b/>
          <w:color w:val="2E74B5"/>
          <w:sz w:val="15"/>
          <w:vertAlign w:val="superscript"/>
        </w:rPr>
        <w:t xml:space="preserve"> [R08] [R09]</w:t>
      </w:r>
    </w:p>
    <w:p>
      <w:pPr/>
      <w:r>
        <w:rPr>
          <w:rFonts w:ascii="Calibri" w:hAnsi="Calibri" w:eastAsia="Calibri"/>
          <w:b/>
          <w:color w:val="1F4D78"/>
        </w:rPr>
        <w:t xml:space="preserve">Estimand.  </w:t>
      </w:r>
      <w:r>
        <w:rPr>
          <w:rFonts w:ascii="Calibri" w:hAnsi="Calibri" w:eastAsia="Calibri"/>
          <w:color w:val="17212B"/>
        </w:rPr>
        <w:t>The incremental response of future midpoint returns to lagged signed trade volume after controlling for spread, volatility and book imbalance.</w:t>
      </w:r>
    </w:p>
    <w:p>
      <w:pPr/>
      <w:r>
        <w:rPr>
          <w:rFonts w:ascii="Calibri" w:hAnsi="Calibri" w:eastAsia="Calibri"/>
          <w:b/>
          <w:color w:val="1F4D78"/>
        </w:rPr>
        <w:t xml:space="preserve">Bounded parameter domain.  </w:t>
      </w:r>
      <w:r>
        <w:rPr>
          <w:rFonts w:ascii="Calibri" w:hAnsi="Calibri" w:eastAsia="Calibri"/>
          <w:color w:val="17212B"/>
        </w:rPr>
        <w:t>10-500 trades or 1s-5m windows; sign classifiers preregistered; horizon 1s-10m</w:t>
      </w:r>
    </w:p>
    <w:p>
      <w:pPr>
        <w:pStyle w:val="Equation"/>
        <w:jc w:val="center"/>
        <w:keepLines/>
      </w:pPr>
      <w:r>
        <w:rPr>
          <w:rFonts w:ascii="Cambria Math" w:hAnsi="Cambria Math" w:eastAsia="Cambria Math"/>
          <w:color w:val="15334A"/>
          <w:sz w:val="21"/>
        </w:rPr>
        <w:t>STVI_t = sum_{u in window} aggressor_sign_u size_u / sum_{u in window} size_u</w:t>
      </w:r>
    </w:p>
    <w:p>
      <w:pPr>
        <w:pStyle w:val="Equation"/>
        <w:jc w:val="center"/>
        <w:keepLines/>
      </w:pPr>
      <w:r>
        <w:rPr>
          <w:rFonts w:ascii="Cambria Math" w:hAnsi="Cambria Math" w:eastAsia="Cambria Math"/>
          <w:color w:val="15334A"/>
          <w:sz w:val="21"/>
        </w:rPr>
        <w:t>Delta mid_{t+h} = theta STVI_t + gamma' controls_t + e_{t+h}</w:t>
      </w:r>
    </w:p>
    <w:p>
      <w:pPr/>
      <w:r>
        <w:rPr>
          <w:rFonts w:ascii="Calibri" w:hAnsi="Calibri" w:eastAsia="Calibri"/>
          <w:b/>
          <w:color w:val="1F4D78"/>
        </w:rPr>
        <w:t xml:space="preserve">Causal implementation.  </w:t>
      </w:r>
      <w:r>
        <w:rPr>
          <w:rFonts w:ascii="Calibri" w:hAnsi="Calibri" w:eastAsia="Calibri"/>
          <w:color w:val="17212B"/>
        </w:rPr>
        <w:t>Classify trades using synchronized quotes with uncertainty flags; aggregate in event or clock time; use strictly lagged STVI for decisions. Book-event OFI is a separate control, not this feature.</w:t>
      </w:r>
    </w:p>
    <w:p>
      <w:pPr>
        <w:pStyle w:val="CodeBlock"/>
        <w:shd w:val="clear" w:fill="F2F4F7"/>
        <w:keepLines/>
        <w:spacing w:before="40" w:after="120"/>
      </w:pPr>
      <w:r>
        <w:rPr>
          <w:rFonts w:ascii="Consolas" w:hAnsi="Consolas" w:eastAsia="Consolas"/>
          <w:color w:val="17212B"/>
          <w:sz w:val="16"/>
        </w:rPr>
        <w:t>signed = classify_trades(view.trades, synchronized_quotes=view.quotes)</w:t>
        <w:br/>
        <w:t>stvi = signed.size.mul(signed.sign).rolling(W).sum() / signed.size.rolling(W).sum()</w:t>
        <w:br/>
        <w:t>return forecast(residualize(stvi, micro_controls(view)), H)</w:t>
      </w:r>
    </w:p>
    <w:p>
      <w:pPr/>
      <w:r>
        <w:rPr>
          <w:rFonts w:ascii="Calibri" w:hAnsi="Calibri" w:eastAsia="Calibri"/>
          <w:b/>
          <w:color w:val="1F4D78"/>
        </w:rPr>
        <w:t xml:space="preserve">Falsification / rejection.  </w:t>
      </w:r>
      <w:r>
        <w:rPr>
          <w:rFonts w:ascii="Calibri" w:hAnsi="Calibri" w:eastAsia="Calibri"/>
          <w:color w:val="17212B"/>
        </w:rPr>
        <w:t>Reject if alternative sign classifiers disagree materially, if effect exists only at zero delay, or if impact cost exceeds forecast magnitude.</w:t>
      </w:r>
    </w:p>
    <w:p>
      <w:pPr>
        <w:pStyle w:val="Heading2"/>
        <w:keepNext/>
      </w:pPr>
      <w:r>
        <w:t>A22  Depth depletion and replenishment</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ordered depth updates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seconds to 5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continuation versus resilience state</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snapshot feeds miss message causality</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The rate at which consumed depth replenishes distinguishes resilient liquidity from a genuine liquidity vacuum.</w:t>
      </w:r>
      <w:r>
        <w:rPr>
          <w:rFonts w:ascii="Calibri" w:hAnsi="Calibri" w:eastAsia="Calibri"/>
          <w:b/>
          <w:color w:val="2E74B5"/>
          <w:sz w:val="15"/>
          <w:vertAlign w:val="superscript"/>
        </w:rPr>
        <w:t xml:space="preserve"> [R09]</w:t>
      </w:r>
    </w:p>
    <w:p>
      <w:pPr/>
      <w:r>
        <w:rPr>
          <w:rFonts w:ascii="Calibri" w:hAnsi="Calibri" w:eastAsia="Calibri"/>
          <w:b/>
          <w:color w:val="1F4D78"/>
        </w:rPr>
        <w:t xml:space="preserve">Estimand.  </w:t>
      </w:r>
      <w:r>
        <w:rPr>
          <w:rFonts w:ascii="Calibri" w:hAnsi="Calibri" w:eastAsia="Calibri"/>
          <w:color w:val="17212B"/>
        </w:rPr>
        <w:t>The hazard of another price move conditional on depletion and replenishment intensities on each side of the book.</w:t>
      </w:r>
    </w:p>
    <w:p>
      <w:pPr/>
      <w:r>
        <w:rPr>
          <w:rFonts w:ascii="Calibri" w:hAnsi="Calibri" w:eastAsia="Calibri"/>
          <w:b/>
          <w:color w:val="1F4D78"/>
        </w:rPr>
        <w:t xml:space="preserve">Bounded parameter domain.  </w:t>
      </w:r>
      <w:r>
        <w:rPr>
          <w:rFonts w:ascii="Calibri" w:hAnsi="Calibri" w:eastAsia="Calibri"/>
          <w:color w:val="17212B"/>
        </w:rPr>
        <w:t>sequence-complete typed events mandatory; intensity half-life 0.1-30s; depth levels 1-5; eta_cancel in [0,1] selected only inside the nested loop; horizon 1s-5m</w:t>
      </w:r>
    </w:p>
    <w:p>
      <w:pPr>
        <w:pStyle w:val="Equation"/>
        <w:jc w:val="center"/>
        <w:keepLines/>
      </w:pPr>
      <w:r>
        <w:rPr>
          <w:rFonts w:ascii="Cambria Math" w:hAnsi="Cambria Math" w:eastAsia="Cambria Math"/>
          <w:color w:val="15334A"/>
          <w:sz w:val="21"/>
        </w:rPr>
        <w:t>lambda_exec^side(t), lambda_cancel^side(t), lambda_rep^side(t) are distinct EWMA quantity intensities</w:t>
      </w:r>
    </w:p>
    <w:p>
      <w:pPr>
        <w:pStyle w:val="Equation"/>
        <w:jc w:val="center"/>
        <w:keepLines/>
      </w:pPr>
      <w:r>
        <w:rPr>
          <w:rFonts w:ascii="Cambria Math" w:hAnsi="Cambria Math" w:eastAsia="Cambria Math"/>
          <w:color w:val="15334A"/>
          <w:sz w:val="21"/>
        </w:rPr>
        <w:t>D_side(t)=lambda_exec^side(t)+eta_cancel lambda_cancel^side(t)-lambda_rep^side(t); s_t=D_ask(t)-D_bid(t)</w:t>
      </w:r>
    </w:p>
    <w:p>
      <w:pPr/>
      <w:r>
        <w:rPr>
          <w:rFonts w:ascii="Calibri" w:hAnsi="Calibri" w:eastAsia="Calibri"/>
          <w:b/>
          <w:color w:val="1F4D78"/>
        </w:rPr>
        <w:t xml:space="preserve">Causal implementation.  </w:t>
      </w:r>
      <w:r>
        <w:rPr>
          <w:rFonts w:ascii="Calibri" w:hAnsi="Calibri" w:eastAsia="Calibri"/>
          <w:color w:val="17212B"/>
        </w:rPr>
        <w:t>Certification requires sequence-complete ordered updates and separately identified executions, cancellations and additions. Coarse snapshots may support only an explicitly labelled uncertainty proxy, never a certified A22 signal; fit state-dependent intensities on training windows.</w:t>
      </w:r>
    </w:p>
    <w:p>
      <w:pPr>
        <w:pStyle w:val="CodeBlock"/>
        <w:shd w:val="clear" w:fill="F2F4F7"/>
        <w:keepLines/>
        <w:spacing w:before="40" w:after="120"/>
      </w:pPr>
      <w:r>
        <w:rPr>
          <w:rFonts w:ascii="Consolas" w:hAnsi="Consolas" w:eastAsia="Consolas"/>
          <w:color w:val="17212B"/>
          <w:sz w:val="16"/>
        </w:rPr>
        <w:t>evt = typed_book_event_intensities(view.depth_events, half_life=hl)</w:t>
        <w:br/>
        <w:t>D = evt.exec + eta_cancel * evt.cancel - evt.add</w:t>
        <w:br/>
        <w:t>score = D.ask - D.bid</w:t>
        <w:br/>
        <w:t>return forecast(score * stable_clock(view), H)</w:t>
      </w:r>
    </w:p>
    <w:p>
      <w:pPr/>
      <w:r>
        <w:rPr>
          <w:rFonts w:ascii="Calibri" w:hAnsi="Calibri" w:eastAsia="Calibri"/>
          <w:b/>
          <w:color w:val="1F4D78"/>
        </w:rPr>
        <w:t xml:space="preserve">Falsification / rejection.  </w:t>
      </w:r>
      <w:r>
        <w:rPr>
          <w:rFonts w:ascii="Calibri" w:hAnsi="Calibri" w:eastAsia="Calibri"/>
          <w:color w:val="17212B"/>
        </w:rPr>
        <w:t>Reject on sequence loss, event-type ambiguity, material sensitivity to eta_cancel, or any dependence on assumed queue priority.</w:t>
      </w:r>
    </w:p>
    <w:p>
      <w:pPr>
        <w:pStyle w:val="Heading2"/>
        <w:keepNext/>
      </w:pPr>
      <w:r>
        <w:t>A23  Liquidity-vacuum continuation/reversal classifier</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trades + depth + quotes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seconds to 15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probabilistic branch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post-selection between opposite signs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A sharp move through thin depth may continue when replenishment fails and informed flow persists, or reverse when depth rapidly returns. The branch must be learned and validated as one conditional model.</w:t>
      </w:r>
      <w:r>
        <w:rPr>
          <w:rFonts w:ascii="Calibri" w:hAnsi="Calibri" w:eastAsia="Calibri"/>
          <w:b/>
          <w:color w:val="2E74B5"/>
          <w:sz w:val="15"/>
          <w:vertAlign w:val="superscript"/>
        </w:rPr>
        <w:t xml:space="preserve"> [R09] [R23]</w:t>
      </w:r>
    </w:p>
    <w:p>
      <w:pPr/>
      <w:r>
        <w:rPr>
          <w:rFonts w:ascii="Calibri" w:hAnsi="Calibri" w:eastAsia="Calibri"/>
          <w:b/>
          <w:color w:val="1F4D78"/>
        </w:rPr>
        <w:t xml:space="preserve">Estimand.  </w:t>
      </w:r>
      <w:r>
        <w:rPr>
          <w:rFonts w:ascii="Calibri" w:hAnsi="Calibri" w:eastAsia="Calibri"/>
          <w:color w:val="17212B"/>
        </w:rPr>
        <w:t>P(continuation | depletion, replenishment, OFI, spread, volatility) minus P(reversal | same state).</w:t>
      </w:r>
    </w:p>
    <w:p>
      <w:pPr/>
      <w:r>
        <w:rPr>
          <w:rFonts w:ascii="Calibri" w:hAnsi="Calibri" w:eastAsia="Calibri"/>
          <w:b/>
          <w:color w:val="1F4D78"/>
        </w:rPr>
        <w:t xml:space="preserve">Bounded parameter domain.  </w:t>
      </w:r>
      <w:r>
        <w:rPr>
          <w:rFonts w:ascii="Calibri" w:hAnsi="Calibri" w:eastAsia="Calibri"/>
          <w:color w:val="17212B"/>
        </w:rPr>
        <w:t>low-capacity multinomial/logit family; 5-25 features; ridge grid; horizon 1s-15m; calibration method fixed</w:t>
      </w:r>
    </w:p>
    <w:p>
      <w:pPr>
        <w:pStyle w:val="Equation"/>
        <w:jc w:val="center"/>
        <w:keepLines/>
      </w:pPr>
      <w:r>
        <w:rPr>
          <w:rFonts w:ascii="Cambria Math" w:hAnsi="Cambria Math" w:eastAsia="Cambria Math"/>
          <w:color w:val="15334A"/>
          <w:sz w:val="21"/>
        </w:rPr>
        <w:t>p_t = softmax(g_theta[OFI, depletion, replenishment, spread_z, return_z, session])</w:t>
      </w:r>
    </w:p>
    <w:p>
      <w:pPr>
        <w:pStyle w:val="Equation"/>
        <w:jc w:val="center"/>
        <w:keepLines/>
      </w:pPr>
      <w:r>
        <w:rPr>
          <w:rFonts w:ascii="Cambria Math" w:hAnsi="Cambria Math" w:eastAsia="Cambria Math"/>
          <w:color w:val="15334A"/>
          <w:sz w:val="21"/>
        </w:rPr>
        <w:t>base_t=p_cont E[y|cont]+p_rev E[y|rev]; mu_t=sign(base_t) max(|base_t|-uncertainty_penalty_t,0)</w:t>
      </w:r>
    </w:p>
    <w:p>
      <w:pPr/>
      <w:r>
        <w:rPr>
          <w:rFonts w:ascii="Calibri" w:hAnsi="Calibri" w:eastAsia="Calibri"/>
          <w:b/>
          <w:color w:val="1F4D78"/>
        </w:rPr>
        <w:t xml:space="preserve">Causal implementation.  </w:t>
      </w:r>
      <w:r>
        <w:rPr>
          <w:rFonts w:ascii="Calibri" w:hAnsi="Calibri" w:eastAsia="Calibri"/>
          <w:color w:val="17212B"/>
        </w:rPr>
        <w:t>Use a predeclared low-capacity classifier with nested tuning; calibrate probabilities and prohibit choosing the winning branch after seeing test P&amp;L.</w:t>
      </w:r>
    </w:p>
    <w:p>
      <w:pPr>
        <w:pStyle w:val="CodeBlock"/>
        <w:shd w:val="clear" w:fill="F2F4F7"/>
        <w:keepLines/>
        <w:spacing w:before="40" w:after="120"/>
      </w:pPr>
      <w:r>
        <w:rPr>
          <w:rFonts w:ascii="Consolas" w:hAnsi="Consolas" w:eastAsia="Consolas"/>
          <w:color w:val="17212B"/>
          <w:sz w:val="16"/>
        </w:rPr>
        <w:t>x = liquidity_state_features(view).lagged()</w:t>
        <w:br/>
        <w:t>p = fold_calibrated_multinomial(x, fold_state)</w:t>
        <w:br/>
        <w:t>base = p.cont*state_mu.cont + p.rev*state_mu.rev</w:t>
        <w:br/>
        <w:t>return forecast(shrink_to_zero(base, posterior_se(base)*kappa), H)</w:t>
      </w:r>
    </w:p>
    <w:p>
      <w:pPr/>
      <w:r>
        <w:rPr>
          <w:rFonts w:ascii="Calibri" w:hAnsi="Calibri" w:eastAsia="Calibri"/>
          <w:b/>
          <w:color w:val="1F4D78"/>
        </w:rPr>
        <w:t xml:space="preserve">Falsification / rejection.  </w:t>
      </w:r>
      <w:r>
        <w:rPr>
          <w:rFonts w:ascii="Calibri" w:hAnsi="Calibri" w:eastAsia="Calibri"/>
          <w:color w:val="17212B"/>
        </w:rPr>
        <w:t>Reject if calibration fails, if class definitions change across folds, if the model does not beat simple OFI/imbalance baselines, or if fill stress removes value.</w:t>
      </w:r>
    </w:p>
    <w:p>
      <w:pPr>
        <w:pStyle w:val="Heading1"/>
        <w:keepNext/>
      </w:pPr>
      <w:r>
        <w:t>7. Tier 3 — Auction and event families</w:t>
      </w:r>
    </w:p>
    <w:p>
      <w:pPr>
        <w:pStyle w:val="Heading2"/>
        <w:keepNext/>
      </w:pPr>
      <w:r>
        <w:t>A24  Closing-auction imbalance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T3: auction-specific messages and fills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auction phases / clearing only</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auction clearing-pressure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special session rules and broker support</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Published or inferable auction imbalance can predict clearing pressure when passive and benchmarked participants have constrained behavior.</w:t>
      </w:r>
      <w:r>
        <w:rPr>
          <w:rFonts w:ascii="Calibri" w:hAnsi="Calibri" w:eastAsia="Calibri"/>
          <w:b/>
          <w:color w:val="2E74B5"/>
          <w:sz w:val="15"/>
          <w:vertAlign w:val="superscript"/>
        </w:rPr>
        <w:t xml:space="preserve"> [D04]</w:t>
      </w:r>
    </w:p>
    <w:p>
      <w:pPr/>
      <w:r>
        <w:rPr>
          <w:rFonts w:ascii="Calibri" w:hAnsi="Calibri" w:eastAsia="Calibri"/>
          <w:b/>
          <w:color w:val="1F4D78"/>
        </w:rPr>
        <w:t xml:space="preserve">Estimand.  </w:t>
      </w:r>
      <w:r>
        <w:rPr>
          <w:rFonts w:ascii="Calibri" w:hAnsi="Calibri" w:eastAsia="Calibri"/>
          <w:color w:val="17212B"/>
        </w:rPr>
        <w:t>The conditional clearing-price displacement given time-stamped imbalance, reference price, indicative match and residual continuous-session flow.</w:t>
      </w:r>
    </w:p>
    <w:p>
      <w:pPr/>
      <w:r>
        <w:rPr>
          <w:rFonts w:ascii="Calibri" w:hAnsi="Calibri" w:eastAsia="Calibri"/>
          <w:b/>
          <w:color w:val="1F4D78"/>
        </w:rPr>
        <w:t xml:space="preserve">Bounded parameter domain.  </w:t>
      </w:r>
      <w:r>
        <w:rPr>
          <w:rFonts w:ascii="Calibri" w:hAnsi="Calibri" w:eastAsia="Calibri"/>
          <w:color w:val="17212B"/>
        </w:rPr>
        <w:t>auction update 1-10s; imbalance/reference/indicative fields fixed by schema; auction clearing only until post-auction data exists</w:t>
      </w:r>
    </w:p>
    <w:p>
      <w:pPr>
        <w:pStyle w:val="Equation"/>
        <w:jc w:val="center"/>
        <w:keepLines/>
      </w:pPr>
      <w:r>
        <w:rPr>
          <w:rFonts w:ascii="Cambria Math" w:hAnsi="Cambria Math" w:eastAsia="Cambria Math"/>
          <w:color w:val="15334A"/>
          <w:sz w:val="21"/>
        </w:rPr>
        <w:t>imb_t=(buy_qty_t-sell_qty_t)/(buy_qty_t+sell_qty_t) ; d_t=(indicative_t-reference_t)/tick</w:t>
      </w:r>
    </w:p>
    <w:p>
      <w:pPr>
        <w:pStyle w:val="Equation"/>
        <w:jc w:val="center"/>
        <w:keepLines/>
      </w:pPr>
      <w:r>
        <w:rPr>
          <w:rFonts w:ascii="Cambria Math" w:hAnsi="Cambria Math" w:eastAsia="Cambria Math"/>
          <w:color w:val="15334A"/>
          <w:sz w:val="21"/>
        </w:rPr>
        <w:t>mu_close = E[log(P_clear/reference)|imb_t,d_t,time_to_match,liquidity]</w:t>
      </w:r>
    </w:p>
    <w:p>
      <w:pPr/>
      <w:r>
        <w:rPr>
          <w:rFonts w:ascii="Calibri" w:hAnsi="Calibri" w:eastAsia="Calibri"/>
          <w:b/>
          <w:color w:val="1F4D78"/>
        </w:rPr>
        <w:t xml:space="preserve">Causal implementation.  </w:t>
      </w:r>
      <w:r>
        <w:rPr>
          <w:rFonts w:ascii="Calibri" w:hAnsi="Calibri" w:eastAsia="Calibri"/>
          <w:color w:val="17212B"/>
        </w:rPr>
        <w:t>Implement as a distinct auction state machine; record order-acceptance windows, indicative fields and actual auction fills; never simulate from continuous OHLC alone.</w:t>
      </w:r>
    </w:p>
    <w:p>
      <w:pPr>
        <w:pStyle w:val="CodeBlock"/>
        <w:shd w:val="clear" w:fill="F2F4F7"/>
        <w:keepLines/>
        <w:spacing w:before="40" w:after="120"/>
      </w:pPr>
      <w:r>
        <w:rPr>
          <w:rFonts w:ascii="Consolas" w:hAnsi="Consolas" w:eastAsia="Consolas"/>
          <w:color w:val="17212B"/>
          <w:sz w:val="16"/>
        </w:rPr>
        <w:t>state = auction_state(view.auction_messages, exchange_calendar=view.calendar)</w:t>
        <w:br/>
        <w:t>x = [state.imbalance, state.indicative_displacement, state.time_to_match]</w:t>
        <w:br/>
        <w:t>return forecast(fold_calibrator.predict(x), horizon='auction_clear')</w:t>
      </w:r>
    </w:p>
    <w:p>
      <w:pPr/>
      <w:r>
        <w:rPr>
          <w:rFonts w:ascii="Calibri" w:hAnsi="Calibri" w:eastAsia="Calibri"/>
          <w:b/>
          <w:color w:val="1F4D78"/>
        </w:rPr>
        <w:t xml:space="preserve">Falsification / rejection.  </w:t>
      </w:r>
      <w:r>
        <w:rPr>
          <w:rFonts w:ascii="Calibri" w:hAnsi="Calibri" w:eastAsia="Calibri"/>
          <w:color w:val="17212B"/>
        </w:rPr>
        <w:t>Reject without auction-specific entitlement, broker order support and historical fills; continuous-session backtests cannot certify this alpha.</w:t>
      </w:r>
    </w:p>
    <w:tbl>
      <w:tblPr>
        <w:tblW w:type="dxa" w:w="9360"/>
        <w:jc w:val="left"/>
        <w:tblLayout w:type="fixed"/>
        <w:tblLook w:firstColumn="1" w:firstRow="1" w:lastColumn="0" w:lastRow="0" w:noHBand="0" w:noVBand="1" w:val="04A0"/>
        <w:tblInd w:type="dxa" w:w="120"/>
        <w:tblBorders>
          <w:top w:val="single" w:sz="10" w:space="0" w:color="9B1C1C"/>
          <w:left w:val="single" w:sz="10" w:space="0" w:color="9B1C1C"/>
          <w:bottom w:val="single" w:sz="10" w:space="0" w:color="9B1C1C"/>
          <w:right w:val="single" w:sz="10" w:space="0" w:color="9B1C1C"/>
          <w:insideH w:val="nil" w:sz="10" w:space="0" w:color="9B1C1C"/>
          <w:insideV w:val="nil" w:sz="10" w:space="0" w:color="9B1C1C"/>
        </w:tblBorders>
      </w:tblPr>
      <w:tblGrid>
        <w:gridCol w:w="9360"/>
      </w:tblGrid>
      <w:tr>
        <w:trPr>
          <w:cantSplit/>
        </w:trPr>
        <w:tc>
          <w:tcPr>
            <w:tcW w:type="dxa" w:w="9360"/>
            <w:tcMar>
              <w:top w:w="80" w:type="dxa"/>
              <w:bottom w:w="80" w:type="dxa"/>
              <w:start w:w="120" w:type="dxa"/>
              <w:end w:w="120" w:type="dxa"/>
            </w:tcMar>
            <w:vAlign w:val="center"/>
            <w:shd w:fill="FDECEC" w:val="clear"/>
          </w:tcPr>
          <w:p>
            <w:pPr>
              <w:spacing w:before="20" w:after="20" w:line="276" w:lineRule="auto"/>
              <w:keepLines/>
            </w:pPr>
            <w:r>
              <w:rPr>
                <w:rFonts w:ascii="Calibri" w:hAnsi="Calibri" w:eastAsia="Calibri"/>
                <w:b/>
                <w:color w:val="9B1C1C"/>
                <w:sz w:val="18"/>
              </w:rPr>
              <w:t xml:space="preserve">RESEARCH BOUNDARY  </w:t>
            </w:r>
            <w:r>
              <w:rPr>
                <w:rFonts w:ascii="Calibri" w:hAnsi="Calibri" w:eastAsia="Calibri"/>
                <w:color w:val="17212B"/>
                <w:sz w:val="19"/>
              </w:rPr>
              <w:t>This family remains disabled until auction data and broker capability are independently verified.</w:t>
            </w:r>
          </w:p>
        </w:tc>
      </w:tr>
    </w:tbl>
    <w:p>
      <w:pPr>
        <w:spacing w:after="40"/>
      </w:pPr>
    </w:p>
    <w:p>
      <w:pPr>
        <w:pStyle w:val="Heading2"/>
        <w:keepNext/>
      </w:pPr>
      <w:r>
        <w:t>A25  Index-rebalance forced-flow</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T3: PIT index files + AUM/flow estimates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30-240 minutes; flat by cutoff</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same-session forced-flow pressure</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announcement leakage and crowding</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Passive funds must trade constituent and weight changes; expected demand relative to available liquidity can create temporary pressure before or at implementation.</w:t>
      </w:r>
      <w:r>
        <w:rPr>
          <w:rFonts w:ascii="Calibri" w:hAnsi="Calibri" w:eastAsia="Calibri"/>
          <w:b/>
          <w:color w:val="2E74B5"/>
          <w:sz w:val="15"/>
          <w:vertAlign w:val="superscript"/>
        </w:rPr>
        <w:t xml:space="preserve"> [R10] [R11]</w:t>
      </w:r>
    </w:p>
    <w:p>
      <w:pPr/>
      <w:r>
        <w:rPr>
          <w:rFonts w:ascii="Calibri" w:hAnsi="Calibri" w:eastAsia="Calibri"/>
          <w:b/>
          <w:color w:val="1F4D78"/>
        </w:rPr>
        <w:t xml:space="preserve">Estimand.  </w:t>
      </w:r>
      <w:r>
        <w:rPr>
          <w:rFonts w:ascii="Calibri" w:hAnsi="Calibri" w:eastAsia="Calibri"/>
          <w:color w:val="17212B"/>
        </w:rPr>
        <w:t>Same-session residual price response to pre-announced required flow scaled by remaining executable liquidity, with no overnight holding.</w:t>
      </w:r>
    </w:p>
    <w:p>
      <w:pPr/>
      <w:r>
        <w:rPr>
          <w:rFonts w:ascii="Calibri" w:hAnsi="Calibri" w:eastAsia="Calibri"/>
          <w:b/>
          <w:color w:val="1F4D78"/>
        </w:rPr>
        <w:t xml:space="preserve">Bounded parameter domain.  </w:t>
      </w:r>
      <w:r>
        <w:rPr>
          <w:rFonts w:ascii="Calibri" w:hAnsi="Calibri" w:eastAsia="Calibri"/>
          <w:color w:val="17212B"/>
        </w:rPr>
        <w:t>index event types preregistered; same-session pressure by remaining ADV; hold 30-240m; mandatory intraday flatten; crowding stress</w:t>
      </w:r>
    </w:p>
    <w:p>
      <w:pPr>
        <w:pStyle w:val="Equation"/>
        <w:jc w:val="center"/>
        <w:keepLines/>
      </w:pPr>
      <w:r>
        <w:rPr>
          <w:rFonts w:ascii="Cambria Math" w:hAnsi="Cambria Math" w:eastAsia="Cambria Math"/>
          <w:color w:val="15334A"/>
          <w:sz w:val="21"/>
        </w:rPr>
        <w:t>flow_i = linked_AUM * Delta weight_i ; pressure_i,t = flow_i / expected_remaining_ADV_i,t</w:t>
      </w:r>
    </w:p>
    <w:p>
      <w:pPr>
        <w:pStyle w:val="Equation"/>
        <w:jc w:val="center"/>
        <w:keepLines/>
      </w:pPr>
      <w:r>
        <w:rPr>
          <w:rFonts w:ascii="Cambria Math" w:hAnsi="Cambria Math" w:eastAsia="Cambria Math"/>
          <w:color w:val="15334A"/>
          <w:sz w:val="21"/>
        </w:rPr>
        <w:t>mu_i,t = g(pressure_i,t, event_phase_t, crowding_proxy_t) I(time_to_flat&gt;H+buffer)</w:t>
      </w:r>
    </w:p>
    <w:p>
      <w:pPr/>
      <w:r>
        <w:rPr>
          <w:rFonts w:ascii="Calibri" w:hAnsi="Calibri" w:eastAsia="Calibri"/>
          <w:b/>
          <w:color w:val="1F4D78"/>
        </w:rPr>
        <w:t xml:space="preserve">Causal implementation.  </w:t>
      </w:r>
      <w:r>
        <w:rPr>
          <w:rFonts w:ascii="Calibri" w:hAnsi="Calibri" w:eastAsia="Calibri"/>
          <w:color w:val="17212B"/>
        </w:rPr>
        <w:t>Timestamp every announcement and file release; use only information public by decision time; enter only within preregistered same-session windows and flatten before the broker/exchange cutoff.</w:t>
      </w:r>
    </w:p>
    <w:p>
      <w:pPr>
        <w:pStyle w:val="CodeBlock"/>
        <w:shd w:val="clear" w:fill="F2F4F7"/>
        <w:keepLines/>
        <w:spacing w:before="40" w:after="120"/>
      </w:pPr>
      <w:r>
        <w:rPr>
          <w:rFonts w:ascii="Consolas" w:hAnsi="Consolas" w:eastAsia="Consolas"/>
          <w:color w:val="17212B"/>
          <w:sz w:val="16"/>
        </w:rPr>
        <w:t>event = pit_index_change(view.index_files, asof=view.ts)</w:t>
        <w:br/>
        <w:t>pressure = event.delta_weight*aum_estimate(event.index)/expected_remaining_adv(view)</w:t>
        <w:br/>
        <w:t>return forecast(session_gate(decay_curve(pressure,event.phase),flat_by=cutoff), H)</w:t>
      </w:r>
    </w:p>
    <w:p>
      <w:pPr/>
      <w:r>
        <w:rPr>
          <w:rFonts w:ascii="Calibri" w:hAnsi="Calibri" w:eastAsia="Calibri"/>
          <w:b/>
          <w:color w:val="1F4D78"/>
        </w:rPr>
        <w:t xml:space="preserve">Falsification / rejection.  </w:t>
      </w:r>
      <w:r>
        <w:rPr>
          <w:rFonts w:ascii="Calibri" w:hAnsi="Calibri" w:eastAsia="Calibri"/>
          <w:color w:val="17212B"/>
        </w:rPr>
        <w:t>Reject if event timestamps are uncertain, revised files are projected backward, overnight holding is required, price impact precedes usable publication, or liquidity/crowding erases edge.</w:t>
      </w:r>
    </w:p>
    <w:p>
      <w:pPr>
        <w:pStyle w:val="Heading2"/>
        <w:keepNext/>
      </w:pPr>
      <w:r>
        <w:t>A26  Event-surprise and peer diffusion</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T3: timestamped licensed event data</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minutes to intraday close</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event-conditioned relative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timestamp and text-derived lookahead</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A structured surprise may be incorporated gradually into the issuer and economically linked peers. The feature must be available deterministically before the trade and need not use generative AI.</w:t>
      </w:r>
    </w:p>
    <w:p>
      <w:pPr/>
      <w:r>
        <w:rPr>
          <w:rFonts w:ascii="Calibri" w:hAnsi="Calibri" w:eastAsia="Calibri"/>
          <w:b/>
          <w:color w:val="1F4D78"/>
        </w:rPr>
        <w:t xml:space="preserve">Estimand.  </w:t>
      </w:r>
      <w:r>
        <w:rPr>
          <w:rFonts w:ascii="Calibri" w:hAnsi="Calibri" w:eastAsia="Calibri"/>
          <w:color w:val="17212B"/>
        </w:rPr>
        <w:t>The conditional issuer/peer residual return given a numeric surprise, first reaction, volume response and peer exposure.</w:t>
      </w:r>
    </w:p>
    <w:p>
      <w:pPr/>
      <w:r>
        <w:rPr>
          <w:rFonts w:ascii="Calibri" w:hAnsi="Calibri" w:eastAsia="Calibri"/>
          <w:b/>
          <w:color w:val="1F4D78"/>
        </w:rPr>
        <w:t xml:space="preserve">Bounded parameter domain.  </w:t>
      </w:r>
      <w:r>
        <w:rPr>
          <w:rFonts w:ascii="Calibri" w:hAnsi="Calibri" w:eastAsia="Calibri"/>
          <w:color w:val="17212B"/>
        </w:rPr>
        <w:t>numeric surprises only; observe 1-30m reaction; issuer/peer horizons 5m-close; event-version and receipt-latency mandatory</w:t>
      </w:r>
    </w:p>
    <w:p>
      <w:pPr>
        <w:pStyle w:val="Equation"/>
        <w:jc w:val="center"/>
        <w:keepLines/>
      </w:pPr>
      <w:r>
        <w:rPr>
          <w:rFonts w:ascii="Cambria Math" w:hAnsi="Cambria Math" w:eastAsia="Cambria Math"/>
          <w:color w:val="15334A"/>
          <w:sz w:val="21"/>
        </w:rPr>
        <w:t>surprise=(actual-consensus)/scale ; reaction=return[event_ts, decision_ts]</w:t>
      </w:r>
    </w:p>
    <w:p>
      <w:pPr>
        <w:pStyle w:val="Equation"/>
        <w:jc w:val="center"/>
        <w:keepLines/>
      </w:pPr>
      <w:r>
        <w:rPr>
          <w:rFonts w:ascii="Cambria Math" w:hAnsi="Cambria Math" w:eastAsia="Cambria Math"/>
          <w:color w:val="15334A"/>
          <w:sz w:val="21"/>
        </w:rPr>
        <w:t>mu_i = g(surprise, reaction, RVOL, peer_loading, session) with issuer and peer effects separated</w:t>
      </w:r>
    </w:p>
    <w:p>
      <w:pPr/>
      <w:r>
        <w:rPr>
          <w:rFonts w:ascii="Calibri" w:hAnsi="Calibri" w:eastAsia="Calibri"/>
          <w:b/>
          <w:color w:val="1F4D78"/>
        </w:rPr>
        <w:t xml:space="preserve">Causal implementation.  </w:t>
      </w:r>
      <w:r>
        <w:rPr>
          <w:rFonts w:ascii="Calibri" w:hAnsi="Calibri" w:eastAsia="Calibri"/>
          <w:color w:val="17212B"/>
        </w:rPr>
        <w:t>Use vendor release timestamps, structured fields and immutable event versions; latency from release to local receipt is part of the feature and simulation.</w:t>
      </w:r>
    </w:p>
    <w:p>
      <w:pPr>
        <w:pStyle w:val="CodeBlock"/>
        <w:shd w:val="clear" w:fill="F2F4F7"/>
        <w:keepLines/>
        <w:spacing w:before="40" w:after="120"/>
      </w:pPr>
      <w:r>
        <w:rPr>
          <w:rFonts w:ascii="Consolas" w:hAnsi="Consolas" w:eastAsia="Consolas"/>
          <w:color w:val="17212B"/>
          <w:sz w:val="16"/>
        </w:rPr>
        <w:t>event = view.events.latest_received_before(view.ts)</w:t>
        <w:br/>
        <w:t>x = numeric_event_features(event, market_reaction=view.completed_bars)</w:t>
        <w:br/>
        <w:t>return forecast(fold_event_model.predict(x), horizon=H)</w:t>
      </w:r>
    </w:p>
    <w:p>
      <w:pPr/>
      <w:r>
        <w:rPr>
          <w:rFonts w:ascii="Calibri" w:hAnsi="Calibri" w:eastAsia="Calibri"/>
          <w:b/>
          <w:color w:val="1F4D78"/>
        </w:rPr>
        <w:t xml:space="preserve">Falsification / rejection.  </w:t>
      </w:r>
      <w:r>
        <w:rPr>
          <w:rFonts w:ascii="Calibri" w:hAnsi="Calibri" w:eastAsia="Calibri"/>
          <w:color w:val="17212B"/>
        </w:rPr>
        <w:t>Reject if only corrected/revised event data are available, if receipt latency is missing, if the edge precedes local availability, or if unlicensed text is required.</w:t>
      </w:r>
    </w:p>
    <w:tbl>
      <w:tblPr>
        <w:tblW w:type="dxa" w:w="9360"/>
        <w:jc w:val="left"/>
        <w:tblLayout w:type="fixed"/>
        <w:tblLook w:firstColumn="1" w:firstRow="1" w:lastColumn="0" w:lastRow="0" w:noHBand="0" w:noVBand="1" w:val="04A0"/>
        <w:tblInd w:type="dxa" w:w="120"/>
        <w:tblBorders>
          <w:top w:val="single" w:sz="10" w:space="0" w:color="9B1C1C"/>
          <w:left w:val="single" w:sz="10" w:space="0" w:color="9B1C1C"/>
          <w:bottom w:val="single" w:sz="10" w:space="0" w:color="9B1C1C"/>
          <w:right w:val="single" w:sz="10" w:space="0" w:color="9B1C1C"/>
          <w:insideH w:val="nil" w:sz="10" w:space="0" w:color="9B1C1C"/>
          <w:insideV w:val="nil" w:sz="10" w:space="0" w:color="9B1C1C"/>
        </w:tblBorders>
      </w:tblPr>
      <w:tblGrid>
        <w:gridCol w:w="9360"/>
      </w:tblGrid>
      <w:tr>
        <w:trPr>
          <w:cantSplit/>
        </w:trPr>
        <w:tc>
          <w:tcPr>
            <w:tcW w:type="dxa" w:w="9360"/>
            <w:tcMar>
              <w:top w:w="80" w:type="dxa"/>
              <w:bottom w:w="80" w:type="dxa"/>
              <w:start w:w="120" w:type="dxa"/>
              <w:end w:w="120" w:type="dxa"/>
            </w:tcMar>
            <w:vAlign w:val="center"/>
            <w:shd w:fill="FDECEC" w:val="clear"/>
          </w:tcPr>
          <w:p>
            <w:pPr>
              <w:spacing w:before="20" w:after="20" w:line="276" w:lineRule="auto"/>
              <w:keepLines/>
            </w:pPr>
            <w:r>
              <w:rPr>
                <w:rFonts w:ascii="Calibri" w:hAnsi="Calibri" w:eastAsia="Calibri"/>
                <w:b/>
                <w:color w:val="9B1C1C"/>
                <w:sz w:val="18"/>
              </w:rPr>
              <w:t xml:space="preserve">RESEARCH BOUNDARY  </w:t>
            </w:r>
            <w:r>
              <w:rPr>
                <w:rFonts w:ascii="Calibri" w:hAnsi="Calibri" w:eastAsia="Calibri"/>
                <w:color w:val="17212B"/>
                <w:sz w:val="19"/>
              </w:rPr>
              <w:t>Generative AI is not required or permitted in the trading loop; only deterministic, versioned event transforms may enter a certified bundle.</w:t>
            </w:r>
          </w:p>
        </w:tc>
      </w:tr>
    </w:tbl>
    <w:p>
      <w:pPr>
        <w:spacing w:after="40"/>
      </w:pPr>
    </w:p>
    <w:p>
      <w:pPr>
        <w:pStyle w:val="Heading1"/>
        <w:keepNext/>
      </w:pPr>
      <w:r>
        <w:t>7.1 Advanced structural extensions across tiers</w:t>
      </w:r>
    </w:p>
    <w:p>
      <w:pPr>
        <w:pStyle w:val="Heading2"/>
        <w:keepNext/>
      </w:pPr>
      <w:r>
        <w:t>A27  Jump continuation-versus-reversal mixture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high-quality minute/second bars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2-30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mixture-weighted jump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feed spikes and post-hoc branch selection</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Information jumps tend to persist while liquidity or mechanical jumps can reverse. A single predeclared mixture model estimates the branch probability instead of choosing the profitable sign after inspection.</w:t>
      </w:r>
      <w:r>
        <w:rPr>
          <w:rFonts w:ascii="Calibri" w:hAnsi="Calibri" w:eastAsia="Calibri"/>
          <w:b/>
          <w:color w:val="2E74B5"/>
          <w:sz w:val="15"/>
          <w:vertAlign w:val="superscript"/>
        </w:rPr>
        <w:t xml:space="preserve"> [R33]</w:t>
      </w:r>
    </w:p>
    <w:p>
      <w:pPr/>
      <w:r>
        <w:rPr>
          <w:rFonts w:ascii="Calibri" w:hAnsi="Calibri" w:eastAsia="Calibri"/>
          <w:b/>
          <w:color w:val="1F4D78"/>
        </w:rPr>
        <w:t xml:space="preserve">Estimand.  </w:t>
      </w:r>
      <w:r>
        <w:rPr>
          <w:rFonts w:ascii="Calibri" w:hAnsi="Calibri" w:eastAsia="Calibri"/>
          <w:color w:val="17212B"/>
        </w:rPr>
        <w:t>The conditional post-jump return and calibrated probability of continuation versus reversal given jump size, market co-jump, volume and decay state.</w:t>
      </w:r>
    </w:p>
    <w:p>
      <w:pPr/>
      <w:r>
        <w:rPr>
          <w:rFonts w:ascii="Calibri" w:hAnsi="Calibri" w:eastAsia="Calibri"/>
          <w:b/>
          <w:color w:val="1F4D78"/>
        </w:rPr>
        <w:t xml:space="preserve">Bounded parameter domain.  </w:t>
      </w:r>
      <w:r>
        <w:rPr>
          <w:rFonts w:ascii="Calibri" w:hAnsi="Calibri" w:eastAsia="Calibri"/>
          <w:color w:val="17212B"/>
        </w:rPr>
        <w:t>jump threshold k=3-6; wait 1-5 bars; bipower window 20-120m; horizon 2-30m; mixture capacity fixed</w:t>
      </w:r>
    </w:p>
    <w:p>
      <w:pPr>
        <w:pStyle w:val="Equation"/>
        <w:jc w:val="center"/>
        <w:keepLines/>
      </w:pPr>
      <w:r>
        <w:rPr>
          <w:rFonts w:ascii="Cambria Math" w:hAnsi="Cambria Math" w:eastAsia="Cambria Math"/>
          <w:color w:val="15334A"/>
          <w:sz w:val="21"/>
        </w:rPr>
        <w:t>spotBV_t = BV_t(W)/W ; J_t = 1{|r_t| &gt; k sqrt(spotBV_t)}</w:t>
      </w:r>
    </w:p>
    <w:p>
      <w:pPr>
        <w:pStyle w:val="Equation"/>
        <w:jc w:val="center"/>
        <w:keepLines/>
      </w:pPr>
      <w:r>
        <w:rPr>
          <w:rFonts w:ascii="Cambria Math" w:hAnsi="Cambria Math" w:eastAsia="Cambria Math"/>
          <w:color w:val="15334A"/>
          <w:sz w:val="21"/>
        </w:rPr>
        <w:t>mu_t = J_t [pi(X_t) mu_cont(X_t) + (1-pi(X_t)) mu_rev(X_t)]</w:t>
      </w:r>
    </w:p>
    <w:p>
      <w:pPr/>
      <w:r>
        <w:rPr>
          <w:rFonts w:ascii="Calibri" w:hAnsi="Calibri" w:eastAsia="Calibri"/>
          <w:b/>
          <w:color w:val="1F4D78"/>
        </w:rPr>
        <w:t xml:space="preserve">Causal implementation.  </w:t>
      </w:r>
      <w:r>
        <w:rPr>
          <w:rFonts w:ascii="Calibri" w:hAnsi="Calibri" w:eastAsia="Calibri"/>
          <w:color w:val="17212B"/>
        </w:rPr>
        <w:t>Detect jumps from completed observations, quarantine data-quality spikes, and fit the gate and both conditional means jointly inside each fold.</w:t>
      </w:r>
    </w:p>
    <w:p>
      <w:pPr>
        <w:pStyle w:val="CodeBlock"/>
        <w:shd w:val="clear" w:fill="F2F4F7"/>
        <w:keepLines/>
        <w:spacing w:before="40" w:after="120"/>
      </w:pPr>
      <w:r>
        <w:rPr>
          <w:rFonts w:ascii="Consolas" w:hAnsi="Consolas" w:eastAsia="Consolas"/>
          <w:color w:val="17212B"/>
          <w:sz w:val="16"/>
        </w:rPr>
        <w:t>spot_var = causal_bipower_variation(view, W, normalized_per_bar=True)</w:t>
        <w:br/>
        <w:t>jump = abs(view.ret) &gt; k * sqrt(spot_var)</w:t>
        <w:br/>
        <w:t>x = jump_state_features(view).lagged()</w:t>
        <w:br/>
        <w:t>p, mu_c, mu_r = fold_mixture_state.predict(x)</w:t>
        <w:br/>
        <w:t>return forecast(jump * (p*mu_c + (1-p)*mu_r), H)</w:t>
      </w:r>
    </w:p>
    <w:p>
      <w:pPr/>
      <w:r>
        <w:rPr>
          <w:rFonts w:ascii="Calibri" w:hAnsi="Calibri" w:eastAsia="Calibri"/>
          <w:b/>
          <w:color w:val="1F4D78"/>
        </w:rPr>
        <w:t xml:space="preserve">Falsification / rejection.  </w:t>
      </w:r>
      <w:r>
        <w:rPr>
          <w:rFonts w:ascii="Calibri" w:hAnsi="Calibri" w:eastAsia="Calibri"/>
          <w:color w:val="17212B"/>
        </w:rPr>
        <w:t>Reject if a one-component model is indistinguishable, leave-one-event-out results are unstable, or the selected branch is not probability-calibrated out of sample.</w:t>
      </w:r>
    </w:p>
    <w:p>
      <w:pPr>
        <w:pStyle w:val="Heading2"/>
        <w:keepNext/>
      </w:pPr>
      <w:r>
        <w:t>A28  Opening efficient-price state model</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opening bars + synchronized quotes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5-30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filtered efficient-price displacement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smoothing leakage and auction contamination</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Observed opening prices mix a latent efficient-price innovation with transient opening noise whose variance changes with participation and clock time.</w:t>
      </w:r>
      <w:r>
        <w:rPr>
          <w:rFonts w:ascii="Calibri" w:hAnsi="Calibri" w:eastAsia="Calibri"/>
          <w:b/>
          <w:color w:val="2E74B5"/>
          <w:sz w:val="15"/>
          <w:vertAlign w:val="superscript"/>
        </w:rPr>
        <w:t xml:space="preserve"> [R07] [R24]</w:t>
      </w:r>
    </w:p>
    <w:p>
      <w:pPr/>
      <w:r>
        <w:rPr>
          <w:rFonts w:ascii="Calibri" w:hAnsi="Calibri" w:eastAsia="Calibri"/>
          <w:b/>
          <w:color w:val="1F4D78"/>
        </w:rPr>
        <w:t xml:space="preserve">Estimand.  </w:t>
      </w:r>
      <w:r>
        <w:rPr>
          <w:rFonts w:ascii="Calibri" w:hAnsi="Calibri" w:eastAsia="Calibri"/>
          <w:color w:val="17212B"/>
        </w:rPr>
        <w:t>The filtered, not smoothed, posterior expectation of the efficient price minus the current executable price.</w:t>
      </w:r>
    </w:p>
    <w:p>
      <w:pPr/>
      <w:r>
        <w:rPr>
          <w:rFonts w:ascii="Calibri" w:hAnsi="Calibri" w:eastAsia="Calibri"/>
          <w:b/>
          <w:color w:val="1F4D78"/>
        </w:rPr>
        <w:t xml:space="preserve">Bounded parameter domain.  </w:t>
      </w:r>
      <w:r>
        <w:rPr>
          <w:rFonts w:ascii="Calibri" w:hAnsi="Calibri" w:eastAsia="Calibri"/>
          <w:color w:val="17212B"/>
        </w:rPr>
        <w:t>opening filter 3-15m; 1-3 switching states; synchronized-quote age &lt;=2s; process/measurement variance nested; horizon 5-30m</w:t>
      </w:r>
    </w:p>
    <w:p>
      <w:pPr>
        <w:pStyle w:val="Equation"/>
        <w:jc w:val="center"/>
        <w:keepLines/>
      </w:pPr>
      <w:r>
        <w:rPr>
          <w:rFonts w:ascii="Cambria Math" w:hAnsi="Cambria Math" w:eastAsia="Cambria Math"/>
          <w:color w:val="15334A"/>
          <w:sz w:val="21"/>
        </w:rPr>
        <w:t>S_t in {1..K}; p*_t=p*_{t-1}+xi_t, Var(xi_t)=Q_{S_t}; mid_t=p*_t+eta_t, Var(eta_t)=R_{S_t}(volume,clock)</w:t>
      </w:r>
    </w:p>
    <w:p>
      <w:pPr>
        <w:pStyle w:val="Equation"/>
        <w:jc w:val="center"/>
        <w:keepLines/>
      </w:pPr>
      <w:r>
        <w:rPr>
          <w:rFonts w:ascii="Cambria Math" w:hAnsi="Cambria Math" w:eastAsia="Cambria Math"/>
          <w:color w:val="15334A"/>
          <w:sz w:val="21"/>
        </w:rPr>
        <w:t>mu_t(h) = E[p*_{t+h}-executable_mid_t | F_t], using only filtered P(S_t,p*_t | F_t)</w:t>
      </w:r>
    </w:p>
    <w:p>
      <w:pPr/>
      <w:r>
        <w:rPr>
          <w:rFonts w:ascii="Calibri" w:hAnsi="Calibri" w:eastAsia="Calibri"/>
          <w:b/>
          <w:color w:val="1F4D78"/>
        </w:rPr>
        <w:t xml:space="preserve">Causal implementation.  </w:t>
      </w:r>
      <w:r>
        <w:rPr>
          <w:rFonts w:ascii="Calibri" w:hAnsi="Calibri" w:eastAsia="Calibri"/>
          <w:color w:val="17212B"/>
        </w:rPr>
        <w:t>Use only forward filtering p(state_t|y_1:t); smoothing p(state_t|y_1:T) is banned for historical signals. Reset and warm up at the session boundary.</w:t>
      </w:r>
    </w:p>
    <w:p>
      <w:pPr>
        <w:pStyle w:val="CodeBlock"/>
        <w:shd w:val="clear" w:fill="F2F4F7"/>
        <w:keepLines/>
        <w:spacing w:before="40" w:after="120"/>
      </w:pPr>
      <w:r>
        <w:rPr>
          <w:rFonts w:ascii="Consolas" w:hAnsi="Consolas" w:eastAsia="Consolas"/>
          <w:color w:val="17212B"/>
          <w:sz w:val="16"/>
        </w:rPr>
        <w:t>state = causal_switching_kalman_filter(view.opening_bars, view.quotes, fold_state)</w:t>
        <w:br/>
        <w:t>score = state.filtered_mean - synchronized_executable_mid(view.quotes)</w:t>
        <w:br/>
        <w:t>return forecast(score / sqrt(state.filtered_var + eps), H)</w:t>
      </w:r>
    </w:p>
    <w:p>
      <w:pPr/>
      <w:r>
        <w:rPr>
          <w:rFonts w:ascii="Calibri" w:hAnsi="Calibri" w:eastAsia="Calibri"/>
          <w:b/>
          <w:color w:val="1F4D78"/>
        </w:rPr>
        <w:t xml:space="preserve">Falsification / rejection.  </w:t>
      </w:r>
      <w:r>
        <w:rPr>
          <w:rFonts w:ascii="Calibri" w:hAnsi="Calibri" w:eastAsia="Calibri"/>
          <w:color w:val="17212B"/>
        </w:rPr>
        <w:t>Reject if the static opening-gap baseline is not beaten, if alternative initializations alter the sign, or if filtering delay consumes the edge.</w:t>
      </w:r>
    </w:p>
    <w:p>
      <w:pPr>
        <w:pStyle w:val="Heading2"/>
        <w:keepNext/>
      </w:pPr>
      <w:r>
        <w:t>A29  Cross-sectional dispersion-shock allocation</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synchronized minute panel</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5-45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continuation/reversal probability by name</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disguised sector and volatility bets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Extreme residual dispersion may represent differentiated information or temporary de-risking pressure. The allocation decision depends on which mechanism is supported by breadth, volume and sector state.</w:t>
      </w:r>
    </w:p>
    <w:p>
      <w:pPr/>
      <w:r>
        <w:rPr>
          <w:rFonts w:ascii="Calibri" w:hAnsi="Calibri" w:eastAsia="Calibri"/>
          <w:b/>
          <w:color w:val="1F4D78"/>
        </w:rPr>
        <w:t xml:space="preserve">Estimand.  </w:t>
      </w:r>
      <w:r>
        <w:rPr>
          <w:rFonts w:ascii="Calibri" w:hAnsi="Calibri" w:eastAsia="Calibri"/>
          <w:color w:val="17212B"/>
        </w:rPr>
        <w:t>The future sector-neutral residual return conditional on stock shock and market-wide dispersion state.</w:t>
      </w:r>
    </w:p>
    <w:p>
      <w:pPr/>
      <w:r>
        <w:rPr>
          <w:rFonts w:ascii="Calibri" w:hAnsi="Calibri" w:eastAsia="Calibri"/>
          <w:b/>
          <w:color w:val="1F4D78"/>
        </w:rPr>
        <w:t xml:space="preserve">Bounded parameter domain.  </w:t>
      </w:r>
      <w:r>
        <w:rPr>
          <w:rFonts w:ascii="Calibri" w:hAnsi="Calibri" w:eastAsia="Calibri"/>
          <w:color w:val="17212B"/>
        </w:rPr>
        <w:t>dispersion 90-99%; accumulation 5-30m; probability shrinkage fixed/nested; horizon 5-45m</w:t>
      </w:r>
    </w:p>
    <w:p>
      <w:pPr>
        <w:pStyle w:val="Equation"/>
        <w:jc w:val="center"/>
        <w:keepLines/>
      </w:pPr>
      <w:r>
        <w:rPr>
          <w:rFonts w:ascii="Cambria Math" w:hAnsi="Cambria Math" w:eastAsia="Cambria Math"/>
          <w:color w:val="15334A"/>
          <w:sz w:val="21"/>
        </w:rPr>
        <w:t>D_t = sqrt(sum_i w_i epsilon_i,t^2); J_D,t=I(D_t &gt; Q_train(q_D)); z_i,t=epsilon_i,t/sigma_i,t</w:t>
      </w:r>
    </w:p>
    <w:p>
      <w:pPr>
        <w:pStyle w:val="Equation"/>
        <w:jc w:val="center"/>
        <w:keepLines/>
      </w:pPr>
      <w:r>
        <w:rPr>
          <w:rFonts w:ascii="Cambria Math" w:hAnsi="Cambria Math" w:eastAsia="Cambria Math"/>
          <w:color w:val="15334A"/>
          <w:sz w:val="21"/>
        </w:rPr>
        <w:t>mu_i,t = J_D,t [2 pi_i,t - 1] z_i,t sigma_i,t ; pi=P(continuation|X_i,t,D_t)</w:t>
      </w:r>
    </w:p>
    <w:p>
      <w:pPr/>
      <w:r>
        <w:rPr>
          <w:rFonts w:ascii="Calibri" w:hAnsi="Calibri" w:eastAsia="Calibri"/>
          <w:b/>
          <w:color w:val="1F4D78"/>
        </w:rPr>
        <w:t xml:space="preserve">Causal implementation.  </w:t>
      </w:r>
      <w:r>
        <w:rPr>
          <w:rFonts w:ascii="Calibri" w:hAnsi="Calibri" w:eastAsia="Calibri"/>
          <w:color w:val="17212B"/>
        </w:rPr>
        <w:t>Build the cross-section at a barrier after all required bars are complete, record the denominator, and shrink branch probabilities toward one-half.</w:t>
      </w:r>
    </w:p>
    <w:p>
      <w:pPr>
        <w:pStyle w:val="CodeBlock"/>
        <w:shd w:val="clear" w:fill="F2F4F7"/>
        <w:keepLines/>
        <w:spacing w:before="40" w:after="120"/>
      </w:pPr>
      <w:r>
        <w:rPr>
          <w:rFonts w:ascii="Consolas" w:hAnsi="Consolas" w:eastAsia="Consolas"/>
          <w:color w:val="17212B"/>
          <w:sz w:val="16"/>
        </w:rPr>
        <w:t>disp = sqrt(weighted_mean(square(view.residual_return), pit_weights(view)))</w:t>
        <w:br/>
        <w:t>shock = disp &gt; fold_quantile(disp.history, q_D)</w:t>
        <w:br/>
        <w:t>x = [cs_robust_z(view.residual_return),disp,breadth(view),volume_z(view)]</w:t>
        <w:br/>
        <w:t>p = fold_calibrated_logit(x)</w:t>
        <w:br/>
        <w:t>return forecast(shock*(2*p-1)*x[0]*causal_vol(view), H)</w:t>
      </w:r>
    </w:p>
    <w:p>
      <w:pPr/>
      <w:r>
        <w:rPr>
          <w:rFonts w:ascii="Calibri" w:hAnsi="Calibri" w:eastAsia="Calibri"/>
          <w:b/>
          <w:color w:val="1F4D78"/>
        </w:rPr>
        <w:t xml:space="preserve">Falsification / rejection.  </w:t>
      </w:r>
      <w:r>
        <w:rPr>
          <w:rFonts w:ascii="Calibri" w:hAnsi="Calibri" w:eastAsia="Calibri"/>
          <w:color w:val="17212B"/>
        </w:rPr>
        <w:t>Reject if sector-neutral construction removes the result, if probabilities are uncalibrated, or if dispersion thresholds are isolated spikes.</w:t>
      </w:r>
    </w:p>
    <w:p>
      <w:pPr>
        <w:pStyle w:val="Heading2"/>
        <w:keepNext/>
      </w:pPr>
      <w:r>
        <w:t>A30  Sector-flow rotation</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minute OHLCV + PIT sectors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10-60 minutes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sector and constituent relative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target leakage into its own sector aggregate</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Persistent allocation waves across sectors may predict sector residual returns, while constituents respond with heterogeneous delay.</w:t>
      </w:r>
      <w:r>
        <w:rPr>
          <w:rFonts w:ascii="Calibri" w:hAnsi="Calibri" w:eastAsia="Calibri"/>
          <w:b/>
          <w:color w:val="2E74B5"/>
          <w:sz w:val="15"/>
          <w:vertAlign w:val="superscript"/>
        </w:rPr>
        <w:t xml:space="preserve"> [R24]</w:t>
      </w:r>
    </w:p>
    <w:p>
      <w:pPr/>
      <w:r>
        <w:rPr>
          <w:rFonts w:ascii="Calibri" w:hAnsi="Calibri" w:eastAsia="Calibri"/>
          <w:b/>
          <w:color w:val="1F4D78"/>
        </w:rPr>
        <w:t xml:space="preserve">Estimand.  </w:t>
      </w:r>
      <w:r>
        <w:rPr>
          <w:rFonts w:ascii="Calibri" w:hAnsi="Calibri" w:eastAsia="Calibri"/>
          <w:color w:val="17212B"/>
        </w:rPr>
        <w:t>The incremental predictive effect of lagged sector signed participation on future sector and leave-one-out constituent residuals.</w:t>
      </w:r>
    </w:p>
    <w:p>
      <w:pPr/>
      <w:r>
        <w:rPr>
          <w:rFonts w:ascii="Calibri" w:hAnsi="Calibri" w:eastAsia="Calibri"/>
          <w:b/>
          <w:color w:val="1F4D78"/>
        </w:rPr>
        <w:t xml:space="preserve">Bounded parameter domain.  </w:t>
      </w:r>
      <w:r>
        <w:rPr>
          <w:rFonts w:ascii="Calibri" w:hAnsi="Calibri" w:eastAsia="Calibri"/>
          <w:color w:val="17212B"/>
        </w:rPr>
        <w:t>sector-flow lags 1-30m; 1-3 states; 20-120 session fit; horizon 10-60m</w:t>
      </w:r>
    </w:p>
    <w:p>
      <w:pPr>
        <w:pStyle w:val="Equation"/>
        <w:jc w:val="center"/>
        <w:keepLines/>
      </w:pPr>
      <w:r>
        <w:rPr>
          <w:rFonts w:ascii="Cambria Math" w:hAnsi="Cambria Math" w:eastAsia="Cambria Math"/>
          <w:color w:val="15334A"/>
          <w:sz w:val="21"/>
        </w:rPr>
        <w:t>Q_s,t = sum_{i in s} sign(epsilon_i,t) V_i,t / E_train[V_i,t | same-clock, session type]</w:t>
      </w:r>
    </w:p>
    <w:p>
      <w:pPr>
        <w:pStyle w:val="Equation"/>
        <w:jc w:val="center"/>
        <w:keepLines/>
      </w:pPr>
      <w:r>
        <w:rPr>
          <w:rFonts w:ascii="Cambria Math" w:hAnsi="Cambria Math" w:eastAsia="Cambria Math"/>
          <w:color w:val="15334A"/>
          <w:sz w:val="21"/>
        </w:rPr>
        <w:t>[R_s,t+1,Q_s,t+1]' = A_z [R_s,t,Q_s,t]' + nu_t+1</w:t>
      </w:r>
    </w:p>
    <w:p>
      <w:pPr/>
      <w:r>
        <w:rPr>
          <w:rFonts w:ascii="Calibri" w:hAnsi="Calibri" w:eastAsia="Calibri"/>
          <w:b/>
          <w:color w:val="1F4D78"/>
        </w:rPr>
        <w:t xml:space="preserve">Causal implementation.  </w:t>
      </w:r>
      <w:r>
        <w:rPr>
          <w:rFonts w:ascii="Calibri" w:hAnsi="Calibri" w:eastAsia="Calibri"/>
          <w:color w:val="17212B"/>
        </w:rPr>
        <w:t>Exclude the target stock from mapped sector pressure, lag all flow proxies, and estimate any regime/state process solely inside training folds.</w:t>
      </w:r>
    </w:p>
    <w:p>
      <w:pPr>
        <w:pStyle w:val="CodeBlock"/>
        <w:shd w:val="clear" w:fill="F2F4F7"/>
        <w:keepLines/>
        <w:spacing w:before="40" w:after="120"/>
      </w:pPr>
      <w:r>
        <w:rPr>
          <w:rFonts w:ascii="Consolas" w:hAnsi="Consolas" w:eastAsia="Consolas"/>
          <w:color w:val="17212B"/>
          <w:sz w:val="16"/>
        </w:rPr>
        <w:t>q_sector = leave_one_out_sector_flow(view, signed_volume_proxy(view))</w:t>
        <w:br/>
        <w:t>state = fold_markov_var.filter([sector_resid(view), q_sector])</w:t>
        <w:br/>
        <w:t>return forecast(map_sector_to_stock(state.predicted_return, view), H)</w:t>
      </w:r>
    </w:p>
    <w:p>
      <w:pPr/>
      <w:r>
        <w:rPr>
          <w:rFonts w:ascii="Calibri" w:hAnsi="Calibri" w:eastAsia="Calibri"/>
          <w:b/>
          <w:color w:val="1F4D78"/>
        </w:rPr>
        <w:t xml:space="preserve">Falsification / rejection.  </w:t>
      </w:r>
      <w:r>
        <w:rPr>
          <w:rFonts w:ascii="Calibri" w:hAnsi="Calibri" w:eastAsia="Calibri"/>
          <w:color w:val="17212B"/>
        </w:rPr>
        <w:t>Reject if Granger-style predictive restrictions fail out of sample, regime labels are unstable, or the static ridge VAR performs as well.</w:t>
      </w:r>
    </w:p>
    <w:p>
      <w:pPr>
        <w:pStyle w:val="Heading2"/>
        <w:keepNext/>
      </w:pPr>
      <w:r>
        <w:t>A31  Quote-revision excitation</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ordered quote events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1-20 seconds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integrated directional revision intensity</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batched timestamps create artificial self-excitation</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Clusters of upward or downward quote revisions may reveal persistent reassessment of fair value rather than isolated noise.</w:t>
      </w:r>
      <w:r>
        <w:rPr>
          <w:rFonts w:ascii="Calibri" w:hAnsi="Calibri" w:eastAsia="Calibri"/>
          <w:b/>
          <w:color w:val="2E74B5"/>
          <w:sz w:val="15"/>
          <w:vertAlign w:val="superscript"/>
        </w:rPr>
        <w:t xml:space="preserve"> [R09] [R34]</w:t>
      </w:r>
    </w:p>
    <w:p>
      <w:pPr/>
      <w:r>
        <w:rPr>
          <w:rFonts w:ascii="Calibri" w:hAnsi="Calibri" w:eastAsia="Calibri"/>
          <w:b/>
          <w:color w:val="1F4D78"/>
        </w:rPr>
        <w:t xml:space="preserve">Estimand.  </w:t>
      </w:r>
      <w:r>
        <w:rPr>
          <w:rFonts w:ascii="Calibri" w:hAnsi="Calibri" w:eastAsia="Calibri"/>
          <w:color w:val="17212B"/>
        </w:rPr>
        <w:t>The expected imbalance of future up- and down-revision intensities over the executable horizon.</w:t>
      </w:r>
    </w:p>
    <w:p>
      <w:pPr/>
      <w:r>
        <w:rPr>
          <w:rFonts w:ascii="Calibri" w:hAnsi="Calibri" w:eastAsia="Calibri"/>
          <w:b/>
          <w:color w:val="1F4D78"/>
        </w:rPr>
        <w:t xml:space="preserve">Bounded parameter domain.  </w:t>
      </w:r>
      <w:r>
        <w:rPr>
          <w:rFonts w:ascii="Calibri" w:hAnsi="Calibri" w:eastAsia="Calibri"/>
          <w:color w:val="17212B"/>
        </w:rPr>
        <w:t>kernel decay 0.1-30s; 2-6 event types; spectral radius &lt;1; horizon 1-20s</w:t>
      </w:r>
    </w:p>
    <w:p>
      <w:pPr>
        <w:pStyle w:val="Equation"/>
        <w:jc w:val="center"/>
        <w:keepLines/>
      </w:pPr>
      <w:r>
        <w:rPr>
          <w:rFonts w:ascii="Cambria Math" w:hAnsi="Cambria Math" w:eastAsia="Cambria Math"/>
          <w:color w:val="15334A"/>
          <w:sz w:val="21"/>
        </w:rPr>
        <w:t>lambda_+(t)=mu_+ + sum_{e_k&lt;t} phi_{+,type(k)}(t-e_k) ; similarly lambda_-(t)</w:t>
      </w:r>
    </w:p>
    <w:p>
      <w:pPr>
        <w:pStyle w:val="Equation"/>
        <w:jc w:val="center"/>
        <w:keepLines/>
      </w:pPr>
      <w:r>
        <w:rPr>
          <w:rFonts w:ascii="Cambria Math" w:hAnsi="Cambria Math" w:eastAsia="Cambria Math"/>
          <w:color w:val="15334A"/>
          <w:sz w:val="21"/>
        </w:rPr>
        <w:t>mu_t(h) proportional to integral_t^{t+h} [lambda_+(u)-lambda_-(u)] du</w:t>
      </w:r>
    </w:p>
    <w:p>
      <w:pPr/>
      <w:r>
        <w:rPr>
          <w:rFonts w:ascii="Calibri" w:hAnsi="Calibri" w:eastAsia="Calibri"/>
          <w:b/>
          <w:color w:val="1F4D78"/>
        </w:rPr>
        <w:t xml:space="preserve">Causal implementation.  </w:t>
      </w:r>
      <w:r>
        <w:rPr>
          <w:rFonts w:ascii="Calibri" w:hAnsi="Calibri" w:eastAsia="Calibri"/>
          <w:color w:val="17212B"/>
        </w:rPr>
        <w:t>Preserve event ordering, define deterministic ties, constrain Hawkes kernels positive and the excitation matrix spectral radius below one.</w:t>
      </w:r>
    </w:p>
    <w:p>
      <w:pPr>
        <w:pStyle w:val="CodeBlock"/>
        <w:shd w:val="clear" w:fill="F2F4F7"/>
        <w:keepLines/>
        <w:spacing w:before="40" w:after="120"/>
      </w:pPr>
      <w:r>
        <w:rPr>
          <w:rFonts w:ascii="Consolas" w:hAnsi="Consolas" w:eastAsia="Consolas"/>
          <w:color w:val="17212B"/>
          <w:sz w:val="16"/>
        </w:rPr>
        <w:t>events = ordered_quote_revisions(view.quotes)</w:t>
        <w:br/>
        <w:t>state = stable_hawkes_filter(events, params=fold_state)</w:t>
        <w:br/>
        <w:t>return forecast(state.integrated_intensity('up',H)-state.integrated_intensity('down',H), H)</w:t>
      </w:r>
    </w:p>
    <w:p>
      <w:pPr/>
      <w:r>
        <w:rPr>
          <w:rFonts w:ascii="Calibri" w:hAnsi="Calibri" w:eastAsia="Calibri"/>
          <w:b/>
          <w:color w:val="1F4D78"/>
        </w:rPr>
        <w:t xml:space="preserve">Falsification / rejection.  </w:t>
      </w:r>
      <w:r>
        <w:rPr>
          <w:rFonts w:ascii="Calibri" w:hAnsi="Calibri" w:eastAsia="Calibri"/>
          <w:color w:val="17212B"/>
        </w:rPr>
        <w:t>Reject if time-shift placebos retain the effect, the stability constraint fails, or achievable latency exceeds the excitation decay.</w:t>
      </w:r>
    </w:p>
    <w:p>
      <w:pPr>
        <w:pStyle w:val="Heading2"/>
        <w:keepNext/>
      </w:pPr>
      <w:r>
        <w:t>A32  Flow-toxicity conditional markout</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synchronized trades and quotes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5-120 seconds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adverse-selection probability / alpha gate</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fixed toxicity thresholds treated as universal laws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Fast, one-sided aggressive flow can be more informed than balanced flow; the future signed midpoint markout measures toxicity directly.</w:t>
      </w:r>
      <w:r>
        <w:rPr>
          <w:rFonts w:ascii="Calibri" w:hAnsi="Calibri" w:eastAsia="Calibri"/>
          <w:b/>
          <w:color w:val="2E74B5"/>
          <w:sz w:val="15"/>
          <w:vertAlign w:val="superscript"/>
        </w:rPr>
        <w:t xml:space="preserve"> [R08] [R09]</w:t>
      </w:r>
    </w:p>
    <w:p>
      <w:pPr/>
      <w:r>
        <w:rPr>
          <w:rFonts w:ascii="Calibri" w:hAnsi="Calibri" w:eastAsia="Calibri"/>
          <w:b/>
          <w:color w:val="1F4D78"/>
        </w:rPr>
        <w:t xml:space="preserve">Estimand.  </w:t>
      </w:r>
      <w:r>
        <w:rPr>
          <w:rFonts w:ascii="Calibri" w:hAnsi="Calibri" w:eastAsia="Calibri"/>
          <w:color w:val="17212B"/>
        </w:rPr>
        <w:t>E[q_t(mid_t+h-mid_t)|imbalance, duration, spread, volatility, depth], where q_t is aggressor sign.</w:t>
      </w:r>
    </w:p>
    <w:p>
      <w:pPr/>
      <w:r>
        <w:rPr>
          <w:rFonts w:ascii="Calibri" w:hAnsi="Calibri" w:eastAsia="Calibri"/>
          <w:b/>
          <w:color w:val="1F4D78"/>
        </w:rPr>
        <w:t xml:space="preserve">Bounded parameter domain.  </w:t>
      </w:r>
      <w:r>
        <w:rPr>
          <w:rFonts w:ascii="Calibri" w:hAnsi="Calibri" w:eastAsia="Calibri"/>
          <w:color w:val="17212B"/>
        </w:rPr>
        <w:t>volume buckets 0.05-0.5% ADV; horizons 5-120s; classifier and calibration grids bounded</w:t>
      </w:r>
    </w:p>
    <w:p>
      <w:pPr>
        <w:pStyle w:val="Equation"/>
        <w:jc w:val="center"/>
        <w:keepLines/>
      </w:pPr>
      <w:r>
        <w:rPr>
          <w:rFonts w:ascii="Cambria Math" w:hAnsi="Cambria Math" w:eastAsia="Cambria Math"/>
          <w:color w:val="15334A"/>
          <w:sz w:val="21"/>
        </w:rPr>
        <w:t>tox_t(h) = E[q_t (mid_t+h-mid_t) | X_t]</w:t>
      </w:r>
    </w:p>
    <w:p>
      <w:pPr>
        <w:pStyle w:val="Equation"/>
        <w:jc w:val="center"/>
        <w:keepLines/>
      </w:pPr>
      <w:r>
        <w:rPr>
          <w:rFonts w:ascii="Cambria Math" w:hAnsi="Cambria Math" w:eastAsia="Cambria Math"/>
          <w:color w:val="15334A"/>
          <w:sz w:val="21"/>
        </w:rPr>
        <w:t>permit passive liquidity only if posterior P(tox_t(h) &gt; hurdle) is below the risk threshold</w:t>
      </w:r>
    </w:p>
    <w:p>
      <w:pPr/>
      <w:r>
        <w:rPr>
          <w:rFonts w:ascii="Calibri" w:hAnsi="Calibri" w:eastAsia="Calibri"/>
          <w:b/>
          <w:color w:val="1F4D78"/>
        </w:rPr>
        <w:t xml:space="preserve">Causal implementation.  </w:t>
      </w:r>
      <w:r>
        <w:rPr>
          <w:rFonts w:ascii="Calibri" w:hAnsi="Calibri" w:eastAsia="Calibri"/>
          <w:color w:val="17212B"/>
        </w:rPr>
        <w:t>Use quote-matched trade signs with uncertainty, predeclared volume buckets, and strictly future markouts. Deploy first as an execution gate, not necessarily a standalone position.</w:t>
      </w:r>
    </w:p>
    <w:p>
      <w:pPr>
        <w:pStyle w:val="CodeBlock"/>
        <w:shd w:val="clear" w:fill="F2F4F7"/>
        <w:keepLines/>
        <w:spacing w:before="40" w:after="120"/>
      </w:pPr>
      <w:r>
        <w:rPr>
          <w:rFonts w:ascii="Consolas" w:hAnsi="Consolas" w:eastAsia="Consolas"/>
          <w:color w:val="17212B"/>
          <w:sz w:val="16"/>
        </w:rPr>
        <w:t>signed = classify_trades(view.trades, view.quotes)</w:t>
        <w:br/>
        <w:t>x = toxicity_features(signed, view).lagged()</w:t>
        <w:br/>
        <w:t>markout = fold_calibrator.predict(x)</w:t>
        <w:br/>
        <w:t>return forecast_or_gate(markout, mode=params.mode, horizon=H)</w:t>
      </w:r>
    </w:p>
    <w:p>
      <w:pPr/>
      <w:r>
        <w:rPr>
          <w:rFonts w:ascii="Calibri" w:hAnsi="Calibri" w:eastAsia="Calibri"/>
          <w:b/>
          <w:color w:val="1F4D78"/>
        </w:rPr>
        <w:t xml:space="preserve">Falsification / rejection.  </w:t>
      </w:r>
      <w:r>
        <w:rPr>
          <w:rFonts w:ascii="Calibri" w:hAnsi="Calibri" w:eastAsia="Calibri"/>
          <w:color w:val="17212B"/>
        </w:rPr>
        <w:t>Reject if toxicity adds nothing beyond ordinary OFI, bucket definitions are unstable, or alternative trade classifiers reverse conclusions.</w:t>
      </w:r>
    </w:p>
    <w:p>
      <w:pPr>
        <w:pStyle w:val="Heading2"/>
        <w:keepNext/>
      </w:pPr>
      <w:r>
        <w:t>A33  Transient-permanent impact propagator</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signed trades + quotes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1-120 seconds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expected residual impact decay</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endogenous raw order flow</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Observed price impact combines a transient component that decays and a permanent informational component. Expected decay can support reversion or warn against fading informed flow.</w:t>
      </w:r>
      <w:r>
        <w:rPr>
          <w:rFonts w:ascii="Calibri" w:hAnsi="Calibri" w:eastAsia="Calibri"/>
          <w:b/>
          <w:color w:val="2E74B5"/>
          <w:sz w:val="15"/>
          <w:vertAlign w:val="superscript"/>
        </w:rPr>
        <w:t xml:space="preserve"> [R25] [R26]</w:t>
      </w:r>
    </w:p>
    <w:p>
      <w:pPr/>
      <w:r>
        <w:rPr>
          <w:rFonts w:ascii="Calibri" w:hAnsi="Calibri" w:eastAsia="Calibri"/>
          <w:b/>
          <w:color w:val="1F4D78"/>
        </w:rPr>
        <w:t xml:space="preserve">Estimand.  </w:t>
      </w:r>
      <w:r>
        <w:rPr>
          <w:rFonts w:ascii="Calibri" w:hAnsi="Calibri" w:eastAsia="Calibri"/>
          <w:color w:val="17212B"/>
        </w:rPr>
        <w:t>The future change in a constrained propagator response to innovations in signed flow.</w:t>
      </w:r>
    </w:p>
    <w:p>
      <w:pPr/>
      <w:r>
        <w:rPr>
          <w:rFonts w:ascii="Calibri" w:hAnsi="Calibri" w:eastAsia="Calibri"/>
          <w:b/>
          <w:color w:val="1F4D78"/>
        </w:rPr>
        <w:t xml:space="preserve">Bounded parameter domain.  </w:t>
      </w:r>
      <w:r>
        <w:rPr>
          <w:rFonts w:ascii="Calibri" w:hAnsi="Calibri" w:eastAsia="Calibri"/>
          <w:color w:val="17212B"/>
        </w:rPr>
        <w:t>propagator decay 1-300s; 3-10 nonnegative bases; horizon 1-120s; flow-innovation model nested</w:t>
      </w:r>
    </w:p>
    <w:p>
      <w:pPr>
        <w:pStyle w:val="Equation"/>
        <w:jc w:val="center"/>
        <w:keepLines/>
      </w:pPr>
      <w:r>
        <w:rPr>
          <w:rFonts w:ascii="Cambria Math" w:hAnsi="Cambria Math" w:eastAsia="Cambria Math"/>
          <w:color w:val="15334A"/>
          <w:sz w:val="21"/>
        </w:rPr>
        <w:t>qtilde_t=q_t-E[q_t|F_t-1]; p_t=p*_t+sum_{k&gt;=0}G(k) qtilde_{t-k}+epsilon_t</w:t>
      </w:r>
    </w:p>
    <w:p>
      <w:pPr>
        <w:pStyle w:val="Equation"/>
        <w:jc w:val="center"/>
        <w:keepLines/>
      </w:pPr>
      <w:r>
        <w:rPr>
          <w:rFonts w:ascii="Cambria Math" w:hAnsi="Cambria Math" w:eastAsia="Cambria Math"/>
          <w:color w:val="15334A"/>
          <w:sz w:val="21"/>
        </w:rPr>
        <w:t>G(k)=G_inf+(G_0-G_inf) exp(-k/tau); mu_t(h)=sum_k qtilde_{t-k}[G(k+h)-G(k)]</w:t>
      </w:r>
    </w:p>
    <w:p>
      <w:pPr/>
      <w:r>
        <w:rPr>
          <w:rFonts w:ascii="Calibri" w:hAnsi="Calibri" w:eastAsia="Calibri"/>
          <w:b/>
          <w:color w:val="1F4D78"/>
        </w:rPr>
        <w:t xml:space="preserve">Causal implementation.  </w:t>
      </w:r>
      <w:r>
        <w:rPr>
          <w:rFonts w:ascii="Calibri" w:hAnsi="Calibri" w:eastAsia="Calibri"/>
          <w:color w:val="17212B"/>
        </w:rPr>
        <w:t>Fit nonnegative decay bases on flow innovations inside folds; serialize the response curve and condition on liquidity state.</w:t>
      </w:r>
    </w:p>
    <w:p>
      <w:pPr>
        <w:pStyle w:val="CodeBlock"/>
        <w:shd w:val="clear" w:fill="F2F4F7"/>
        <w:keepLines/>
        <w:spacing w:before="40" w:after="120"/>
      </w:pPr>
      <w:r>
        <w:rPr>
          <w:rFonts w:ascii="Consolas" w:hAnsi="Consolas" w:eastAsia="Consolas"/>
          <w:color w:val="17212B"/>
          <w:sz w:val="16"/>
        </w:rPr>
        <w:t>q_innov = signed_flow(view) - fold_flow_model.predict(view)</w:t>
        <w:br/>
        <w:t>G = fold_nonnegative_propagator.response_curve</w:t>
        <w:br/>
        <w:t>score = expected_response_change(q_innov.history, G, horizon=H)</w:t>
        <w:br/>
        <w:t>return forecast(score, H)</w:t>
      </w:r>
    </w:p>
    <w:p>
      <w:pPr/>
      <w:r>
        <w:rPr>
          <w:rFonts w:ascii="Calibri" w:hAnsi="Calibri" w:eastAsia="Calibri"/>
          <w:b/>
          <w:color w:val="1F4D78"/>
        </w:rPr>
        <w:t xml:space="preserve">Falsification / rejection.  </w:t>
      </w:r>
      <w:r>
        <w:rPr>
          <w:rFonts w:ascii="Calibri" w:hAnsi="Calibri" w:eastAsia="Calibri"/>
          <w:color w:val="17212B"/>
        </w:rPr>
        <w:t>Reject if transient and permanent components are unidentified, if response curves violate stability/no-arbitrage diagnostics, or if costs dominate expected decay.</w:t>
      </w:r>
    </w:p>
    <w:p>
      <w:pPr>
        <w:pStyle w:val="Heading2"/>
        <w:keepNext/>
      </w:pPr>
      <w:r>
        <w:t>A34  Multi-level depth-shape pressure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synchronized multi-level depth</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1-30 seconds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depth-resistance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stale deeper levels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Liquidity asymmetry beyond the best quote changes resistance to directional movement and may add information beyond top-book imbalance.</w:t>
      </w:r>
      <w:r>
        <w:rPr>
          <w:rFonts w:ascii="Calibri" w:hAnsi="Calibri" w:eastAsia="Calibri"/>
          <w:b/>
          <w:color w:val="2E74B5"/>
          <w:sz w:val="15"/>
          <w:vertAlign w:val="superscript"/>
        </w:rPr>
        <w:t xml:space="preserve"> [R09]</w:t>
      </w:r>
    </w:p>
    <w:p>
      <w:pPr/>
      <w:r>
        <w:rPr>
          <w:rFonts w:ascii="Calibri" w:hAnsi="Calibri" w:eastAsia="Calibri"/>
          <w:b/>
          <w:color w:val="1F4D78"/>
        </w:rPr>
        <w:t xml:space="preserve">Estimand.  </w:t>
      </w:r>
      <w:r>
        <w:rPr>
          <w:rFonts w:ascii="Calibri" w:hAnsi="Calibri" w:eastAsia="Calibri"/>
          <w:color w:val="17212B"/>
        </w:rPr>
        <w:t>The incremental midpoint forecast from normalized imbalance across depth levels conditional on top-book OFI.</w:t>
      </w:r>
    </w:p>
    <w:p>
      <w:pPr/>
      <w:r>
        <w:rPr>
          <w:rFonts w:ascii="Calibri" w:hAnsi="Calibri" w:eastAsia="Calibri"/>
          <w:b/>
          <w:color w:val="1F4D78"/>
        </w:rPr>
        <w:t xml:space="preserve">Bounded parameter domain.  </w:t>
      </w:r>
      <w:r>
        <w:rPr>
          <w:rFonts w:ascii="Calibri" w:hAnsi="Calibri" w:eastAsia="Calibri"/>
          <w:color w:val="17212B"/>
        </w:rPr>
        <w:t>K=5-20 levels; fused-lasso penalty log grid; horizon 1-30s; same-clock depth normalization</w:t>
      </w:r>
    </w:p>
    <w:p>
      <w:pPr>
        <w:pStyle w:val="Equation"/>
        <w:jc w:val="center"/>
        <w:keepLines/>
      </w:pPr>
      <w:r>
        <w:rPr>
          <w:rFonts w:ascii="Cambria Math" w:hAnsi="Cambria Math" w:eastAsia="Cambria Math"/>
          <w:color w:val="15334A"/>
          <w:sz w:val="21"/>
        </w:rPr>
        <w:t>I_t(k)=(B_t(k)-A_t(k))/(B_t(k)+A_t(k))</w:t>
      </w:r>
    </w:p>
    <w:p>
      <w:pPr>
        <w:pStyle w:val="Equation"/>
        <w:jc w:val="center"/>
        <w:keepLines/>
      </w:pPr>
      <w:r>
        <w:rPr>
          <w:rFonts w:ascii="Cambria Math" w:hAnsi="Cambria Math" w:eastAsia="Cambria Math"/>
          <w:color w:val="15334A"/>
          <w:sz w:val="21"/>
        </w:rPr>
        <w:t>mu_t(h)=sum_{k=1..K} w_k I_t(k) ; fused penalty sum_k |w_k-w_{k-1}|</w:t>
      </w:r>
    </w:p>
    <w:p>
      <w:pPr/>
      <w:r>
        <w:rPr>
          <w:rFonts w:ascii="Calibri" w:hAnsi="Calibri" w:eastAsia="Calibri"/>
          <w:b/>
          <w:color w:val="1F4D78"/>
        </w:rPr>
        <w:t xml:space="preserve">Causal implementation.  </w:t>
      </w:r>
      <w:r>
        <w:rPr>
          <w:rFonts w:ascii="Calibri" w:hAnsi="Calibri" w:eastAsia="Calibri"/>
          <w:color w:val="17212B"/>
        </w:rPr>
        <w:t>Normalize each level by same-clock typical depth, require synchronized snapshots/events, and fit smooth/fused weights inside folds.</w:t>
      </w:r>
    </w:p>
    <w:p>
      <w:pPr>
        <w:pStyle w:val="CodeBlock"/>
        <w:shd w:val="clear" w:fill="F2F4F7"/>
        <w:keepLines/>
        <w:spacing w:before="40" w:after="120"/>
      </w:pPr>
      <w:r>
        <w:rPr>
          <w:rFonts w:ascii="Consolas" w:hAnsi="Consolas" w:eastAsia="Consolas"/>
          <w:color w:val="17212B"/>
          <w:sz w:val="16"/>
        </w:rPr>
        <w:t>shape = normalized_depth_imbalance(view.depth, levels=K, same_clock=True)</w:t>
        <w:br/>
        <w:t>w = fused_lasso_fit(shape.train, target.train, lam_fused)</w:t>
        <w:br/>
        <w:t>return forecast(shape.now @ w, H)</w:t>
      </w:r>
    </w:p>
    <w:p>
      <w:pPr/>
      <w:r>
        <w:rPr>
          <w:rFonts w:ascii="Calibri" w:hAnsi="Calibri" w:eastAsia="Calibri"/>
          <w:b/>
          <w:color w:val="1F4D78"/>
        </w:rPr>
        <w:t xml:space="preserve">Falsification / rejection.  </w:t>
      </w:r>
      <w:r>
        <w:rPr>
          <w:rFonts w:ascii="Calibri" w:hAnsi="Calibri" w:eastAsia="Calibri"/>
          <w:color w:val="17212B"/>
        </w:rPr>
        <w:t>Reject if deeper levels add no nested value beyond top-book OFI, if missing updates alter shape materially, or if latency makes levels non-executable.</w:t>
      </w:r>
    </w:p>
    <w:p>
      <w:pPr>
        <w:pStyle w:val="Heading2"/>
        <w:keepNext/>
      </w:pPr>
      <w:r>
        <w:t>A35  Cancellation and placement pressure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ordered add/cancel/execution events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1-20 seconds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displayed-liquidity pressure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ephemeral or spoof-like orders</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Asymmetric willingness to add or withdraw displayed liquidity may precede price movement, conditional on actual trades and persistence.</w:t>
      </w:r>
      <w:r>
        <w:rPr>
          <w:rFonts w:ascii="Calibri" w:hAnsi="Calibri" w:eastAsia="Calibri"/>
          <w:b/>
          <w:color w:val="2E74B5"/>
          <w:sz w:val="15"/>
          <w:vertAlign w:val="superscript"/>
        </w:rPr>
        <w:t xml:space="preserve"> [R09]</w:t>
      </w:r>
    </w:p>
    <w:p>
      <w:pPr/>
      <w:r>
        <w:rPr>
          <w:rFonts w:ascii="Calibri" w:hAnsi="Calibri" w:eastAsia="Calibri"/>
          <w:b/>
          <w:color w:val="1F4D78"/>
        </w:rPr>
        <w:t xml:space="preserve">Estimand.  </w:t>
      </w:r>
      <w:r>
        <w:rPr>
          <w:rFonts w:ascii="Calibri" w:hAnsi="Calibri" w:eastAsia="Calibri"/>
          <w:color w:val="17212B"/>
        </w:rPr>
        <w:t>The incremental markout from side-specific addition-minus-cancellation intensities after trade-flow and OFI controls.</w:t>
      </w:r>
    </w:p>
    <w:p>
      <w:pPr/>
      <w:r>
        <w:rPr>
          <w:rFonts w:ascii="Calibri" w:hAnsi="Calibri" w:eastAsia="Calibri"/>
          <w:b/>
          <w:color w:val="1F4D78"/>
        </w:rPr>
        <w:t xml:space="preserve">Bounded parameter domain.  </w:t>
      </w:r>
      <w:r>
        <w:rPr>
          <w:rFonts w:ascii="Calibri" w:hAnsi="Calibri" w:eastAsia="Calibri"/>
          <w:color w:val="17212B"/>
        </w:rPr>
        <w:t>quantity intensity normalized by depth and seconds; resting-time 50ms-5s; decay 0.05-10s; lags 1-20s</w:t>
      </w:r>
    </w:p>
    <w:p>
      <w:pPr>
        <w:pStyle w:val="Equation"/>
        <w:jc w:val="center"/>
        <w:keepLines/>
      </w:pPr>
      <w:r>
        <w:rPr>
          <w:rFonts w:ascii="Cambria Math" w:hAnsi="Cambria Math" w:eastAsia="Cambria Math"/>
          <w:color w:val="15334A"/>
          <w:sz w:val="21"/>
        </w:rPr>
        <w:t>lambda_e^side(t)=EWMA(quantity_e^side / (prevailing_depth^side * second)); psi_t=(lambda_add^bid-lambda_cancel^bid)-(lambda_add^ask-lambda_cancel^ask)</w:t>
      </w:r>
    </w:p>
    <w:p>
      <w:pPr>
        <w:pStyle w:val="Equation"/>
        <w:jc w:val="center"/>
        <w:keepLines/>
      </w:pPr>
      <w:r>
        <w:rPr>
          <w:rFonts w:ascii="Cambria Math" w:hAnsi="Cambria Math" w:eastAsia="Cambria Math"/>
          <w:color w:val="15334A"/>
          <w:sz w:val="21"/>
        </w:rPr>
        <w:t>Delta mid_t:h = theta psi_t + gamma' [OFI, trade_flow, spread, volatility] + e_t:h</w:t>
      </w:r>
    </w:p>
    <w:p>
      <w:pPr/>
      <w:r>
        <w:rPr>
          <w:rFonts w:ascii="Calibri" w:hAnsi="Calibri" w:eastAsia="Calibri"/>
          <w:b/>
          <w:color w:val="1F4D78"/>
        </w:rPr>
        <w:t xml:space="preserve">Causal implementation.  </w:t>
      </w:r>
      <w:r>
        <w:rPr>
          <w:rFonts w:ascii="Calibri" w:hAnsi="Calibri" w:eastAsia="Calibri"/>
          <w:color w:val="17212B"/>
        </w:rPr>
        <w:t>Require deterministic message sequencing, minimum resting-time and persistence filters; fit distributed lags or stable multivariate excitation models.</w:t>
      </w:r>
    </w:p>
    <w:p>
      <w:pPr>
        <w:pStyle w:val="CodeBlock"/>
        <w:shd w:val="clear" w:fill="F2F4F7"/>
        <w:keepLines/>
        <w:spacing w:before="40" w:after="120"/>
      </w:pPr>
      <w:r>
        <w:rPr>
          <w:rFonts w:ascii="Consolas" w:hAnsi="Consolas" w:eastAsia="Consolas"/>
          <w:color w:val="17212B"/>
          <w:sz w:val="16"/>
        </w:rPr>
        <w:t>events = classified_book_events(view.depth_events)</w:t>
        <w:br/>
        <w:t>psi = normalized_add_cancel_intensity(events, depth=view.depth, min_rest_ms=R)</w:t>
        <w:br/>
        <w:t>return forecast(fold_model.predict([psi, ofi(view), signed_flow(view)]), H)</w:t>
      </w:r>
    </w:p>
    <w:p>
      <w:pPr/>
      <w:r>
        <w:rPr>
          <w:rFonts w:ascii="Calibri" w:hAnsi="Calibri" w:eastAsia="Calibri"/>
          <w:b/>
          <w:color w:val="1F4D78"/>
        </w:rPr>
        <w:t xml:space="preserve">Falsification / rejection.  </w:t>
      </w:r>
      <w:r>
        <w:rPr>
          <w:rFonts w:ascii="Calibri" w:hAnsi="Calibri" w:eastAsia="Calibri"/>
          <w:color w:val="17212B"/>
        </w:rPr>
        <w:t>Reject if cancellations add no information beyond trades/OFI, if minimum-rest filters reverse the sign, or if event identity is incomplete.</w:t>
      </w:r>
    </w:p>
    <w:p>
      <w:pPr>
        <w:pStyle w:val="Heading2"/>
        <w:keepNext/>
      </w:pPr>
      <w:r>
        <w:t>A36  Hidden-liquidity replenishment inference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50"/>
        <w:gridCol w:w="1750"/>
        <w:gridCol w:w="1900"/>
        <w:gridCol w:w="4260"/>
      </w:tblGrid>
      <w:tr>
        <w:trPr>
          <w:tblHeader w:val="true"/>
          <w:cantSplit/>
        </w:trPr>
        <w:tc>
          <w:tcPr>
            <w:tcW w:type="dxa" w:w="14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Data tier</w:t>
            </w:r>
          </w:p>
        </w:tc>
        <w:tc>
          <w:tcPr>
            <w:tcW w:type="dxa" w:w="17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Natural horizon</w:t>
            </w:r>
          </w:p>
        </w:tc>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Output</w:t>
            </w:r>
          </w:p>
        </w:tc>
        <w:tc>
          <w:tcPr>
            <w:tcW w:type="dxa" w:w="4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Primary nuisance</w:t>
            </w:r>
          </w:p>
        </w:tc>
      </w:tr>
      <w:tr>
        <w:trPr>
          <w:cantSplit/>
        </w:trPr>
        <w:tc>
          <w:tcPr>
            <w:tcW w:type="dxa" w:w="14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T2: sequence-complete book + executions</w:t>
            </w:r>
          </w:p>
        </w:tc>
        <w:tc>
          <w:tcPr>
            <w:tcW w:type="dxa" w:w="17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5-60 seconds</w:t>
            </w:r>
          </w:p>
        </w:tc>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posterior support/resistance forecast</w:t>
            </w:r>
          </w:p>
        </w:tc>
        <w:tc>
          <w:tcPr>
            <w:tcW w:type="dxa" w:w="4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false iceberg inference</w:t>
            </w:r>
          </w:p>
        </w:tc>
      </w:tr>
    </w:tbl>
    <w:p>
      <w:pPr>
        <w:spacing w:after="40"/>
      </w:pPr>
    </w:p>
    <w:p>
      <w:pPr/>
      <w:r>
        <w:rPr>
          <w:rFonts w:ascii="Calibri" w:hAnsi="Calibri" w:eastAsia="Calibri"/>
          <w:b/>
          <w:color w:val="1F4D78"/>
        </w:rPr>
        <w:t xml:space="preserve">Economic mechanism.  </w:t>
      </w:r>
      <w:r>
        <w:rPr>
          <w:rFonts w:ascii="Calibri" w:hAnsi="Calibri" w:eastAsia="Calibri"/>
          <w:color w:val="17212B"/>
        </w:rPr>
        <w:t>Repeated replenishment at one price after executions can indicate reserve liquidity that resists further movement, but hidden size is latent and must remain probabilistic.</w:t>
      </w:r>
      <w:r>
        <w:rPr>
          <w:rFonts w:ascii="Calibri" w:hAnsi="Calibri" w:eastAsia="Calibri"/>
          <w:b/>
          <w:color w:val="2E74B5"/>
          <w:sz w:val="15"/>
          <w:vertAlign w:val="superscript"/>
        </w:rPr>
        <w:t xml:space="preserve"> [R09] [R10]</w:t>
      </w:r>
    </w:p>
    <w:p>
      <w:pPr/>
      <w:r>
        <w:rPr>
          <w:rFonts w:ascii="Calibri" w:hAnsi="Calibri" w:eastAsia="Calibri"/>
          <w:b/>
          <w:color w:val="1F4D78"/>
        </w:rPr>
        <w:t xml:space="preserve">Estimand.  </w:t>
      </w:r>
      <w:r>
        <w:rPr>
          <w:rFonts w:ascii="Calibri" w:hAnsi="Calibri" w:eastAsia="Calibri"/>
          <w:color w:val="17212B"/>
        </w:rPr>
        <w:t>The future markout conditional on the posterior probability and entropy of latent reserve liquidity at bid or ask.</w:t>
      </w:r>
    </w:p>
    <w:p>
      <w:pPr/>
      <w:r>
        <w:rPr>
          <w:rFonts w:ascii="Calibri" w:hAnsi="Calibri" w:eastAsia="Calibri"/>
          <w:b/>
          <w:color w:val="1F4D78"/>
        </w:rPr>
        <w:t xml:space="preserve">Bounded parameter domain.  </w:t>
      </w:r>
      <w:r>
        <w:rPr>
          <w:rFonts w:ascii="Calibri" w:hAnsi="Calibri" w:eastAsia="Calibri"/>
          <w:color w:val="17212B"/>
        </w:rPr>
        <w:t>sequence-complete book; 3-10 replenishments over 1-60s; latent-state prior grid; horizon 5-60s; entropy cap</w:t>
      </w:r>
    </w:p>
    <w:p>
      <w:pPr>
        <w:pStyle w:val="Equation"/>
        <w:jc w:val="center"/>
        <w:keepLines/>
      </w:pPr>
      <w:r>
        <w:rPr>
          <w:rFonts w:ascii="Cambria Math" w:hAnsi="Cambria Math" w:eastAsia="Cambria Math"/>
          <w:color w:val="15334A"/>
          <w:sz w:val="21"/>
        </w:rPr>
        <w:t>pi_t=P(H_t&gt;0 | refill_count, executed_volume, queue_resets)</w:t>
      </w:r>
    </w:p>
    <w:p>
      <w:pPr>
        <w:pStyle w:val="Equation"/>
        <w:jc w:val="center"/>
        <w:keepLines/>
      </w:pPr>
      <w:r>
        <w:rPr>
          <w:rFonts w:ascii="Cambria Math" w:hAnsi="Cambria Math" w:eastAsia="Cambria Math"/>
          <w:color w:val="15334A"/>
          <w:sz w:val="21"/>
        </w:rPr>
        <w:t>direction_t=+1 for inferred hidden bid, -1 for inferred hidden ask; mu_t(h)=direction_t theta_h pi_t</w:t>
      </w:r>
    </w:p>
    <w:p>
      <w:pPr/>
      <w:r>
        <w:rPr>
          <w:rFonts w:ascii="Calibri" w:hAnsi="Calibri" w:eastAsia="Calibri"/>
          <w:b/>
          <w:color w:val="1F4D78"/>
        </w:rPr>
        <w:t xml:space="preserve">Causal implementation.  </w:t>
      </w:r>
      <w:r>
        <w:rPr>
          <w:rFonts w:ascii="Calibri" w:hAnsi="Calibri" w:eastAsia="Calibri"/>
          <w:color w:val="17212B"/>
        </w:rPr>
        <w:t>Use a hidden-state filter updated only by observed events; never label an iceberg deterministically or infer it from OHLC/depth snapshots.</w:t>
      </w:r>
    </w:p>
    <w:p>
      <w:pPr>
        <w:pStyle w:val="CodeBlock"/>
        <w:shd w:val="clear" w:fill="F2F4F7"/>
        <w:keepLines/>
        <w:spacing w:before="40" w:after="120"/>
      </w:pPr>
      <w:r>
        <w:rPr>
          <w:rFonts w:ascii="Consolas" w:hAnsi="Consolas" w:eastAsia="Consolas"/>
          <w:color w:val="17212B"/>
          <w:sz w:val="16"/>
        </w:rPr>
        <w:t>posterior = hidden_liquidity_filter.update(view.book_events)</w:t>
        <w:br/>
        <w:t>score = posterior.side_sign * fold_theta[H] * posterior.prob_reserve</w:t>
        <w:br/>
        <w:t>return forecast(score, H, uncertainty=posterior.entropy)</w:t>
      </w:r>
    </w:p>
    <w:p>
      <w:pPr/>
      <w:r>
        <w:rPr>
          <w:rFonts w:ascii="Calibri" w:hAnsi="Calibri" w:eastAsia="Calibri"/>
          <w:b/>
          <w:color w:val="1F4D78"/>
        </w:rPr>
        <w:t xml:space="preserve">Falsification / rejection.  </w:t>
      </w:r>
      <w:r>
        <w:rPr>
          <w:rFonts w:ascii="Calibri" w:hAnsi="Calibri" w:eastAsia="Calibri"/>
          <w:color w:val="17212B"/>
        </w:rPr>
        <w:t>Reject without reliable order/event identity, if posterior probability adds no future markout, or if high entropy is not translated into lower/no exposure.</w:t>
      </w:r>
    </w:p>
    <w:p>
      <w:pPr>
        <w:pStyle w:val="Heading1"/>
        <w:keepNext/>
      </w:pPr>
      <w:r>
        <w:t>Part III — Forecast combination, portfolio and execution mathematics</w:t>
      </w:r>
    </w:p>
    <w:p>
      <w:pPr>
        <w:pStyle w:val="Heading1"/>
        <w:keepNext/>
      </w:pPr>
      <w:r>
        <w:t>8. From heterogeneous scores to comparable expected returns</w:t>
      </w:r>
    </w:p>
    <w:p>
      <w:pPr>
        <w:pStyle w:val="Equation"/>
        <w:jc w:val="center"/>
        <w:keepLines/>
      </w:pPr>
      <w:r>
        <w:rPr>
          <w:rFonts w:ascii="Cambria Math" w:hAnsi="Cambria Math" w:eastAsia="Cambria Math"/>
          <w:color w:val="15334A"/>
          <w:sz w:val="21"/>
        </w:rPr>
        <w:t>mu_hat_k,i,t = g_k,fold(score_k,i,t, session_t, regime_t) ; all g_k are fitted within training folds</w:t>
      </w:r>
    </w:p>
    <w:p>
      <w:pPr>
        <w:pStyle w:val="Equation"/>
        <w:jc w:val="center"/>
        <w:keepLines/>
      </w:pPr>
      <w:r>
        <w:rPr>
          <w:rFonts w:ascii="Cambria Math" w:hAnsi="Cambria Math" w:eastAsia="Cambria Math"/>
          <w:color w:val="15334A"/>
          <w:sz w:val="21"/>
        </w:rPr>
        <w:t>mu_hat_i,t = sum_k w_k,t mu_hat_k,i,t ; w_t = argmin ||y-Mw||_2^2 + lambda_2||w||_2^2 + lambda_1||w||_1</w:t>
      </w:r>
    </w:p>
    <w:p>
      <w:pPr/>
      <w:r>
        <w:rPr>
          <w:rFonts w:ascii="Calibri" w:hAnsi="Calibri" w:eastAsia="Calibri"/>
          <w:color w:val="17212B"/>
        </w:rPr>
        <w:t>Always compare a candidate ensemble with equal-weight, ridge and best-single-family baselines. Use leave-one-family-out ablation and constrain maximum family weights. Regime-specific weights shrink toward a global vector:</w:t>
      </w:r>
    </w:p>
    <w:p>
      <w:pPr>
        <w:pStyle w:val="Equation"/>
        <w:jc w:val="center"/>
        <w:keepLines/>
      </w:pPr>
      <w:r>
        <w:rPr>
          <w:rFonts w:ascii="Cambria Math" w:hAnsi="Cambria Math" w:eastAsia="Cambria Math"/>
          <w:color w:val="15334A"/>
          <w:sz w:val="21"/>
        </w:rPr>
        <w:t>w_g ~ N(w_0, tau^2 I) ; small regimes imply stronger posterior shrinkage toward w_0</w:t>
      </w:r>
    </w:p>
    <w:p>
      <w:pPr>
        <w:numPr>
          <w:ilvl w:val="0"/>
          <w:numId w:val="10"/>
        </w:numPr>
        <w:spacing w:after="80" w:line="300" w:lineRule="auto"/>
        <w:ind w:left="540" w:hanging="271"/>
      </w:pPr>
      <w:r>
        <w:rPr>
          <w:rFonts w:ascii="Calibri" w:hAnsi="Calibri" w:eastAsia="Calibri"/>
          <w:color w:val="17212B"/>
        </w:rPr>
        <w:t>Only combine forecasts evaluated on identical outer folds, data snapshots, cost models and capital contexts.</w:t>
      </w:r>
    </w:p>
    <w:p>
      <w:pPr>
        <w:numPr>
          <w:ilvl w:val="0"/>
          <w:numId w:val="10"/>
        </w:numPr>
        <w:spacing w:after="80" w:line="300" w:lineRule="auto"/>
        <w:ind w:left="540" w:hanging="271"/>
      </w:pPr>
      <w:r>
        <w:rPr>
          <w:rFonts w:ascii="Calibri" w:hAnsi="Calibri" w:eastAsia="Calibri"/>
          <w:color w:val="17212B"/>
        </w:rPr>
        <w:t>Cluster candidates by outer-test daily net returns; nearby parameter variants are one strategy family, not diversification.</w:t>
      </w:r>
    </w:p>
    <w:p>
      <w:pPr>
        <w:numPr>
          <w:ilvl w:val="0"/>
          <w:numId w:val="10"/>
        </w:numPr>
        <w:spacing w:after="80" w:line="300" w:lineRule="auto"/>
        <w:ind w:left="540" w:hanging="271"/>
      </w:pPr>
      <w:r>
        <w:rPr>
          <w:rFonts w:ascii="Calibri" w:hAnsi="Calibri" w:eastAsia="Calibri"/>
          <w:color w:val="17212B"/>
        </w:rPr>
        <w:t>A second or third family must add incremental net utility after ablation, delay and cost stress.</w:t>
      </w:r>
    </w:p>
    <w:p>
      <w:pPr>
        <w:numPr>
          <w:ilvl w:val="0"/>
          <w:numId w:val="10"/>
        </w:numPr>
        <w:spacing w:after="80" w:line="300" w:lineRule="auto"/>
        <w:ind w:left="540" w:hanging="271"/>
      </w:pPr>
      <w:r>
        <w:rPr>
          <w:rFonts w:ascii="Calibri" w:hAnsi="Calibri" w:eastAsia="Calibri"/>
          <w:color w:val="17212B"/>
        </w:rPr>
        <w:t>If calibration is unstable, use rank or sign forecasts with wider no-trade bands rather than fabricated precision.</w:t>
      </w:r>
    </w:p>
    <w:p>
      <w:pPr>
        <w:pStyle w:val="Heading1"/>
        <w:keepNext/>
      </w:pPr>
      <w:r>
        <w:t>9. Small-capital portfolio optimization</w:t>
      </w:r>
    </w:p>
    <w:p>
      <w:pPr>
        <w:pStyle w:val="Equation"/>
        <w:jc w:val="center"/>
        <w:keepLines/>
      </w:pPr>
      <w:r>
        <w:rPr>
          <w:rFonts w:ascii="Cambria Math" w:hAnsi="Cambria Math" w:eastAsia="Cambria Math"/>
          <w:color w:val="15334A"/>
          <w:sz w:val="21"/>
        </w:rPr>
        <w:t>max_x  mu_hat' x - (lambda/2) x' Sigma_hat x - TC(x-x0) - delta * TailRisk(x)</w:t>
      </w:r>
    </w:p>
    <w:p>
      <w:pPr>
        <w:pStyle w:val="Equation"/>
        <w:jc w:val="center"/>
        <w:keepLines/>
      </w:pPr>
      <w:r>
        <w:rPr>
          <w:rFonts w:ascii="Cambria Math" w:hAnsi="Cambria Math" w:eastAsia="Cambria Math"/>
          <w:color w:val="15334A"/>
          <w:sz w:val="21"/>
        </w:rPr>
        <w:t>subject to cash, gross, net, name, sector, beta, participation, order-count, shortability and time-to-flat constraints</w:t>
      </w:r>
    </w:p>
    <w:p>
      <w:pPr>
        <w:pStyle w:val="Equation"/>
        <w:jc w:val="center"/>
        <w:keepLines/>
      </w:pPr>
      <w:r>
        <w:rPr>
          <w:rFonts w:ascii="Cambria Math" w:hAnsi="Cambria Math" w:eastAsia="Cambria Math"/>
          <w:color w:val="15334A"/>
          <w:sz w:val="21"/>
        </w:rPr>
        <w:t>x_i = q_i P_i ; q_i in integers ; TC includes fixed per-order costs, so the exact problem is non-convex</w:t>
      </w:r>
    </w:p>
    <w:p>
      <w:pPr>
        <w:numPr>
          <w:ilvl w:val="0"/>
          <w:numId w:val="12"/>
        </w:numPr>
        <w:spacing w:after="80" w:line="300" w:lineRule="auto"/>
        <w:ind w:left="540" w:hanging="271"/>
      </w:pPr>
      <w:r>
        <w:rPr>
          <w:rFonts w:ascii="Calibri" w:hAnsi="Calibri" w:eastAsia="Calibri"/>
          <w:color w:val="17212B"/>
        </w:rPr>
        <w:t>Solve a continuous, shrinkage-covariance target with conservative expected returns.</w:t>
      </w:r>
    </w:p>
    <w:p>
      <w:pPr>
        <w:numPr>
          <w:ilvl w:val="0"/>
          <w:numId w:val="12"/>
        </w:numPr>
        <w:spacing w:after="80" w:line="300" w:lineRule="auto"/>
        <w:ind w:left="540" w:hanging="271"/>
      </w:pPr>
      <w:r>
        <w:rPr>
          <w:rFonts w:ascii="Calibri" w:hAnsi="Calibri" w:eastAsia="Calibri"/>
          <w:color w:val="17212B"/>
        </w:rPr>
        <w:t>Drop trades whose incremental expected benefit does not exceed stressed marginal cost plus uncertainty.</w:t>
      </w:r>
    </w:p>
    <w:p>
      <w:pPr>
        <w:numPr>
          <w:ilvl w:val="0"/>
          <w:numId w:val="12"/>
        </w:numPr>
        <w:spacing w:after="80" w:line="300" w:lineRule="auto"/>
        <w:ind w:left="540" w:hanging="271"/>
      </w:pPr>
      <w:r>
        <w:rPr>
          <w:rFonts w:ascii="Calibri" w:hAnsi="Calibri" w:eastAsia="Calibri"/>
          <w:color w:val="17212B"/>
        </w:rPr>
        <w:t>Apply no-trade bands and net opposing alpha intents before routing.</w:t>
      </w:r>
    </w:p>
    <w:p>
      <w:pPr>
        <w:numPr>
          <w:ilvl w:val="0"/>
          <w:numId w:val="12"/>
        </w:numPr>
        <w:spacing w:after="80" w:line="300" w:lineRule="auto"/>
        <w:ind w:left="540" w:hanging="271"/>
      </w:pPr>
      <w:r>
        <w:rPr>
          <w:rFonts w:ascii="Calibri" w:hAnsi="Calibri" w:eastAsia="Calibri"/>
          <w:color w:val="17212B"/>
        </w:rPr>
        <w:t>Round to integer shares and tick-valid prices; recompute all constraints and fees.</w:t>
      </w:r>
    </w:p>
    <w:p>
      <w:pPr>
        <w:numPr>
          <w:ilvl w:val="0"/>
          <w:numId w:val="12"/>
        </w:numPr>
        <w:spacing w:after="80" w:line="300" w:lineRule="auto"/>
        <w:ind w:left="540" w:hanging="271"/>
      </w:pPr>
      <w:r>
        <w:rPr>
          <w:rFonts w:ascii="Calibri" w:hAnsi="Calibri" w:eastAsia="Calibri"/>
          <w:color w:val="17212B"/>
        </w:rPr>
        <w:t>Run deterministic add/drop/swap local search; reject any move that reduces robust utility.</w:t>
      </w:r>
    </w:p>
    <w:p>
      <w:pPr>
        <w:pStyle w:val="Heading2"/>
        <w:keepNext/>
      </w:pPr>
      <w:r>
        <w:t>9.1 Covariance and uncertainty</w:t>
      </w:r>
    </w:p>
    <w:p>
      <w:pPr>
        <w:pStyle w:val="Equation"/>
        <w:jc w:val="center"/>
        <w:keepLines/>
      </w:pPr>
      <w:r>
        <w:rPr>
          <w:rFonts w:ascii="Cambria Math" w:hAnsi="Cambria Math" w:eastAsia="Cambria Math"/>
          <w:color w:val="15334A"/>
          <w:sz w:val="21"/>
        </w:rPr>
        <w:t>Sigma_hat = rho F + (1-rho) S, where F is a structured target and rho is fold-estimated shrinkage</w:t>
      </w:r>
    </w:p>
    <w:p>
      <w:pPr>
        <w:pStyle w:val="Equation"/>
        <w:jc w:val="center"/>
        <w:keepLines/>
      </w:pPr>
      <w:r>
        <w:rPr>
          <w:rFonts w:ascii="Cambria Math" w:hAnsi="Cambria Math" w:eastAsia="Cambria Math"/>
          <w:color w:val="15334A"/>
          <w:sz w:val="21"/>
        </w:rPr>
        <w:t>mu_robust = mu_hat - kappa_mu * SE(mu_hat) * sign(mu_hat)</w:t>
      </w:r>
    </w:p>
    <w:p>
      <w:pPr/>
      <w:r>
        <w:rPr>
          <w:rFonts w:ascii="Calibri" w:hAnsi="Calibri" w:eastAsia="Calibri"/>
          <w:color w:val="17212B"/>
        </w:rPr>
        <w:t>At capital below INR 10 lakh, exact neutrality can create uneconomic tickets. Treat market/sector neutrality as tolerances with explicit shadow prices rather than absolutes that force churn.</w:t>
      </w:r>
      <w:r>
        <w:rPr>
          <w:rFonts w:ascii="Calibri" w:hAnsi="Calibri" w:eastAsia="Calibri"/>
          <w:b/>
          <w:color w:val="2E74B5"/>
          <w:sz w:val="15"/>
          <w:vertAlign w:val="superscript"/>
        </w:rPr>
        <w:t xml:space="preserve"> [R12]</w:t>
      </w:r>
    </w:p>
    <w:p>
      <w:pPr>
        <w:pStyle w:val="Heading1"/>
        <w:keepNext/>
      </w:pPr>
      <w:r>
        <w:t>10. Transaction costs, fills and turnover</w:t>
      </w:r>
    </w:p>
    <w:p>
      <w:pPr>
        <w:pStyle w:val="Equation"/>
        <w:jc w:val="center"/>
        <w:keepLines/>
      </w:pPr>
      <w:r>
        <w:rPr>
          <w:rFonts w:ascii="Cambria Math" w:hAnsi="Cambria Math" w:eastAsia="Cambria Math"/>
          <w:color w:val="15334A"/>
          <w:sz w:val="21"/>
        </w:rPr>
        <w:t>TC_order = brokerage + statutory + spread + impact + latency + adverse_selection</w:t>
      </w:r>
    </w:p>
    <w:p>
      <w:pPr>
        <w:pStyle w:val="Equation"/>
        <w:jc w:val="center"/>
        <w:keepLines/>
      </w:pPr>
      <w:r>
        <w:rPr>
          <w:rFonts w:ascii="Cambria Math" w:hAnsi="Cambria Math" w:eastAsia="Cambria Math"/>
          <w:color w:val="15334A"/>
          <w:sz w:val="21"/>
        </w:rPr>
        <w:t>impact_bps = kappa_session,liq * (notional / ADV_interval)^psi ; estimate and stress kappa, psi</w:t>
      </w:r>
    </w:p>
    <w:p>
      <w:pPr>
        <w:pStyle w:val="Equation"/>
        <w:jc w:val="center"/>
        <w:keepLines/>
      </w:pPr>
      <w:r>
        <w:rPr>
          <w:rFonts w:ascii="Cambria Math" w:hAnsi="Cambria Math" w:eastAsia="Cambria Math"/>
          <w:color w:val="15334A"/>
          <w:sz w:val="21"/>
        </w:rPr>
        <w:t>implementation_shortfall = side * (fill_price - decision_mid) + explicit_fees</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350"/>
        <w:gridCol w:w="4760"/>
        <w:gridCol w:w="3250"/>
      </w:tblGrid>
      <w:tr>
        <w:trPr>
          <w:tblHeader w:val="true"/>
          <w:cantSplit/>
        </w:trPr>
        <w:tc>
          <w:tcPr>
            <w:tcW w:type="dxa" w:w="13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Fidelity tier</w:t>
            </w:r>
          </w:p>
        </w:tc>
        <w:tc>
          <w:tcPr>
            <w:tcW w:type="dxa" w:w="47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Fill rule</w:t>
            </w:r>
          </w:p>
        </w:tc>
        <w:tc>
          <w:tcPr>
            <w:tcW w:type="dxa" w:w="32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Permitted conclusion</w:t>
            </w:r>
          </w:p>
        </w:tc>
      </w:tr>
      <w:tr>
        <w:trPr>
          <w:cantSplit/>
        </w:trPr>
        <w:tc>
          <w:tcPr>
            <w:tcW w:type="dxa" w:w="13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F0 screen</w:t>
            </w:r>
          </w:p>
        </w:tc>
        <w:tc>
          <w:tcPr>
            <w:tcW w:type="dxa" w:w="47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next-bar return minus conservative rough cost</w:t>
            </w:r>
          </w:p>
        </w:tc>
        <w:tc>
          <w:tcPr>
            <w:tcW w:type="dxa" w:w="32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feature triage only</w:t>
            </w:r>
          </w:p>
        </w:tc>
      </w:tr>
      <w:tr>
        <w:trPr>
          <w:cantSplit/>
        </w:trPr>
        <w:tc>
          <w:tcPr>
            <w:tcW w:type="dxa" w:w="13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F1 event bars</w:t>
            </w:r>
          </w:p>
        </w:tc>
        <w:tc>
          <w:tcPr>
            <w:tcW w:type="dxa" w:w="47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next-event aggressive protected limit; partial/reject/timeout states</w:t>
            </w:r>
          </w:p>
        </w:tc>
        <w:tc>
          <w:tcPr>
            <w:tcW w:type="dxa" w:w="32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T1 candidate comparison</w:t>
            </w:r>
          </w:p>
        </w:tc>
      </w:tr>
      <w:tr>
        <w:trPr>
          <w:cantSplit/>
        </w:trPr>
        <w:tc>
          <w:tcPr>
            <w:tcW w:type="dxa" w:w="13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F2 quote/trade</w:t>
            </w:r>
          </w:p>
        </w:tc>
        <w:tc>
          <w:tcPr>
            <w:tcW w:type="dxa" w:w="476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price-through, participation, latency and adverse-selection calibration</w:t>
            </w:r>
          </w:p>
        </w:tc>
        <w:tc>
          <w:tcPr>
            <w:tcW w:type="dxa" w:w="32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T2 certification</w:t>
            </w:r>
          </w:p>
        </w:tc>
      </w:tr>
      <w:tr>
        <w:trPr>
          <w:cantSplit/>
        </w:trPr>
        <w:tc>
          <w:tcPr>
            <w:tcW w:type="dxa" w:w="13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F3 auction</w:t>
            </w:r>
          </w:p>
        </w:tc>
        <w:tc>
          <w:tcPr>
            <w:tcW w:type="dxa" w:w="47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auction-state rules and observed clearing fills</w:t>
            </w:r>
          </w:p>
        </w:tc>
        <w:tc>
          <w:tcPr>
            <w:tcW w:type="dxa" w:w="32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T3 auction certification</w:t>
            </w:r>
          </w:p>
        </w:tc>
      </w:tr>
    </w:tbl>
    <w:p>
      <w:pPr>
        <w:spacing w:after="40"/>
      </w:pPr>
    </w:p>
    <w:p>
      <w:pPr>
        <w:pStyle w:val="Equation"/>
        <w:jc w:val="center"/>
        <w:keepLines/>
      </w:pPr>
      <w:r>
        <w:rPr>
          <w:rFonts w:ascii="Cambria Math" w:hAnsi="Cambria Math" w:eastAsia="Cambria Math"/>
          <w:color w:val="15334A"/>
          <w:sz w:val="21"/>
        </w:rPr>
        <w:t>trade Delta x only if Delta expected benefit &gt; stressed marginal cost + estimation buffer</w:t>
      </w:r>
    </w:p>
    <w:p>
      <w:pPr/>
      <w:r>
        <w:rPr>
          <w:rFonts w:ascii="Calibri" w:hAnsi="Calibri" w:eastAsia="Calibri"/>
          <w:color w:val="17212B"/>
        </w:rPr>
        <w:t>Turnover is an output of the joint forecast/portfolio/execution problem. Search cadence, holding horizon, hysteresis, minimum ticket, forecast expiry and order netting; do not maximize gross alpha and retrofit fees later.</w:t>
      </w:r>
    </w:p>
    <w:p>
      <w:r>
        <w:br w:type="page"/>
      </w:r>
    </w:p>
    <w:p>
      <w:pPr>
        <w:pStyle w:val="Heading1"/>
        <w:keepNext/>
      </w:pPr>
      <w:r>
        <w:t>Part IV — Honest validation and anti-voodoo statistics</w:t>
      </w:r>
    </w:p>
    <w:p>
      <w:pPr>
        <w:pStyle w:val="Heading1"/>
        <w:keepNext/>
      </w:pPr>
      <w:r>
        <w:t>11. Nested chronological research design</w:t>
      </w:r>
    </w:p>
    <w:p>
      <w:pPr>
        <w:numPr>
          <w:ilvl w:val="0"/>
          <w:numId w:val="13"/>
        </w:numPr>
        <w:spacing w:after="80" w:line="300" w:lineRule="auto"/>
        <w:ind w:left="540" w:hanging="271"/>
      </w:pPr>
      <w:r>
        <w:rPr>
          <w:rFonts w:ascii="Calibri" w:hAnsi="Calibri" w:eastAsia="Calibri"/>
          <w:color w:val="17212B"/>
        </w:rPr>
        <w:t>Reserve a final lockbox before feature or parameter inspection; make the data layer refuse it below the release stage.</w:t>
      </w:r>
    </w:p>
    <w:p>
      <w:pPr>
        <w:numPr>
          <w:ilvl w:val="0"/>
          <w:numId w:val="13"/>
        </w:numPr>
        <w:spacing w:after="80" w:line="300" w:lineRule="auto"/>
        <w:ind w:left="540" w:hanging="271"/>
      </w:pPr>
      <w:r>
        <w:rPr>
          <w:rFonts w:ascii="Calibri" w:hAnsi="Calibri" w:eastAsia="Calibri"/>
          <w:color w:val="17212B"/>
        </w:rPr>
        <w:t>Within development history, use nested chronological walk-forward folds; never randomize rows.</w:t>
      </w:r>
    </w:p>
    <w:p>
      <w:pPr>
        <w:numPr>
          <w:ilvl w:val="0"/>
          <w:numId w:val="13"/>
        </w:numPr>
        <w:spacing w:after="80" w:line="300" w:lineRule="auto"/>
        <w:ind w:left="540" w:hanging="271"/>
      </w:pPr>
      <w:r>
        <w:rPr>
          <w:rFonts w:ascii="Calibri" w:hAnsi="Calibri" w:eastAsia="Calibri"/>
          <w:color w:val="17212B"/>
        </w:rPr>
        <w:t>Fit every scaler, factor model, peer set, universe policy, parameter and calibrator inside the training fold.</w:t>
      </w:r>
    </w:p>
    <w:p>
      <w:pPr>
        <w:numPr>
          <w:ilvl w:val="0"/>
          <w:numId w:val="13"/>
        </w:numPr>
        <w:spacing w:after="80" w:line="300" w:lineRule="auto"/>
        <w:ind w:left="540" w:hanging="271"/>
      </w:pPr>
      <w:r>
        <w:rPr>
          <w:rFonts w:ascii="Calibri" w:hAnsi="Calibri" w:eastAsia="Calibri"/>
          <w:color w:val="17212B"/>
        </w:rPr>
        <w:t>Purge labels whose horizon overlaps validation and embargo at least the maximum holding horizon plus live order duration.</w:t>
      </w:r>
    </w:p>
    <w:p>
      <w:pPr>
        <w:numPr>
          <w:ilvl w:val="0"/>
          <w:numId w:val="13"/>
        </w:numPr>
        <w:spacing w:after="80" w:line="300" w:lineRule="auto"/>
        <w:ind w:left="540" w:hanging="271"/>
      </w:pPr>
      <w:r>
        <w:rPr>
          <w:rFonts w:ascii="Calibri" w:hAnsi="Calibri" w:eastAsia="Calibri"/>
          <w:color w:val="17212B"/>
        </w:rPr>
        <w:t>Choose a stable parameter plateau or posterior region, not the observed argmax.</w:t>
      </w:r>
    </w:p>
    <w:p>
      <w:pPr>
        <w:numPr>
          <w:ilvl w:val="0"/>
          <w:numId w:val="13"/>
        </w:numPr>
        <w:spacing w:after="80" w:line="300" w:lineRule="auto"/>
        <w:ind w:left="540" w:hanging="271"/>
      </w:pPr>
      <w:r>
        <w:rPr>
          <w:rFonts w:ascii="Calibri" w:hAnsi="Calibri" w:eastAsia="Calibri"/>
          <w:color w:val="17212B"/>
        </w:rPr>
        <w:t>Freeze one complete selection procedure and evaluate it once on the lockbox. Multiple finalists require simultaneous multiplicity-aware inference; selecting the best lockbox result is forbidden.</w:t>
      </w:r>
    </w:p>
    <w:p>
      <w:pPr>
        <w:pStyle w:val="Equation"/>
        <w:jc w:val="center"/>
        <w:keepLines/>
      </w:pPr>
      <w:r>
        <w:rPr>
          <w:rFonts w:ascii="Cambria Math" w:hAnsi="Cambria Math" w:eastAsia="Cambria Math"/>
          <w:color w:val="15334A"/>
          <w:sz w:val="21"/>
        </w:rPr>
        <w:t>outer loss estimates the performance of the complete selection procedure, not merely a model fitted once</w:t>
      </w:r>
    </w:p>
    <w:p>
      <w:pPr>
        <w:pStyle w:val="Heading1"/>
        <w:keepNext/>
      </w:pPr>
      <w:r>
        <w:t>12. Dependence-aware inference</w:t>
      </w:r>
    </w:p>
    <w:p>
      <w:pPr>
        <w:pStyle w:val="Equation"/>
        <w:jc w:val="center"/>
        <w:keepLines/>
      </w:pPr>
      <w:r>
        <w:rPr>
          <w:rFonts w:ascii="Cambria Math" w:hAnsi="Cambria Math" w:eastAsia="Cambria Math"/>
          <w:color w:val="15334A"/>
          <w:sz w:val="21"/>
        </w:rPr>
        <w:t>t_HAC = mean(d_t) / sqrt(HAC_var(mean(d_t))) ; bandwidth predeclared from horizon/decay</w:t>
      </w:r>
    </w:p>
    <w:p>
      <w:pPr>
        <w:pStyle w:val="Equation"/>
        <w:jc w:val="center"/>
        <w:keepLines/>
      </w:pPr>
      <w:r>
        <w:rPr>
          <w:rFonts w:ascii="Cambria Math" w:hAnsi="Cambria Math" w:eastAsia="Cambria Math"/>
          <w:color w:val="15334A"/>
          <w:sz w:val="21"/>
        </w:rPr>
        <w:t>stationary/block bootstrap resamples days or weeks, never individual overlapping minute labels</w:t>
      </w:r>
    </w:p>
    <w:p>
      <w:pPr/>
      <w:r>
        <w:rPr>
          <w:rFonts w:ascii="Calibri" w:hAnsi="Calibri" w:eastAsia="Calibri"/>
          <w:color w:val="17212B"/>
        </w:rPr>
        <w:t>Report confidence intervals for mean daily net return, rank-IC, turnover and cost share, plus bootstrap distributions and sensitivity intervals for path-dependent drawdown. Minute observations are not independent replicates and their Sharpe ratio is never annualized as if they were.</w:t>
      </w:r>
      <w:r>
        <w:rPr>
          <w:rFonts w:ascii="Calibri" w:hAnsi="Calibri" w:eastAsia="Calibri"/>
          <w:b/>
          <w:color w:val="2E74B5"/>
          <w:sz w:val="15"/>
          <w:vertAlign w:val="superscript"/>
        </w:rPr>
        <w:t xml:space="preserve"> [R13] [R14]</w:t>
      </w:r>
    </w:p>
    <w:p>
      <w:pPr>
        <w:pStyle w:val="Heading1"/>
        <w:keepNext/>
      </w:pPr>
      <w:r>
        <w:t>13. Search multiplicity and promotion</w:t>
      </w:r>
    </w:p>
    <w:p>
      <w:pPr>
        <w:pStyle w:val="Equation"/>
        <w:jc w:val="center"/>
        <w:keepLines/>
      </w:pPr>
      <w:r>
        <w:rPr>
          <w:rFonts w:ascii="Cambria Math" w:hAnsi="Cambria Math" w:eastAsia="Cambria Math"/>
          <w:color w:val="15334A"/>
          <w:sz w:val="21"/>
        </w:rPr>
        <w:t>M_erank = (sum_j lambda_j)^2 / sum_j lambda_j^2, an effective-rank sensitivity heuristic—not an exact independent-trial count</w:t>
      </w:r>
    </w:p>
    <w:p>
      <w:pPr/>
      <w:r>
        <w:rPr>
          <w:rFonts w:ascii="Calibri" w:hAnsi="Calibri" w:eastAsia="Calibri"/>
          <w:color w:val="17212B"/>
        </w:rPr>
        <w:t>Every viewed, failed, abandoned, manually adjusted, alternative-universe, cost and seed variant remains in the registry. Report the literal trial count M, M_erank and a stationary-bootstrap null distribution of the maximum Sharpe that preserves cross-trial dependence. Use family-level false-discovery control for screening and selection-aware tests for finalists.</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700"/>
        <w:gridCol w:w="4680"/>
        <w:gridCol w:w="2980"/>
      </w:tblGrid>
      <w:tr>
        <w:trPr>
          <w:tblHeader w:val="true"/>
          <w:cantSplit/>
        </w:trPr>
        <w:tc>
          <w:tcPr>
            <w:tcW w:type="dxa" w:w="17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Diagnostic</w:t>
            </w:r>
          </w:p>
        </w:tc>
        <w:tc>
          <w:tcPr>
            <w:tcW w:type="dxa" w:w="468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Question</w:t>
            </w:r>
          </w:p>
        </w:tc>
        <w:tc>
          <w:tcPr>
            <w:tcW w:type="dxa" w:w="298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Use</w:t>
            </w:r>
          </w:p>
        </w:tc>
      </w:tr>
      <w:tr>
        <w:trPr>
          <w:cantSplit/>
        </w:trPr>
        <w:tc>
          <w:tcPr>
            <w:tcW w:type="dxa" w:w="17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Deflated Sharpe</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Is the observed Sharpe exceptional after non-normality and number of trials?</w:t>
            </w:r>
          </w:p>
        </w:tc>
        <w:tc>
          <w:tcPr>
            <w:tcW w:type="dxa" w:w="298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selection-adjusted significance diagnostic</w:t>
            </w:r>
          </w:p>
        </w:tc>
      </w:tr>
      <w:tr>
        <w:trPr>
          <w:cantSplit/>
        </w:trPr>
        <w:tc>
          <w:tcPr>
            <w:tcW w:type="dxa" w:w="17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PBO/CSCV</w:t>
            </w:r>
          </w:p>
        </w:tc>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How often does the selected winner rank poorly out of sample?</w:t>
            </w:r>
          </w:p>
        </w:tc>
        <w:tc>
          <w:tcPr>
            <w:tcW w:type="dxa" w:w="29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selection-instability diagnostic</w:t>
            </w:r>
          </w:p>
        </w:tc>
      </w:tr>
      <w:tr>
        <w:trPr>
          <w:cantSplit/>
        </w:trPr>
        <w:tc>
          <w:tcPr>
            <w:tcW w:type="dxa" w:w="17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SPA / Reality Check</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Does any candidate beat a benchmark under dependence and data snooping?</w:t>
            </w:r>
          </w:p>
        </w:tc>
        <w:tc>
          <w:tcPr>
            <w:tcW w:type="dxa" w:w="298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finalist differential test</w:t>
            </w:r>
          </w:p>
        </w:tc>
      </w:tr>
      <w:tr>
        <w:trPr>
          <w:cantSplit/>
        </w:trPr>
        <w:tc>
          <w:tcPr>
            <w:tcW w:type="dxa" w:w="17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FDR</w:t>
            </w:r>
          </w:p>
        </w:tc>
        <w:tc>
          <w:tcPr>
            <w:tcW w:type="dxa" w:w="46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What expected false-discovery proportion does the procedure control?</w:t>
            </w:r>
          </w:p>
        </w:tc>
        <w:tc>
          <w:tcPr>
            <w:tcW w:type="dxa" w:w="298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family-level screen control</w:t>
            </w:r>
          </w:p>
        </w:tc>
      </w:tr>
      <w:tr>
        <w:trPr>
          <w:cantSplit/>
        </w:trPr>
        <w:tc>
          <w:tcPr>
            <w:tcW w:type="dxa" w:w="17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Null search</w:t>
            </w:r>
          </w:p>
        </w:tc>
        <w:tc>
          <w:tcPr>
            <w:tcW w:type="dxa" w:w="468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What best score appears when features/labels are destroyed coherently?</w:t>
            </w:r>
          </w:p>
        </w:tc>
        <w:tc>
          <w:tcPr>
            <w:tcW w:type="dxa" w:w="298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pipeline sanity check</w:t>
            </w:r>
          </w:p>
        </w:tc>
      </w:tr>
    </w:tbl>
    <w:p>
      <w:pPr>
        <w:spacing w:after="40"/>
      </w:pPr>
    </w:p>
    <w:p>
      <w:pPr/>
      <w:r>
        <w:rPr>
          <w:rFonts w:ascii="Calibri" w:hAnsi="Calibri" w:eastAsia="Calibri"/>
          <w:color w:val="17212B"/>
        </w:rPr>
        <w:t>These diagnostics complement economic and operational evidence; none converts an overfit backtest into a strategy.</w:t>
      </w:r>
      <w:r>
        <w:rPr>
          <w:rFonts w:ascii="Calibri" w:hAnsi="Calibri" w:eastAsia="Calibri"/>
          <w:b/>
          <w:color w:val="2E74B5"/>
          <w:sz w:val="15"/>
          <w:vertAlign w:val="superscript"/>
        </w:rPr>
        <w:t xml:space="preserve"> [R15] [R16] [R17] [R18] [R20]</w:t>
      </w:r>
    </w:p>
    <w:p>
      <w:pPr>
        <w:pStyle w:val="Heading2"/>
        <w:keepNext/>
      </w:pPr>
      <w:r>
        <w:t>13.1 Explicit selection-aware statistics</w:t>
      </w:r>
    </w:p>
    <w:p>
      <w:pPr>
        <w:pStyle w:val="Equation"/>
        <w:jc w:val="center"/>
        <w:keepLines/>
      </w:pPr>
      <w:r>
        <w:rPr>
          <w:rFonts w:ascii="Cambria Math" w:hAnsi="Cambria Math" w:eastAsia="Cambria Math"/>
          <w:color w:val="15334A"/>
          <w:sz w:val="21"/>
        </w:rPr>
        <w:t>PSR(SR*) = Phi[(SR_hat-SR*) sqrt(T-1) / sqrt(1-gamma_3 SR_hat + ((gamma_4-1)/4) SR_hat^2)]</w:t>
      </w:r>
    </w:p>
    <w:p>
      <w:pPr>
        <w:pStyle w:val="Equation"/>
        <w:jc w:val="center"/>
        <w:keepLines/>
      </w:pPr>
      <w:r>
        <w:rPr>
          <w:rFonts w:ascii="Cambria Math" w:hAnsi="Cambria Math" w:eastAsia="Cambria Math"/>
          <w:color w:val="15334A"/>
          <w:sz w:val="21"/>
        </w:rPr>
        <w:t>SR* ~= mu_SR + sigma_SR{(1-gamma_E)Phi^-1(1-1/N) + gamma_E Phi^-1(1-1/(eN))}, N&gt;=2</w:t>
      </w:r>
    </w:p>
    <w:p>
      <w:pPr/>
      <w:r>
        <w:rPr>
          <w:rFonts w:ascii="Calibri" w:hAnsi="Calibri" w:eastAsia="Calibri"/>
          <w:color w:val="17212B"/>
        </w:rPr>
        <w:t>gamma_4 is raw kurtosis (normal=3); if code stores excess kurtosis kappa, use kappa+2 in place of gamma_4-1. The expected-maximum approximation is evaluated with N=M and N=M_erank as sensitivity cases, never as an exact correlation correction. Non-overlapping periods may still be dependent, so bootstrap/HAC evidence remains primary.</w:t>
      </w:r>
      <w:r>
        <w:rPr>
          <w:rFonts w:ascii="Calibri" w:hAnsi="Calibri" w:eastAsia="Calibri"/>
          <w:b/>
          <w:color w:val="2E74B5"/>
          <w:sz w:val="15"/>
          <w:vertAlign w:val="superscript"/>
        </w:rPr>
        <w:t xml:space="preserve"> [R17] [R27]</w:t>
      </w:r>
    </w:p>
    <w:p>
      <w:pPr>
        <w:pStyle w:val="Equation"/>
        <w:jc w:val="center"/>
        <w:keepLines/>
      </w:pPr>
      <w:r>
        <w:rPr>
          <w:rFonts w:ascii="Cambria Math" w:hAnsi="Cambria Math" w:eastAsia="Cambria Math"/>
          <w:color w:val="15334A"/>
          <w:sz w:val="21"/>
        </w:rPr>
        <w:t>CSCV: split chronology into even S blocks; C=choose(S,S/2); k*_c=argmax_k ISperf(k,c); lambda_c=log(r_c/(M+1-r_c)); PBO=C^-1 sum_c I(lambda_c&lt;=0)</w:t>
      </w:r>
    </w:p>
    <w:p>
      <w:pPr/>
      <w:r>
        <w:rPr>
          <w:rFonts w:ascii="Calibri" w:hAnsi="Calibri" w:eastAsia="Calibri"/>
          <w:color w:val="17212B"/>
        </w:rPr>
        <w:t>Each symmetric half-block split is boundary-purged. r_c is the out-of-sample rank of the in-sample winner, ordered 1=worst to M=best. Report the logit-rank distribution and degradation curve. PBO diagnoses selection instability; chronological walk-forward remains the deployment estimate.</w:t>
      </w:r>
      <w:r>
        <w:rPr>
          <w:rFonts w:ascii="Calibri" w:hAnsi="Calibri" w:eastAsia="Calibri"/>
          <w:b/>
          <w:color w:val="2E74B5"/>
          <w:sz w:val="15"/>
          <w:vertAlign w:val="superscript"/>
        </w:rPr>
        <w:t xml:space="preserve"> [R18]</w:t>
      </w:r>
    </w:p>
    <w:p>
      <w:pPr>
        <w:pStyle w:val="Equation"/>
        <w:jc w:val="center"/>
        <w:keepLines/>
      </w:pPr>
      <w:r>
        <w:rPr>
          <w:rFonts w:ascii="Cambria Math" w:hAnsi="Cambria Math" w:eastAsia="Cambria Math"/>
          <w:color w:val="15334A"/>
          <w:sz w:val="21"/>
        </w:rPr>
        <w:t>d_k,t=u_k,t^net-u_0,t^net; H0: max_k E[d_k,t] &lt;= 0; T_SPA=max(0,max_k sqrt(n) mean(d_k,t)/omega_hat_k)</w:t>
      </w:r>
    </w:p>
    <w:p>
      <w:pPr/>
      <w:r>
        <w:rPr>
          <w:rFonts w:ascii="Calibri" w:hAnsi="Calibri" w:eastAsia="Calibri"/>
          <w:color w:val="17212B"/>
        </w:rPr>
        <w:t>omega_hat_k estimates the long-run standard deviation of sqrt(n) mean(d_k,t); the SPA p-value uses a stationary bootstrap plus Hansen recentering. Romano-Wolf stepdown or a model-confidence set is used when deciding which survivors remain statistically distinguishable.</w:t>
      </w:r>
      <w:r>
        <w:rPr>
          <w:rFonts w:ascii="Calibri" w:hAnsi="Calibri" w:eastAsia="Calibri"/>
          <w:b/>
          <w:color w:val="2E74B5"/>
          <w:sz w:val="15"/>
          <w:vertAlign w:val="superscript"/>
        </w:rPr>
        <w:t xml:space="preserve"> [R16] [R29] [R30]</w:t>
      </w:r>
    </w:p>
    <w:p>
      <w:pPr>
        <w:pStyle w:val="Heading2"/>
        <w:keepNext/>
      </w:pPr>
      <w:r>
        <w:t>13.2 Hierarchical uncertainty and causal regimes</w:t>
      </w:r>
    </w:p>
    <w:p>
      <w:pPr>
        <w:pStyle w:val="Equation"/>
        <w:jc w:val="center"/>
        <w:keepLines/>
      </w:pPr>
      <w:r>
        <w:rPr>
          <w:rFonts w:ascii="Cambria Math" w:hAnsi="Cambria Math" w:eastAsia="Cambria Math"/>
          <w:color w:val="15334A"/>
          <w:sz w:val="21"/>
        </w:rPr>
        <w:t>mu_k | mu_f,tau_f ~ N(mu_f,tau_f^2); ybar | mu ~ N(mu,S_HAC/bootstrap)</w:t>
      </w:r>
    </w:p>
    <w:p>
      <w:pPr>
        <w:pStyle w:val="Equation"/>
        <w:jc w:val="center"/>
        <w:keepLines/>
      </w:pPr>
      <w:r>
        <w:rPr>
          <w:rFonts w:ascii="Cambria Math" w:hAnsi="Cambria Math" w:eastAsia="Cambria Math"/>
          <w:color w:val="15334A"/>
          <w:sz w:val="21"/>
        </w:rPr>
        <w:t>E[mu_k|y] = B_k mu_f + (1-B_k)ybar_k;  B_k = s_k^2/(s_k^2+tau_f^2)</w:t>
      </w:r>
    </w:p>
    <w:p>
      <w:pPr/>
      <w:r>
        <w:rPr>
          <w:rFonts w:ascii="Calibri" w:hAnsi="Calibri" w:eastAsia="Calibri"/>
          <w:color w:val="17212B"/>
        </w:rPr>
        <w:t>s_k^2 is the dependence-robust variance of an estimated mean, not raw return variance. Joint S_HAC/bootstrap or decorrelated family summaries are required for correlated variants. Partial pooling can mitigate noise only when all trials and dependence are modeled; it does not replace selection correction.</w:t>
      </w:r>
      <w:r>
        <w:rPr>
          <w:rFonts w:ascii="Calibri" w:hAnsi="Calibri" w:eastAsia="Calibri"/>
          <w:b/>
          <w:color w:val="2E74B5"/>
          <w:sz w:val="15"/>
          <w:vertAlign w:val="superscript"/>
        </w:rPr>
        <w:t xml:space="preserve"> [R31] [R32]</w:t>
      </w:r>
    </w:p>
    <w:p>
      <w:pPr>
        <w:pStyle w:val="Equation"/>
        <w:jc w:val="center"/>
        <w:keepLines/>
      </w:pPr>
      <w:r>
        <w:rPr>
          <w:rFonts w:ascii="Cambria Math" w:hAnsi="Cambria Math" w:eastAsia="Cambria Math"/>
          <w:color w:val="15334A"/>
          <w:sz w:val="21"/>
        </w:rPr>
        <w:t>p_t(s)=P(S_t=s|F_t) only if observation t precedes decision; otherwise use P(S_t=s|F_t-1); mu_hat_i,t=sum_s p_t(s)mu_hat_i,t,s</w:t>
      </w:r>
    </w:p>
    <w:p>
      <w:pPr/>
      <w:r>
        <w:rPr>
          <w:rFonts w:ascii="Calibri" w:hAnsi="Calibri" w:eastAsia="Calibri"/>
          <w:color w:val="17212B"/>
        </w:rPr>
        <w:t>Any regime-switching alpha or ensemble must serialize the filtered state and transition law. Smoothed P(S_t|F_T), T&gt;t, is prohibited from trading, feature selection, hyperparameter tuning and reported causal performance.</w:t>
      </w:r>
      <w:r>
        <w:rPr>
          <w:rFonts w:ascii="Calibri" w:hAnsi="Calibri" w:eastAsia="Calibri"/>
          <w:b/>
          <w:color w:val="2E74B5"/>
          <w:sz w:val="15"/>
          <w:vertAlign w:val="superscript"/>
        </w:rPr>
        <w:t xml:space="preserve"> [R24]</w:t>
      </w:r>
    </w:p>
    <w:p>
      <w:pPr>
        <w:pStyle w:val="Heading1"/>
        <w:keepNext/>
      </w:pPr>
      <w:r>
        <w:t>14. Mandatory falsification battery</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300"/>
        <w:gridCol w:w="4400"/>
        <w:gridCol w:w="3660"/>
      </w:tblGrid>
      <w:tr>
        <w:trPr>
          <w:tblHeader w:val="true"/>
          <w:cantSplit/>
        </w:trPr>
        <w:tc>
          <w:tcPr>
            <w:tcW w:type="dxa" w:w="13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Axis</w:t>
            </w:r>
          </w:p>
        </w:tc>
        <w:tc>
          <w:tcPr>
            <w:tcW w:type="dxa" w:w="44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Perturbation</w:t>
            </w:r>
          </w:p>
        </w:tc>
        <w:tc>
          <w:tcPr>
            <w:tcW w:type="dxa" w:w="36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Failure interpretation</w:t>
            </w:r>
          </w:p>
        </w:tc>
      </w:tr>
      <w:tr>
        <w:trPr>
          <w:cantSplit/>
        </w:trPr>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Time</w:t>
            </w:r>
          </w:p>
        </w:tc>
        <w:tc>
          <w:tcPr>
            <w:tcW w:type="dxa" w:w="44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one/two-bar delay; start-time jitter; drop best month</w:t>
            </w:r>
          </w:p>
        </w:tc>
        <w:tc>
          <w:tcPr>
            <w:tcW w:type="dxa" w:w="36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fragile timing or event concentration</w:t>
            </w:r>
          </w:p>
        </w:tc>
      </w:tr>
      <w:tr>
        <w:trPr>
          <w:cantSplit/>
        </w:trPr>
        <w:tc>
          <w:tcPr>
            <w:tcW w:type="dxa" w:w="13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Parameters</w:t>
            </w:r>
          </w:p>
        </w:tc>
        <w:tc>
          <w:tcPr>
            <w:tcW w:type="dxa" w:w="44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+/-25%; neighboring plateau; simpler parent</w:t>
            </w:r>
          </w:p>
        </w:tc>
        <w:tc>
          <w:tcPr>
            <w:tcW w:type="dxa" w:w="36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isolated optimum or redundant complexity</w:t>
            </w:r>
          </w:p>
        </w:tc>
      </w:tr>
      <w:tr>
        <w:trPr>
          <w:cantSplit/>
        </w:trPr>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Universe</w:t>
            </w:r>
          </w:p>
        </w:tc>
        <w:tc>
          <w:tcPr>
            <w:tcW w:type="dxa" w:w="44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 +/- buffer; stable core; leave-sector-out; delisted history</w:t>
            </w:r>
          </w:p>
        </w:tc>
        <w:tc>
          <w:tcPr>
            <w:tcW w:type="dxa" w:w="36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selection/survivorship dependence</w:t>
            </w:r>
          </w:p>
        </w:tc>
      </w:tr>
      <w:tr>
        <w:trPr>
          <w:cantSplit/>
        </w:trPr>
        <w:tc>
          <w:tcPr>
            <w:tcW w:type="dxa" w:w="13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Costs/fills</w:t>
            </w:r>
          </w:p>
        </w:tc>
        <w:tc>
          <w:tcPr>
            <w:tcW w:type="dxa" w:w="44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1.5x/2x variable cost; partial/missed fills; wider spreads</w:t>
            </w:r>
          </w:p>
        </w:tc>
        <w:tc>
          <w:tcPr>
            <w:tcW w:type="dxa" w:w="36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implementation-only edge</w:t>
            </w:r>
          </w:p>
        </w:tc>
      </w:tr>
      <w:tr>
        <w:trPr>
          <w:cantSplit/>
        </w:trPr>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Nulls</w:t>
            </w:r>
          </w:p>
        </w:tc>
        <w:tc>
          <w:tcPr>
            <w:tcW w:type="dxa" w:w="44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block-shuffled labels; randomized ranks; placebo clocks</w:t>
            </w:r>
          </w:p>
        </w:tc>
        <w:tc>
          <w:tcPr>
            <w:tcW w:type="dxa" w:w="36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broken causal or statistical harness</w:t>
            </w:r>
          </w:p>
        </w:tc>
      </w:tr>
      <w:tr>
        <w:trPr>
          <w:cantSplit/>
        </w:trPr>
        <w:tc>
          <w:tcPr>
            <w:tcW w:type="dxa" w:w="13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Concentration</w:t>
            </w:r>
          </w:p>
        </w:tc>
        <w:tc>
          <w:tcPr>
            <w:tcW w:type="dxa" w:w="44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leave-stock/day/session/regime-out</w:t>
            </w:r>
          </w:p>
        </w:tc>
        <w:tc>
          <w:tcPr>
            <w:tcW w:type="dxa" w:w="36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single-event backtest</w:t>
            </w:r>
          </w:p>
        </w:tc>
      </w:tr>
      <w:tr>
        <w:trPr>
          <w:cantSplit/>
        </w:trPr>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Operations</w:t>
            </w:r>
          </w:p>
        </w:tc>
        <w:tc>
          <w:tcPr>
            <w:tcW w:type="dxa" w:w="44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feed gap, reconnect, broker reject, unknown order, restart</w:t>
            </w:r>
          </w:p>
        </w:tc>
        <w:tc>
          <w:tcPr>
            <w:tcW w:type="dxa" w:w="36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unsafe live state machine</w:t>
            </w:r>
          </w:p>
        </w:tc>
      </w:tr>
    </w:tbl>
    <w:p>
      <w:pPr>
        <w:spacing w:after="40"/>
      </w:pPr>
    </w:p>
    <w:tbl>
      <w:tblPr>
        <w:tblW w:type="dxa" w:w="9360"/>
        <w:jc w:val="left"/>
        <w:tblLayout w:type="fixed"/>
        <w:tblLook w:firstColumn="1" w:firstRow="1" w:lastColumn="0" w:lastRow="0" w:noHBand="0" w:noVBand="1" w:val="04A0"/>
        <w:tblInd w:type="dxa" w:w="120"/>
        <w:tblBorders>
          <w:top w:val="single" w:sz="10" w:space="0" w:color="9B1C1C"/>
          <w:left w:val="single" w:sz="10" w:space="0" w:color="9B1C1C"/>
          <w:bottom w:val="single" w:sz="10" w:space="0" w:color="9B1C1C"/>
          <w:right w:val="single" w:sz="10" w:space="0" w:color="9B1C1C"/>
          <w:insideH w:val="nil" w:sz="10" w:space="0" w:color="9B1C1C"/>
          <w:insideV w:val="nil" w:sz="10" w:space="0" w:color="9B1C1C"/>
        </w:tblBorders>
      </w:tblPr>
      <w:tblGrid>
        <w:gridCol w:w="9360"/>
      </w:tblGrid>
      <w:tr>
        <w:trPr>
          <w:cantSplit/>
        </w:trPr>
        <w:tc>
          <w:tcPr>
            <w:tcW w:type="dxa" w:w="9360"/>
            <w:tcMar>
              <w:top w:w="80" w:type="dxa"/>
              <w:bottom w:w="80" w:type="dxa"/>
              <w:start w:w="120" w:type="dxa"/>
              <w:end w:w="120" w:type="dxa"/>
            </w:tcMar>
            <w:vAlign w:val="center"/>
            <w:shd w:fill="FDECEC" w:val="clear"/>
          </w:tcPr>
          <w:p>
            <w:pPr>
              <w:spacing w:before="20" w:after="20" w:line="276" w:lineRule="auto"/>
              <w:keepLines/>
            </w:pPr>
            <w:r>
              <w:rPr>
                <w:rFonts w:ascii="Calibri" w:hAnsi="Calibri" w:eastAsia="Calibri"/>
                <w:b/>
                <w:color w:val="9B1C1C"/>
                <w:sz w:val="18"/>
              </w:rPr>
              <w:t xml:space="preserve">PERMANENT CANARY  </w:t>
            </w:r>
            <w:r>
              <w:rPr>
                <w:rFonts w:ascii="Calibri" w:hAnsi="Calibri" w:eastAsia="Calibri"/>
                <w:color w:val="17212B"/>
                <w:sz w:val="19"/>
              </w:rPr>
              <w:t>Keep one deliberately cheating look-ahead alpha in the test suite. It must look spectacular in an unsafe harness and fail every production research path. If it ever passes, the infrastructure—not the market—has changed.</w:t>
            </w:r>
          </w:p>
        </w:tc>
      </w:tr>
    </w:tbl>
    <w:p>
      <w:pPr>
        <w:spacing w:after="40"/>
      </w:pPr>
    </w:p>
    <w:p>
      <w:r>
        <w:br w:type="page"/>
      </w:r>
    </w:p>
    <w:p>
      <w:pPr>
        <w:pStyle w:val="Heading1"/>
        <w:keepNext/>
      </w:pPr>
      <w:r>
        <w:t>Part V — Complete repository construction</w:t>
      </w:r>
    </w:p>
    <w:p>
      <w:pPr>
        <w:spacing w:before="80" w:after="60"/>
        <w:jc w:val="center"/>
        <w:keepNext/>
      </w:pPr>
      <w:r>
        <w:drawing>
          <wp:inline xmlns:a="http://schemas.openxmlformats.org/drawingml/2006/main" xmlns:pic="http://schemas.openxmlformats.org/drawingml/2006/picture">
            <wp:extent cx="5806440" cy="2933780"/>
            <wp:docPr id="1" name="Picture 1" descr="BreezeReader emits canonical market events directly to both immutable snapshots and the Rust live engine; Python remains offline, while a separate broker adapter alone can submit orders."/>
            <wp:cNvGraphicFramePr>
              <a:graphicFrameLocks noChangeAspect="1"/>
            </wp:cNvGraphicFramePr>
            <a:graphic>
              <a:graphicData uri="http://schemas.openxmlformats.org/drawingml/2006/picture">
                <pic:pic>
                  <pic:nvPicPr>
                    <pic:cNvPr id="0" name="two_plane_architecture.png"/>
                    <pic:cNvPicPr/>
                  </pic:nvPicPr>
                  <pic:blipFill>
                    <a:blip r:embed="rId12"/>
                    <a:stretch>
                      <a:fillRect/>
                    </a:stretch>
                  </pic:blipFill>
                  <pic:spPr>
                    <a:xfrm>
                      <a:off x="0" y="0"/>
                      <a:ext cx="5806440" cy="2933780"/>
                    </a:xfrm>
                    <a:prstGeom prst="rect"/>
                  </pic:spPr>
                </pic:pic>
              </a:graphicData>
            </a:graphic>
          </wp:inline>
        </w:drawing>
      </w:r>
    </w:p>
    <w:p>
      <w:pPr>
        <w:pStyle w:val="Caption"/>
        <w:jc w:val="center"/>
      </w:pPr>
      <w:r>
        <w:t>Figure 1. Breeze is the sole certified signal-data boundary. Python is not in the live path; only Rust may turn a signed bundle into broker order intent.</w:t>
      </w:r>
    </w:p>
    <w:p>
      <w:pPr>
        <w:pStyle w:val="Heading1"/>
        <w:keepNext/>
      </w:pPr>
      <w:r>
        <w:t>15. Repository tree</w:t>
      </w:r>
    </w:p>
    <w:p>
      <w:pPr>
        <w:pStyle w:val="CodeBlock"/>
        <w:shd w:val="clear" w:fill="F2F4F7"/>
        <w:keepLines/>
      </w:pPr>
      <w:r>
        <w:rPr>
          <w:rFonts w:ascii="Consolas" w:hAnsi="Consolas" w:eastAsia="Consolas"/>
          <w:color w:val="17212B"/>
          <w:sz w:val="16"/>
        </w:rPr>
        <w:t>alphaforge/</w:t>
        <w:br/>
        <w:t xml:space="preserve">  pyproject.toml  Cargo.toml  justfile  .env.example</w:t>
        <w:br/>
        <w:t xml:space="preserve">  config/ costs/ gates/ search_spaces/ calendars/ live/</w:t>
        <w:br/>
        <w:t xml:space="preserve">  schemas/ alpha_spec/ forecast/ strategy_bundle/ order_intent/ execution_event/</w:t>
        <w:br/>
        <w:t xml:space="preserve">  data/ bronze/ silver/ gold/ quarantine/ snapshots/ universes/</w:t>
        <w:br/>
        <w:t xml:space="preserve">  python/alphaforge/</w:t>
        <w:br/>
        <w:t xml:space="preserve">    core/ time.py asof.py money.py ids.py config.py</w:t>
        <w:br/>
        <w:t xml:space="preserve">    data/ breeze/ raw_store/ qc/ instruments/ corporate_actions/ pit/</w:t>
        <w:br/>
        <w:t xml:space="preserve">    universe/ eligibility.py liquidity.py snapshots.py</w:t>
        <w:br/>
        <w:t xml:space="preserve">    features/ dag.py primitives.py residuals.py microstructure.py</w:t>
        <w:br/>
        <w:t xml:space="preserve">    alphas/ t1/ t2/ t3/ manifest.py</w:t>
        <w:br/>
        <w:t xml:space="preserve">    models/ calibration.py shrinkage.py state_space.py</w:t>
        <w:br/>
        <w:t xml:space="preserve">    sim/ vector.py events.py fills.py accounting.py</w:t>
        <w:br/>
        <w:t xml:space="preserve">    costs/ statutory.py spread.py impact.py adverse_selection.py</w:t>
        <w:br/>
        <w:t xml:space="preserve">    validation/ folds.py purge.py bootstrap.py dsr.py pbo.py spa.py nulls.py</w:t>
        <w:br/>
        <w:t xml:space="preserve">    search/ registry.py budgets.py funnel.py plateaus.py pareto.py</w:t>
        <w:br/>
        <w:t xml:space="preserve">    portfolio/ covariance.py optimizer.py rounding.py netting.py</w:t>
        <w:br/>
        <w:t xml:space="preserve">    certification/ dossiers.py trial_root.py</w:t>
        <w:br/>
        <w:t xml:space="preserve">    bundles/ build.py sign.py validate.py</w:t>
        <w:br/>
        <w:t xml:space="preserve">  rust/crates/</w:t>
        <w:br/>
        <w:t xml:space="preserve">    domain/ math-kernel/ math-python/ market-protocol/ market-breeze/ bars/</w:t>
        <w:br/>
        <w:t xml:space="preserve">    feature-ir/ alpha-ir/ portfolio-ir/ strategy-bundle/ event-reducer/ sim-venue/</w:t>
        <w:br/>
        <w:t xml:space="preserve">    broker-protocol/ broker-flattrade/ broker-zerodha/ oms/ risk/ accounting/</w:t>
        <w:br/>
        <w:t xml:space="preserve">    journal/ replay/ telemetry/ engine/</w:t>
        <w:br/>
        <w:t xml:space="preserve">  apps/ breeze-reader/ live-engine/ shadow-engine/ replay-engine/ backfill/ research-runner/</w:t>
        <w:br/>
        <w:t xml:space="preserve">  fixtures/ bars/ quotes/ orders/ costs/ golden_days/ leakage_canaries/</w:t>
        <w:br/>
        <w:t xml:space="preserve">  tests/ unit/ property/ integration/ parity/ chaos/</w:t>
        <w:br/>
        <w:t xml:space="preserve">  ops/ services/ dashboards/ alerts/ runbooks/</w:t>
        <w:br/>
        <w:t xml:space="preserve">  docs/ STATE.md DECISIONS.md DATA_DICTIONARY.md MODEL_CARDS.md INCIDENTS.md</w:t>
      </w:r>
    </w:p>
    <w:p>
      <w:pPr>
        <w:pStyle w:val="Heading1"/>
        <w:keepNext/>
      </w:pPr>
      <w:r>
        <w:t>16. Dependency rule and authority boundaries</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900"/>
        <w:gridCol w:w="3360"/>
        <w:gridCol w:w="4100"/>
      </w:tblGrid>
      <w:tr>
        <w:trPr>
          <w:tblHeader w:val="true"/>
          <w:cantSplit/>
        </w:trPr>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Layer</w:t>
            </w:r>
          </w:p>
        </w:tc>
        <w:tc>
          <w:tcPr>
            <w:tcW w:type="dxa" w:w="33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May depend on</w:t>
            </w:r>
          </w:p>
        </w:tc>
        <w:tc>
          <w:tcPr>
            <w:tcW w:type="dxa" w:w="41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Must not depend on</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domain/schemas</w:t>
            </w:r>
          </w:p>
        </w:tc>
        <w:tc>
          <w:tcPr>
            <w:tcW w:type="dxa" w:w="33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standard library, serialization</w:t>
            </w:r>
          </w:p>
        </w:tc>
        <w:tc>
          <w:tcPr>
            <w:tcW w:type="dxa" w:w="41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network clients, strategy implementations</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data/features</w:t>
            </w:r>
          </w:p>
        </w:tc>
        <w:tc>
          <w:tcPr>
            <w:tcW w:type="dxa" w:w="33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domain, raw/PIT stores</w:t>
            </w:r>
          </w:p>
        </w:tc>
        <w:tc>
          <w:tcPr>
            <w:tcW w:type="dxa" w:w="41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broker order placement</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alphas/models</w:t>
            </w:r>
          </w:p>
        </w:tc>
        <w:tc>
          <w:tcPr>
            <w:tcW w:type="dxa" w:w="33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AsOf view, feature primitives</w:t>
            </w:r>
          </w:p>
        </w:tc>
        <w:tc>
          <w:tcPr>
            <w:tcW w:type="dxa" w:w="41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future rows, OMS, live secrets</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sim/validation</w:t>
            </w:r>
          </w:p>
        </w:tc>
        <w:tc>
          <w:tcPr>
            <w:tcW w:type="dxa" w:w="33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alphas, costs, portfolio, registry</w:t>
            </w:r>
          </w:p>
        </w:tc>
        <w:tc>
          <w:tcPr>
            <w:tcW w:type="dxa" w:w="41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live broker adapter</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Rust engine</w:t>
            </w:r>
          </w:p>
        </w:tc>
        <w:tc>
          <w:tcPr>
            <w:tcW w:type="dxa" w:w="33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signed bundle, deterministic primitives, risk/OMS</w:t>
            </w:r>
          </w:p>
        </w:tc>
        <w:tc>
          <w:tcPr>
            <w:tcW w:type="dxa" w:w="41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Python notebooks or unversioned model state</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BreezeDataAdapter</w:t>
            </w:r>
          </w:p>
        </w:tc>
        <w:tc>
          <w:tcPr>
            <w:tcW w:type="dxa" w:w="33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authentication, subscriptions, raw capture</w:t>
            </w:r>
          </w:p>
        </w:tc>
        <w:tc>
          <w:tcPr>
            <w:tcW w:type="dxa" w:w="41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order intent or portfolio logic</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BrokerOrderAdapter</w:t>
            </w:r>
          </w:p>
        </w:tc>
        <w:tc>
          <w:tcPr>
            <w:tcW w:type="dxa" w:w="33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order/position/fill/reconcile endpoints</w:t>
            </w:r>
          </w:p>
        </w:tc>
        <w:tc>
          <w:tcPr>
            <w:tcW w:type="dxa" w:w="41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alpha estimation or Breeze credentials</w:t>
            </w:r>
          </w:p>
        </w:tc>
      </w:tr>
    </w:tbl>
    <w:p>
      <w:pPr>
        <w:spacing w:after="40"/>
      </w:pPr>
    </w:p>
    <w:tbl>
      <w:tblPr>
        <w:tblW w:type="dxa" w:w="9360"/>
        <w:jc w:val="left"/>
        <w:tblLayout w:type="fixed"/>
        <w:tblLook w:firstColumn="1" w:firstRow="1" w:lastColumn="0" w:lastRow="0" w:noHBand="0" w:noVBand="1" w:val="04A0"/>
        <w:tblInd w:type="dxa" w:w="120"/>
        <w:tblBorders>
          <w:top w:val="single" w:sz="10" w:space="0" w:color="1E6B4E"/>
          <w:left w:val="single" w:sz="10" w:space="0" w:color="1E6B4E"/>
          <w:bottom w:val="single" w:sz="10" w:space="0" w:color="1E6B4E"/>
          <w:right w:val="single" w:sz="10" w:space="0" w:color="1E6B4E"/>
          <w:insideH w:val="nil" w:sz="10" w:space="0" w:color="1E6B4E"/>
          <w:insideV w:val="nil" w:sz="10" w:space="0" w:color="1E6B4E"/>
        </w:tblBorders>
      </w:tblPr>
      <w:tblGrid>
        <w:gridCol w:w="9360"/>
      </w:tblGrid>
      <w:tr>
        <w:trPr>
          <w:cantSplit/>
        </w:trPr>
        <w:tc>
          <w:tcPr>
            <w:tcW w:type="dxa" w:w="9360"/>
            <w:tcMar>
              <w:top w:w="80" w:type="dxa"/>
              <w:bottom w:w="80" w:type="dxa"/>
              <w:start w:w="120" w:type="dxa"/>
              <w:end w:w="120" w:type="dxa"/>
            </w:tcMar>
            <w:vAlign w:val="center"/>
            <w:shd w:fill="EAF6F0" w:val="clear"/>
          </w:tcPr>
          <w:p>
            <w:pPr>
              <w:spacing w:before="20" w:after="20" w:line="276" w:lineRule="auto"/>
              <w:keepLines/>
            </w:pPr>
            <w:r>
              <w:rPr>
                <w:rFonts w:ascii="Calibri" w:hAnsi="Calibri" w:eastAsia="Calibri"/>
                <w:b/>
                <w:color w:val="1E6B4E"/>
                <w:sz w:val="18"/>
              </w:rPr>
              <w:t xml:space="preserve">SEPARATE APIS  </w:t>
            </w:r>
            <w:r>
              <w:rPr>
                <w:rFonts w:ascii="Calibri" w:hAnsi="Calibri" w:eastAsia="Calibri"/>
                <w:color w:val="17212B"/>
                <w:sz w:val="19"/>
              </w:rPr>
              <w:t>Breeze is a read-only market-data boundary. FlattradeOrderAdapter or ZerodhaOrderAdapter is the only order boundary. The core engine knows neither vendor's response shapes; adapters translate to versioned domain events.</w:t>
            </w:r>
          </w:p>
        </w:tc>
      </w:tr>
    </w:tbl>
    <w:p>
      <w:pPr>
        <w:spacing w:after="40"/>
      </w:pPr>
    </w:p>
    <w:p>
      <w:pPr/>
      <w:r>
        <w:rPr>
          <w:rFonts w:ascii="Calibri" w:hAnsi="Calibri" w:eastAsia="Calibri"/>
          <w:color w:val="17212B"/>
        </w:rPr>
        <w:t>Run BreezeReader and LiveEngine as separate operating-system processes. BreezeReader possesses only Breeze credentials and publishes length-prefixed canonical MarketEvents over a local Unix-domain socket while persisting exact raw payloads. LiveEngine possesses only the selected execution broker's credentials. A Breeze outage blocks new risk; broker quotes cannot silently substitute for the certified signal feed.</w:t>
      </w:r>
    </w:p>
    <w:p>
      <w:pPr>
        <w:pStyle w:val="Heading2"/>
        <w:keepNext/>
      </w:pPr>
      <w:r>
        <w:t>16.1 Bitemporal lineage and immutable evidence</w:t>
      </w:r>
    </w:p>
    <w:p>
      <w:pPr>
        <w:pStyle w:val="Equation"/>
        <w:jc w:val="center"/>
        <w:keepLines/>
      </w:pPr>
      <w:r>
        <w:rPr>
          <w:rFonts w:ascii="Cambria Math" w:hAnsi="Cambria Math" w:eastAsia="Cambria Math"/>
          <w:color w:val="15334A"/>
          <w:sz w:val="21"/>
        </w:rPr>
        <w:t>usable(r,t) iff r.valid_from &lt;= t &lt; r.valid_to and r.known_from &lt;= t &lt; r.known_to; open intervals use +infinity</w:t>
      </w:r>
    </w:p>
    <w:p>
      <w:pPr>
        <w:pStyle w:val="Equation"/>
        <w:jc w:val="center"/>
        <w:keepLines/>
      </w:pPr>
      <w:r>
        <w:rPr>
          <w:rFonts w:ascii="Cambria Math" w:hAnsi="Cambria Math" w:eastAsia="Cambria Math"/>
          <w:color w:val="15334A"/>
          <w:sz w:val="21"/>
        </w:rPr>
        <w:t>snapshot_root = MerkleRoot(sort(object_path || SHA256(bytes))); experiment_id = H(code || snapshot_root || config || runtime)</w:t>
      </w:r>
    </w:p>
    <w:p>
      <w:pPr/>
      <w:r>
        <w:rPr>
          <w:rFonts w:ascii="Calibri" w:hAnsi="Calibri" w:eastAsia="Calibri"/>
          <w:color w:val="17212B"/>
        </w:rPr>
        <w:t>Raw payloads are append-only and content addressed. A correction closes the preceding known_to and creates a new knowledge-time version; it never overwrites what a historical process could have known. Every derived partition carries parent hashes, transformation identity, calendar version, instrument-master version and quality flags. A result without a resolvable snapshot root is not evidence.</w:t>
      </w:r>
    </w:p>
    <w:p>
      <w:pPr>
        <w:pStyle w:val="CodeBlock"/>
        <w:shd w:val="clear" w:fill="F2F4F7"/>
        <w:keepLines/>
      </w:pPr>
      <w:r>
        <w:rPr>
          <w:rFonts w:ascii="Consolas" w:hAnsi="Consolas" w:eastAsia="Consolas"/>
          <w:color w:val="17212B"/>
          <w:sz w:val="16"/>
        </w:rPr>
        <w:t>MarketRecord { instrument_id, event_type, exchange_ts, receive_ts, source_seq,</w:t>
        <w:br/>
        <w:t xml:space="preserve">               valid_from, valid_to, known_from, known_to, payload_hash, schema_version, quality_flags }</w:t>
        <w:br/>
        <w:t>SnapshotManifest { root_hash, objects[{path,sha256,bytes,schema_fingerprint}], parents[], created_at,</w:t>
        <w:br/>
        <w:t xml:space="preserve">  calendar_hash, instrument_master_hash, corporate_action_hash, transform_hash, quality_report_hash }</w:t>
      </w:r>
    </w:p>
    <w:p>
      <w:pPr>
        <w:pStyle w:val="Heading1"/>
        <w:keepNext/>
      </w:pPr>
      <w:r>
        <w:t>17. Versioned schemas</w:t>
      </w:r>
    </w:p>
    <w:p>
      <w:pPr>
        <w:pStyle w:val="Heading2"/>
        <w:keepNext/>
      </w:pPr>
      <w:r>
        <w:t>17.1 StrategyBundle</w:t>
      </w:r>
    </w:p>
    <w:p>
      <w:pPr>
        <w:pStyle w:val="CodeBlock"/>
        <w:shd w:val="clear" w:fill="F2F4F7"/>
        <w:keepLines/>
      </w:pPr>
      <w:r>
        <w:rPr>
          <w:rFonts w:ascii="Consolas" w:hAnsi="Consolas" w:eastAsia="Consolas"/>
          <w:color w:val="17212B"/>
          <w:sz w:val="16"/>
        </w:rPr>
        <w:t>StrategyBundle {</w:t>
        <w:br/>
        <w:t xml:space="preserve">  schema_version, bundle_id, strategy_id, parent_experiment_ids, code_hash, build_environment_hash,</w:t>
        <w:br/>
        <w:t xml:space="preserve">  data_snapshot_root, universe_hash, calendar_hash, instrument_master_hash, corporate_action_hash,</w:t>
        <w:br/>
        <w:t xml:space="preserve">  cost_hash, risk_policy_hash, numeric_semantics_version, bar_semantics_version,</w:t>
        <w:br/>
        <w:t xml:space="preserve">  alpha_ir_version, portfolio_ir_version, required_market_data_schema, required_capabilities,</w:t>
        <w:br/>
        <w:t xml:space="preserve">  valid_from, valid_until, broker_context, capital_range, alpha_ir, portfolio_ir, fit_state, calibration,</w:t>
        <w:br/>
        <w:t xml:space="preserve">  session_regime_policy, execution_policy, exit_policy, validation_dossier_hash, trial_registry_root,</w:t>
        <w:br/>
        <w:t xml:space="preserve">  golden_fixture_hashes[], content_checksums[], signature</w:t>
        <w:br/>
        <w:t>}</w:t>
      </w:r>
    </w:p>
    <w:p>
      <w:pPr/>
      <w:r>
        <w:rPr>
          <w:rFonts w:ascii="Calibri" w:hAnsi="Calibri" w:eastAsia="Calibri"/>
          <w:color w:val="17212B"/>
        </w:rPr>
        <w:t>During boot, the Rust loader executes the bundle's golden fixtures and rejects incompatible semantic versions or unequal quantized output before entering READY.</w:t>
      </w:r>
    </w:p>
    <w:p>
      <w:pPr>
        <w:pStyle w:val="Heading2"/>
        <w:keepNext/>
      </w:pPr>
      <w:r>
        <w:t>17.2 Order intent and execution truth</w:t>
      </w:r>
    </w:p>
    <w:p>
      <w:pPr>
        <w:pStyle w:val="CodeBlock"/>
        <w:shd w:val="clear" w:fill="F2F4F7"/>
        <w:keepLines/>
      </w:pPr>
      <w:r>
        <w:rPr>
          <w:rFonts w:ascii="Consolas" w:hAnsi="Consolas" w:eastAsia="Consolas"/>
          <w:color w:val="17212B"/>
          <w:sz w:val="16"/>
        </w:rPr>
        <w:t>OrderIntent { idempotency_key, bundle_id, strategy_id, instrument_id, side, quantity,</w:t>
        <w:br/>
        <w:t xml:space="preserve">              limit_paise, time_in_force, expiry_time, expected_edge_bps, stressed_cost_bps, reason_code, decision_ts }</w:t>
        <w:br/>
        <w:t>ExecutionEvent { broker_order_id, intent_key, broker_update_id, broker_update_seq?, state,</w:t>
        <w:br/>
        <w:t xml:space="preserve">  last_fill_qty, last_fill_price_paise, cumulative_filled_qty, remaining_qty, fees_paise,</w:t>
        <w:br/>
        <w:t xml:space="preserve">  exchange_ts?, receive_ts, reject_code, raw_event_hash }</w:t>
      </w:r>
    </w:p>
    <w:p>
      <w:pPr>
        <w:pStyle w:val="CodeBlock"/>
        <w:shd w:val="clear" w:fill="F2F4F7"/>
        <w:keepLines/>
      </w:pPr>
      <w:r>
        <w:rPr>
          <w:rFonts w:ascii="Consolas" w:hAnsi="Consolas" w:eastAsia="Consolas"/>
          <w:color w:val="17212B"/>
          <w:sz w:val="16"/>
        </w:rPr>
        <w:t>CREATED -&gt; RISK_REJECTED | APPROVED -&gt; SUBMISSION_PENDING</w:t>
        <w:br/>
        <w:t>SUBMISSION_PENDING -&gt; ACKNOWLEDGED | SUBMISSION_UNKNOWN -&gt; RECONCILING</w:t>
        <w:br/>
        <w:t>ACKNOWLEDGED -&gt; PARTIALLY_FILLED | FILLED | CANCEL_PENDING | REJECTED | EXPIRED</w:t>
        <w:br/>
        <w:t>CANCEL_PENDING -&gt; CANCELLED | PARTIALLY_FILLED | FILLED</w:t>
      </w:r>
    </w:p>
    <w:p>
      <w:pPr/>
      <w:r>
        <w:rPr>
          <w:rFonts w:ascii="Calibri" w:hAnsi="Calibri" w:eastAsia="Calibri"/>
          <w:color w:val="17212B"/>
        </w:rPr>
        <w:t>Cumulative fill is monotone and cannot exceed original quantity; terminal states are absorbing except for an explicit broker-correction event. Network submission is at least once, while logical intent is exactly once through deterministic idempotency keys and reconciliation. Unknown state is never retried blindly, and cross-broker failover is blocked until the original order is positively reconciled.</w:t>
      </w:r>
    </w:p>
    <w:p>
      <w:pPr>
        <w:pStyle w:val="Heading2"/>
        <w:keepNext/>
      </w:pPr>
      <w:r>
        <w:t>17.3 Canonical event envelope and audit chain</w:t>
      </w:r>
    </w:p>
    <w:p>
      <w:pPr>
        <w:pStyle w:val="CodeBlock"/>
        <w:shd w:val="clear" w:fill="F2F4F7"/>
        <w:keepLines/>
      </w:pPr>
      <w:r>
        <w:rPr>
          <w:rFonts w:ascii="Consolas" w:hAnsi="Consolas" w:eastAsia="Consolas"/>
          <w:color w:val="17212B"/>
          <w:sz w:val="16"/>
        </w:rPr>
        <w:t>EventEnvelope { schema_version, session_id, run_id, journal_seq, event_id, event_type,</w:t>
        <w:br/>
        <w:t xml:space="preserve">  source, source_priority, source_seq?, exchange_ts?, receive_ts, ingest_ts, correlation_id,</w:t>
        <w:br/>
        <w:t xml:space="preserve">  causation_id, payload, previous_hash, event_hash }</w:t>
        <w:br/>
        <w:t>market_causal_key=(effective_exchange_ts,source_priority,source_seq_or_max,receive_ts,event_id)</w:t>
        <w:br/>
        <w:t>replay_order=journal_seq; event_hash=SHA256(canonical_bytes(journal_seq || header || payload || previous_hash))</w:t>
      </w:r>
    </w:p>
    <w:p>
      <w:pPr/>
      <w:r>
        <w:rPr>
          <w:rFonts w:ascii="Calibri" w:hAnsi="Calibri" w:eastAsia="Calibri"/>
          <w:color w:val="17212B"/>
        </w:rPr>
        <w:t>The gateway applies the causal key only inside a bounded configured reorder window and advances an explicit watermark. An arrival behind the watermark becomes LateMarketEvent: it is journaled but cannot mutate a finalized bar. Broker/operator events use receipt order. The monotone journal_seq is the sole recovery order; replay never re-sorts the journal. Reducers are deterministic, duplicate IDs are idempotent, and checkpoints bind state hash to the final event hash before new risk is admitted.</w:t>
      </w:r>
    </w:p>
    <w:p>
      <w:pPr>
        <w:pStyle w:val="Heading1"/>
        <w:keepNext/>
      </w:pPr>
      <w:r>
        <w:t>18. Determinism and Python/Rust parity</w:t>
      </w:r>
    </w:p>
    <w:p>
      <w:pPr>
        <w:numPr>
          <w:ilvl w:val="0"/>
          <w:numId w:val="10"/>
        </w:numPr>
        <w:spacing w:after="80" w:line="300" w:lineRule="auto"/>
        <w:ind w:left="540" w:hanging="271"/>
      </w:pPr>
      <w:r>
        <w:rPr>
          <w:rFonts w:ascii="Calibri" w:hAnsi="Calibri" w:eastAsia="Calibri"/>
          <w:color w:val="17212B"/>
        </w:rPr>
        <w:t>Canonicalize configs and schemas before SHA-256 hashing; every artifact and log carries config, data, code and runtime identities.</w:t>
      </w:r>
    </w:p>
    <w:p>
      <w:pPr>
        <w:numPr>
          <w:ilvl w:val="0"/>
          <w:numId w:val="10"/>
        </w:numPr>
        <w:spacing w:after="80" w:line="300" w:lineRule="auto"/>
        <w:ind w:left="540" w:hanging="271"/>
      </w:pPr>
      <w:r>
        <w:rPr>
          <w:rFonts w:ascii="Calibri" w:hAnsi="Calibri" w:eastAsia="Calibri"/>
          <w:color w:val="17212B"/>
        </w:rPr>
        <w:t>Prefer one canonical feature/state engine in Rust exposed to Python through a narrow binding. If implemented twice, require shared golden vectors for every primitive.</w:t>
      </w:r>
    </w:p>
    <w:p>
      <w:pPr>
        <w:numPr>
          <w:ilvl w:val="0"/>
          <w:numId w:val="10"/>
        </w:numPr>
        <w:spacing w:after="80" w:line="300" w:lineRule="auto"/>
        <w:ind w:left="540" w:hanging="271"/>
      </w:pPr>
      <w:r>
        <w:rPr>
          <w:rFonts w:ascii="Calibri" w:hAnsi="Calibri" w:eastAsia="Calibri"/>
          <w:color w:val="17212B"/>
        </w:rPr>
        <w:t>Replay a recorded day through Python reference execution and Rust production; byte-compare canonical OrderIntent streams.</w:t>
      </w:r>
    </w:p>
    <w:p>
      <w:pPr>
        <w:numPr>
          <w:ilvl w:val="0"/>
          <w:numId w:val="10"/>
        </w:numPr>
        <w:spacing w:after="80" w:line="300" w:lineRule="auto"/>
        <w:ind w:left="540" w:hanging="271"/>
      </w:pPr>
      <w:r>
        <w:rPr>
          <w:rFonts w:ascii="Calibri" w:hAnsi="Calibri" w:eastAsia="Calibri"/>
          <w:color w:val="17212B"/>
        </w:rPr>
        <w:t>Use deterministic reductions, stable sorting, explicit seeds and controlled numerical tolerances. Any permitted tolerance is part of the schema.</w:t>
      </w:r>
    </w:p>
    <w:p>
      <w:pPr>
        <w:numPr>
          <w:ilvl w:val="0"/>
          <w:numId w:val="10"/>
        </w:numPr>
        <w:spacing w:after="80" w:line="300" w:lineRule="auto"/>
        <w:ind w:left="540" w:hanging="271"/>
      </w:pPr>
      <w:r>
        <w:rPr>
          <w:rFonts w:ascii="Calibri" w:hAnsi="Calibri" w:eastAsia="Calibri"/>
          <w:color w:val="17212B"/>
        </w:rPr>
        <w:t>The Rust loader rejects unknown nodes, schema mismatch, missing cost/risk versions, bad checksums and parity failure.</w:t>
      </w:r>
    </w:p>
    <w:p>
      <w:pPr>
        <w:pStyle w:val="CodeBlock"/>
        <w:shd w:val="clear" w:fill="F2F4F7"/>
        <w:keepLines/>
      </w:pPr>
      <w:r>
        <w:rPr>
          <w:rFonts w:ascii="Consolas" w:hAnsi="Consolas" w:eastAsia="Consolas"/>
          <w:color w:val="17212B"/>
          <w:sz w:val="16"/>
        </w:rPr>
        <w:t>def parity_test(day, bundle):</w:t>
        <w:br/>
        <w:t xml:space="preserve">    py = canonical_jsonl(python_reference_replay(day, bundle))</w:t>
        <w:br/>
        <w:t xml:space="preserve">    rs = canonical_jsonl(rust_engine_replay(day, bundle))</w:t>
        <w:br/>
        <w:t xml:space="preserve">    assert sha256(py) == sha256(rs)</w:t>
        <w:br/>
        <w:t xml:space="preserve">    assert py == rs</w:t>
      </w:r>
    </w:p>
    <w:p>
      <w:pPr>
        <w:pStyle w:val="Heading2"/>
        <w:keepNext/>
      </w:pPr>
      <w:r>
        <w:t>18.1 Typed alpha and portfolio intermediate representation</w:t>
      </w:r>
    </w:p>
    <w:p>
      <w:pPr>
        <w:pStyle w:val="CodeBlock"/>
        <w:shd w:val="clear" w:fill="F2F4F7"/>
        <w:keepLines/>
      </w:pPr>
      <w:r>
        <w:rPr>
          <w:rFonts w:ascii="Consolas" w:hAnsi="Consolas" w:eastAsia="Consolas"/>
          <w:color w:val="17212B"/>
          <w:sz w:val="16"/>
        </w:rPr>
        <w:t>AlphaIR := DAG&lt;NodeId, Node{op, typed_inputs, params, warmup, causality_tag,</w:t>
        <w:br/>
        <w:t xml:space="preserve">                                missingness_policy, numeric_policy}&gt;</w:t>
        <w:br/>
        <w:t>PortfolioIR := {forecast_calibration, netting, covariance_state, objective,</w:t>
        <w:br/>
        <w:t xml:space="preserve">                hard_constraints, rounding_policy, exit_policy}</w:t>
        <w:br/>
        <w:t>Only registered operations cross the bundle boundary; arbitrary Python callables cannot be signed.</w:t>
      </w:r>
    </w:p>
    <w:p>
      <w:pPr/>
      <w:r>
        <w:rPr>
          <w:rFonts w:ascii="Calibri" w:hAnsi="Calibri" w:eastAsia="Calibri"/>
          <w:color w:val="17212B"/>
        </w:rPr>
        <w:t>The canonical mathematical kernel lives in Rust and is exposed to Python through a narrow PyO3 binding for research. This removes semantic drift in rolling windows, tie-breaking, missingness and numeric edge cases. A pure-Python reference remains small and deliberately slow for oracle tests; it is not a second production truth.</w:t>
      </w:r>
    </w:p>
    <w:p>
      <w:pPr>
        <w:pStyle w:val="Equation"/>
        <w:jc w:val="center"/>
        <w:keepLines/>
      </w:pPr>
      <w:r>
        <w:rPr>
          <w:rFonts w:ascii="Cambria Math" w:hAnsi="Cambria Math" w:eastAsia="Cambria Math"/>
          <w:color w:val="15334A"/>
          <w:sz w:val="21"/>
        </w:rPr>
        <w:t>semantics(op, fixture, numeric_policy)_Python == semantics(op, fixture, numeric_policy)_Rust</w:t>
      </w:r>
    </w:p>
    <w:p>
      <w:pPr/>
      <w:r>
        <w:rPr>
          <w:rFonts w:ascii="Calibri" w:hAnsi="Calibri" w:eastAsia="Calibri"/>
          <w:color w:val="17212B"/>
        </w:rPr>
        <w:t>Certified boundary types are PricePaise:i64, Quantity:i64, NotionalPaise:i128, RateQ12:i64, ScoreQ8:i64 and TimestampNs:i64. f64 is confined to the canonical math kernel; NaN or infinity cannot cross a schema boundary, invalid division yields explicit null, and overflow rejects the decision. Default rounding is half-to-even unless a declared venue tick rule requires floor or ceiling; equal scores sort by instrument_id.</w:t>
      </w:r>
    </w:p>
    <w:p>
      <w:pPr/>
      <w:r>
        <w:rPr>
          <w:rFonts w:ascii="Calibri" w:hAnsi="Calibri" w:eastAsia="Calibri"/>
          <w:color w:val="17212B"/>
        </w:rPr>
        <w:t>A floating-point oracle may differ by at most two ULP on designated primitive tests. Tolerance is zero for bar membership, null masks, quantized scores, ranks, target quantities, risk decisions, OrderIntents, fills, fees, cash and state hashes. Release parity is staged from schema through primitive, feature, score, target, intent, accounting and crash recovery.</w:t>
      </w:r>
    </w:p>
    <w:p>
      <w:pPr>
        <w:pStyle w:val="Heading1"/>
        <w:keepNext/>
      </w:pPr>
      <w:r>
        <w:t>19. Test architecture</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400"/>
        <w:gridCol w:w="5350"/>
        <w:gridCol w:w="2610"/>
      </w:tblGrid>
      <w:tr>
        <w:trPr>
          <w:tblHeader w:val="true"/>
          <w:cantSplit/>
        </w:trPr>
        <w:tc>
          <w:tcPr>
            <w:tcW w:type="dxa" w:w="14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Suite</w:t>
            </w:r>
          </w:p>
        </w:tc>
        <w:tc>
          <w:tcPr>
            <w:tcW w:type="dxa" w:w="53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Examples</w:t>
            </w:r>
          </w:p>
        </w:tc>
        <w:tc>
          <w:tcPr>
            <w:tcW w:type="dxa" w:w="261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Release effect</w:t>
            </w:r>
          </w:p>
        </w:tc>
      </w:tr>
      <w:tr>
        <w:trPr>
          <w:cantSplit/>
        </w:trPr>
        <w:tc>
          <w:tcPr>
            <w:tcW w:type="dxa" w:w="14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Unit</w:t>
            </w:r>
          </w:p>
        </w:tc>
        <w:tc>
          <w:tcPr>
            <w:tcW w:type="dxa" w:w="53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closed-form costs, RZ, residuals, covariance, bar boundaries</w:t>
            </w:r>
          </w:p>
        </w:tc>
        <w:tc>
          <w:tcPr>
            <w:tcW w:type="dxa" w:w="261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blocks merge</w:t>
            </w:r>
          </w:p>
        </w:tc>
      </w:tr>
      <w:tr>
        <w:trPr>
          <w:cantSplit/>
        </w:trPr>
        <w:tc>
          <w:tcPr>
            <w:tcW w:type="dxa" w:w="14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Property</w:t>
            </w:r>
          </w:p>
        </w:tc>
        <w:tc>
          <w:tcPr>
            <w:tcW w:type="dxa" w:w="53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no future access, accounting conservation, idempotent state transitions</w:t>
            </w:r>
          </w:p>
        </w:tc>
        <w:tc>
          <w:tcPr>
            <w:tcW w:type="dxa" w:w="26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blocks merge</w:t>
            </w:r>
          </w:p>
        </w:tc>
      </w:tr>
      <w:tr>
        <w:trPr>
          <w:cantSplit/>
        </w:trPr>
        <w:tc>
          <w:tcPr>
            <w:tcW w:type="dxa" w:w="14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Golden</w:t>
            </w:r>
          </w:p>
        </w:tc>
        <w:tc>
          <w:tcPr>
            <w:tcW w:type="dxa" w:w="53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shared Python/Rust bars, features, intents, fees and replay days</w:t>
            </w:r>
          </w:p>
        </w:tc>
        <w:tc>
          <w:tcPr>
            <w:tcW w:type="dxa" w:w="261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blocks bundle release</w:t>
            </w:r>
          </w:p>
        </w:tc>
      </w:tr>
      <w:tr>
        <w:trPr>
          <w:cantSplit/>
        </w:trPr>
        <w:tc>
          <w:tcPr>
            <w:tcW w:type="dxa" w:w="14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Statistical</w:t>
            </w:r>
          </w:p>
        </w:tc>
        <w:tc>
          <w:tcPr>
            <w:tcW w:type="dxa" w:w="53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null-search calibration, DSR/PBO/SPA fixtures, bootstrap coverage</w:t>
            </w:r>
          </w:p>
        </w:tc>
        <w:tc>
          <w:tcPr>
            <w:tcW w:type="dxa" w:w="26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blocks promotion</w:t>
            </w:r>
          </w:p>
        </w:tc>
      </w:tr>
      <w:tr>
        <w:trPr>
          <w:cantSplit/>
        </w:trPr>
        <w:tc>
          <w:tcPr>
            <w:tcW w:type="dxa" w:w="14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Chaos</w:t>
            </w:r>
          </w:p>
        </w:tc>
        <w:tc>
          <w:tcPr>
            <w:tcW w:type="dxa" w:w="53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disconnect, duplicate ack, timeout, restart, stale feed, circuit state</w:t>
            </w:r>
          </w:p>
        </w:tc>
        <w:tc>
          <w:tcPr>
            <w:tcW w:type="dxa" w:w="261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blocks live feature flag</w:t>
            </w:r>
          </w:p>
        </w:tc>
      </w:tr>
      <w:tr>
        <w:trPr>
          <w:cantSplit/>
        </w:trPr>
        <w:tc>
          <w:tcPr>
            <w:tcW w:type="dxa" w:w="14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Shadow</w:t>
            </w:r>
          </w:p>
        </w:tc>
        <w:tc>
          <w:tcPr>
            <w:tcW w:type="dxa" w:w="53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live feed with simulated orders; TCA and parity drift</w:t>
            </w:r>
          </w:p>
        </w:tc>
        <w:tc>
          <w:tcPr>
            <w:tcW w:type="dxa" w:w="26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blocks capital ramp</w:t>
            </w:r>
          </w:p>
        </w:tc>
      </w:tr>
    </w:tbl>
    <w:p>
      <w:pPr>
        <w:spacing w:after="40"/>
      </w:pPr>
    </w:p>
    <w:p>
      <w:pPr>
        <w:pStyle w:val="Heading2"/>
        <w:keepNext/>
      </w:pPr>
      <w:r>
        <w:t>19.1 Research invariants</w:t>
      </w:r>
    </w:p>
    <w:p>
      <w:pPr>
        <w:pStyle w:val="CodeBlock"/>
        <w:shd w:val="clear" w:fill="F2F4F7"/>
        <w:keepLines/>
      </w:pPr>
      <w:r>
        <w:rPr>
          <w:rFonts w:ascii="Consolas" w:hAnsi="Consolas" w:eastAsia="Consolas"/>
          <w:color w:val="17212B"/>
          <w:sz w:val="16"/>
        </w:rPr>
        <w:t>assert feature.max_source_ts &lt;= decision_ts</w:t>
        <w:br/>
        <w:t>assert fill.ts &gt; decision_ts</w:t>
        <w:br/>
        <w:t>assert registry.is_append_only</w:t>
        <w:br/>
        <w:t>assert pnl_gross - costs == pnl_net</w:t>
        <w:br/>
        <w:t>assert broker_positions == reconciled_internal_positions</w:t>
        <w:br/>
        <w:t>assert no_open_position_after(flatten_deadline)</w:t>
        <w:br/>
        <w:t>assert shuffled_future_alpha_fails_promotion</w:t>
        <w:br/>
        <w:t>assert repeated_run_hashes_are_equal</w:t>
      </w:r>
    </w:p>
    <w:p>
      <w:pPr>
        <w:pStyle w:val="Heading1"/>
        <w:keepNext/>
      </w:pPr>
      <w:r>
        <w:t>20. Build sequence and gates</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300"/>
        <w:gridCol w:w="4800"/>
        <w:gridCol w:w="3260"/>
      </w:tblGrid>
      <w:tr>
        <w:trPr>
          <w:tblHeader w:val="true"/>
          <w:cantSplit/>
        </w:trPr>
        <w:tc>
          <w:tcPr>
            <w:tcW w:type="dxa" w:w="13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Phase</w:t>
            </w:r>
          </w:p>
        </w:tc>
        <w:tc>
          <w:tcPr>
            <w:tcW w:type="dxa" w:w="48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Construction</w:t>
            </w:r>
          </w:p>
        </w:tc>
        <w:tc>
          <w:tcPr>
            <w:tcW w:type="dxa" w:w="326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Exit evidence</w:t>
            </w:r>
          </w:p>
        </w:tc>
      </w:tr>
      <w:tr>
        <w:trPr>
          <w:cantSplit/>
        </w:trPr>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P0 Foundation</w:t>
            </w:r>
          </w:p>
        </w:tc>
        <w:tc>
          <w:tcPr>
            <w:tcW w:type="dxa" w:w="4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schemas, config identity, calendar, fixtures, AsOf view, CI</w:t>
            </w:r>
          </w:p>
        </w:tc>
        <w:tc>
          <w:tcPr>
            <w:tcW w:type="dxa" w:w="3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determinism and leakage canary pass</w:t>
            </w:r>
          </w:p>
        </w:tc>
      </w:tr>
      <w:tr>
        <w:trPr>
          <w:cantSplit/>
        </w:trPr>
        <w:tc>
          <w:tcPr>
            <w:tcW w:type="dxa" w:w="13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P1 Data</w:t>
            </w:r>
          </w:p>
        </w:tc>
        <w:tc>
          <w:tcPr>
            <w:tcW w:type="dxa" w:w="4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Breeze raw capture/backfill, QC, PIT masters, universe snapshots</w:t>
            </w:r>
          </w:p>
        </w:tc>
        <w:tc>
          <w:tcPr>
            <w:tcW w:type="dxa" w:w="32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sample days reconcile; gaps explicit</w:t>
            </w:r>
          </w:p>
        </w:tc>
      </w:tr>
      <w:tr>
        <w:trPr>
          <w:cantSplit/>
        </w:trPr>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P2 Research</w:t>
            </w:r>
          </w:p>
        </w:tc>
        <w:tc>
          <w:tcPr>
            <w:tcW w:type="dxa" w:w="4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T1 features/alphas, registry, vector screens, null search</w:t>
            </w:r>
          </w:p>
        </w:tc>
        <w:tc>
          <w:tcPr>
            <w:tcW w:type="dxa" w:w="3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family-balanced signal cards</w:t>
            </w:r>
          </w:p>
        </w:tc>
      </w:tr>
      <w:tr>
        <w:trPr>
          <w:cantSplit/>
        </w:trPr>
        <w:tc>
          <w:tcPr>
            <w:tcW w:type="dxa" w:w="13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P3 Simulation</w:t>
            </w:r>
          </w:p>
        </w:tc>
        <w:tc>
          <w:tcPr>
            <w:tcW w:type="dxa" w:w="4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event engine, costs/fills, nested WFO, stress battery</w:t>
            </w:r>
          </w:p>
        </w:tc>
        <w:tc>
          <w:tcPr>
            <w:tcW w:type="dxa" w:w="32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paise accounting and honest outer reports</w:t>
            </w:r>
          </w:p>
        </w:tc>
      </w:tr>
      <w:tr>
        <w:trPr>
          <w:cantSplit/>
        </w:trPr>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P4 Certification</w:t>
            </w:r>
          </w:p>
        </w:tc>
        <w:tc>
          <w:tcPr>
            <w:tcW w:type="dxa" w:w="4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multiplicity stack, Pareto selection, bundles, signatures</w:t>
            </w:r>
          </w:p>
        </w:tc>
        <w:tc>
          <w:tcPr>
            <w:tcW w:type="dxa" w:w="3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zero to five surviving bundles; lockbox once</w:t>
            </w:r>
          </w:p>
        </w:tc>
      </w:tr>
      <w:tr>
        <w:trPr>
          <w:cantSplit/>
        </w:trPr>
        <w:tc>
          <w:tcPr>
            <w:tcW w:type="dxa" w:w="13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P5 Rust</w:t>
            </w:r>
          </w:p>
        </w:tc>
        <w:tc>
          <w:tcPr>
            <w:tcW w:type="dxa" w:w="4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feature parity, portfolio, risk, OMS, adapters, recovery</w:t>
            </w:r>
          </w:p>
        </w:tc>
        <w:tc>
          <w:tcPr>
            <w:tcW w:type="dxa" w:w="32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golden replay and chaos tests</w:t>
            </w:r>
          </w:p>
        </w:tc>
      </w:tr>
      <w:tr>
        <w:trPr>
          <w:cantSplit/>
        </w:trPr>
        <w:tc>
          <w:tcPr>
            <w:tcW w:type="dxa" w:w="13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P6 Shadow</w:t>
            </w:r>
          </w:p>
        </w:tc>
        <w:tc>
          <w:tcPr>
            <w:tcW w:type="dxa" w:w="48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live data, simulated orders, TCA, incident drills</w:t>
            </w:r>
          </w:p>
        </w:tc>
        <w:tc>
          <w:tcPr>
            <w:tcW w:type="dxa" w:w="326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operational evidence over predeclared sample</w:t>
            </w:r>
          </w:p>
        </w:tc>
      </w:tr>
      <w:tr>
        <w:trPr>
          <w:cantSplit/>
        </w:trPr>
        <w:tc>
          <w:tcPr>
            <w:tcW w:type="dxa" w:w="13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P7 Limited live</w:t>
            </w:r>
          </w:p>
        </w:tc>
        <w:tc>
          <w:tcPr>
            <w:tcW w:type="dxa" w:w="48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unlevered one-bundle ramp with independent risk</w:t>
            </w:r>
          </w:p>
        </w:tc>
        <w:tc>
          <w:tcPr>
            <w:tcW w:type="dxa" w:w="326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capital advances by evidence, not elapsed days</w:t>
            </w:r>
          </w:p>
        </w:tc>
      </w:tr>
    </w:tbl>
    <w:p>
      <w:pPr>
        <w:spacing w:after="40"/>
      </w:pPr>
    </w:p>
    <w:p>
      <w:pPr>
        <w:pStyle w:val="Heading1"/>
        <w:keepNext/>
      </w:pPr>
      <w:r>
        <w:t>21. Operational risk state machine</w:t>
      </w:r>
    </w:p>
    <w:p>
      <w:pPr>
        <w:pStyle w:val="Equation"/>
        <w:jc w:val="center"/>
        <w:keepLines/>
      </w:pPr>
      <w:r>
        <w:rPr>
          <w:rFonts w:ascii="Cambria Math" w:hAnsi="Cambria Math" w:eastAsia="Cambria Math"/>
          <w:color w:val="15334A"/>
          <w:sz w:val="21"/>
        </w:rPr>
        <w:t>BOOTSTRAP -&gt; VERIFYING -&gt; RECONCILING -&gt; WARMUP -&gt; READY -&gt; ACTIVE -&gt; DEGRADED</w:t>
      </w:r>
    </w:p>
    <w:p>
      <w:pPr>
        <w:pStyle w:val="Equation"/>
        <w:jc w:val="center"/>
        <w:keepLines/>
      </w:pPr>
      <w:r>
        <w:rPr>
          <w:rFonts w:ascii="Cambria Math" w:hAnsi="Cambria Math" w:eastAsia="Cambria Math"/>
          <w:color w:val="15334A"/>
          <w:sz w:val="21"/>
        </w:rPr>
        <w:t>any risk-bearing state -&gt; HALTED -&gt; FLATTENING -&gt; FLAT -&gt; LOCKED</w:t>
      </w:r>
    </w:p>
    <w:p>
      <w:pPr>
        <w:pStyle w:val="Equation"/>
        <w:jc w:val="center"/>
        <w:keepLines/>
      </w:pPr>
      <w:r>
        <w:rPr>
          <w:rFonts w:ascii="Cambria Math" w:hAnsi="Cambria Math" w:eastAsia="Cambria Math"/>
          <w:color w:val="15334A"/>
          <w:sz w:val="21"/>
        </w:rPr>
        <w:t>q_i^+ = q_i^broker + sum_{buy orders}(q_o-f_o); q_i^- = q_i^broker - sum_{sell orders}(q_o-f_o)</w:t>
      </w:r>
    </w:p>
    <w:p>
      <w:pPr>
        <w:pStyle w:val="Equation"/>
        <w:jc w:val="center"/>
        <w:keepLines/>
      </w:pPr>
      <w:r>
        <w:rPr>
          <w:rFonts w:ascii="Cambria Math" w:hAnsi="Cambria Math" w:eastAsia="Cambria Math"/>
          <w:color w:val="15334A"/>
          <w:sz w:val="21"/>
        </w:rPr>
        <w:t>e_hat_i=executable_mid_i max(|q_i^-|,|q_i^+|); sum_i e_hat_i/Equity &lt;= G_max</w:t>
      </w:r>
    </w:p>
    <w:p>
      <w:pPr>
        <w:pStyle w:val="Equation"/>
        <w:jc w:val="center"/>
        <w:keepLines/>
      </w:pPr>
      <w:r>
        <w:rPr>
          <w:rFonts w:ascii="Cambria Math" w:hAnsi="Cambria Math" w:eastAsia="Cambria Math"/>
          <w:color w:val="15334A"/>
          <w:sz w:val="21"/>
        </w:rPr>
        <w:t>Cash - sum_{live buys} q_remaining P_limit - Fees_upper &gt;= CashFloor</w:t>
      </w:r>
    </w:p>
    <w:p>
      <w:pPr/>
      <w:r>
        <w:rPr>
          <w:rFonts w:ascii="Calibri" w:hAnsi="Calibri" w:eastAsia="Calibri"/>
          <w:color w:val="17212B"/>
        </w:rPr>
        <w:t>Pre-trade risk is evaluated against every live order as if it fills and against the broker-reconciled position, not merely the optimistic internal target. Pending cancels continue to consume exposure until positively acknowledged.</w:t>
      </w:r>
    </w:p>
    <w:p>
      <w:pPr/>
      <w:r>
        <w:rPr>
          <w:rFonts w:ascii="Calibri" w:hAnsi="Calibri" w:eastAsia="Calibri"/>
          <w:color w:val="17212B"/>
        </w:rPr>
        <w:t>DEGRADED permits only exposure-reducing actions. A hard halt cannot automatically return to ACTIVE; reactivation requires broker reconciliation, healthy data for a configured stabilization interval and authenticated human approval.</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900"/>
        <w:gridCol w:w="4050"/>
        <w:gridCol w:w="3410"/>
      </w:tblGrid>
      <w:tr>
        <w:trPr>
          <w:tblHeader w:val="true"/>
          <w:cantSplit/>
        </w:trPr>
        <w:tc>
          <w:tcPr>
            <w:tcW w:type="dxa" w:w="190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Trigger</w:t>
            </w:r>
          </w:p>
        </w:tc>
        <w:tc>
          <w:tcPr>
            <w:tcW w:type="dxa" w:w="40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Immediate action</w:t>
            </w:r>
          </w:p>
        </w:tc>
        <w:tc>
          <w:tcPr>
            <w:tcW w:type="dxa" w:w="341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Invariant</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Breeze feed stale/gap</w:t>
            </w:r>
          </w:p>
        </w:tc>
        <w:tc>
          <w:tcPr>
            <w:tcW w:type="dxa" w:w="40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stop new decisions; invalidate affected features</w:t>
            </w:r>
          </w:p>
        </w:tc>
        <w:tc>
          <w:tcPr>
            <w:tcW w:type="dxa" w:w="341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positions remain known and risk-managed</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Broker timeout/unknown</w:t>
            </w:r>
          </w:p>
        </w:tc>
        <w:tc>
          <w:tcPr>
            <w:tcW w:type="dxa" w:w="40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query orders and positions; never resend blindly</w:t>
            </w:r>
          </w:p>
        </w:tc>
        <w:tc>
          <w:tcPr>
            <w:tcW w:type="dxa" w:w="34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at most one live intent per idempotency key</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Position mismatch</w:t>
            </w:r>
          </w:p>
        </w:tc>
        <w:tc>
          <w:tcPr>
            <w:tcW w:type="dxa" w:w="40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cancel new risk; reconcile; require explicit resolution</w:t>
            </w:r>
          </w:p>
        </w:tc>
        <w:tc>
          <w:tcPr>
            <w:tcW w:type="dxa" w:w="341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broker truth is authoritative</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Daily loss/drawdown</w:t>
            </w:r>
          </w:p>
        </w:tc>
        <w:tc>
          <w:tcPr>
            <w:tcW w:type="dxa" w:w="40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cancel entries; controlled flatten</w:t>
            </w:r>
          </w:p>
        </w:tc>
        <w:tc>
          <w:tcPr>
            <w:tcW w:type="dxa" w:w="34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risk policy cannot be overridden by alpha</w:t>
            </w:r>
          </w:p>
        </w:tc>
      </w:tr>
      <w:tr>
        <w:trPr>
          <w:cantSplit/>
        </w:trPr>
        <w:tc>
          <w:tcPr>
            <w:tcW w:type="dxa" w:w="190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Clock drift</w:t>
            </w:r>
          </w:p>
        </w:tc>
        <w:tc>
          <w:tcPr>
            <w:tcW w:type="dxa" w:w="405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halt timestamp-sensitive decisions</w:t>
            </w:r>
          </w:p>
        </w:tc>
        <w:tc>
          <w:tcPr>
            <w:tcW w:type="dxa" w:w="3410"/>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no event consumed under uncertain ordering</w:t>
            </w:r>
          </w:p>
        </w:tc>
      </w:tr>
      <w:tr>
        <w:trPr>
          <w:cantSplit/>
        </w:trPr>
        <w:tc>
          <w:tcPr>
            <w:tcW w:type="dxa" w:w="190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Flatten deadline</w:t>
            </w:r>
          </w:p>
        </w:tc>
        <w:tc>
          <w:tcPr>
            <w:tcW w:type="dxa" w:w="40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no new risk; repeated bounded exits and alerts</w:t>
            </w:r>
          </w:p>
        </w:tc>
        <w:tc>
          <w:tcPr>
            <w:tcW w:type="dxa" w:w="34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6"/>
              </w:rPr>
              <w:t>no intended overnight inventory</w:t>
            </w:r>
          </w:p>
        </w:tc>
      </w:tr>
    </w:tbl>
    <w:p>
      <w:pPr>
        <w:spacing w:after="40"/>
      </w:pPr>
    </w:p>
    <w:p>
      <w:pPr>
        <w:pStyle w:val="Heading2"/>
        <w:keepNext/>
      </w:pPr>
      <w:r>
        <w:t>21.1 Deployment, fencing and observability</w:t>
      </w:r>
    </w:p>
    <w:p>
      <w:pPr/>
      <w:r>
        <w:rPr>
          <w:rFonts w:ascii="Calibri" w:hAnsi="Calibri" w:eastAsia="Calibri"/>
          <w:color w:val="17212B"/>
        </w:rPr>
        <w:t>Deploy one live trading authority. A standby may observe but cannot submit until it acquires a fencing lease and reconciles broker truth. Recommended processes are alphaforge-breeze-reader, alphaforge-live-engine, alphaforge-telemetry, replay/backfill workers and scheduled research/dossier jobs.</w:t>
      </w:r>
    </w:p>
    <w:p>
      <w:pPr/>
      <w:r>
        <w:rPr>
          <w:rFonts w:ascii="Calibri" w:hAnsi="Calibri" w:eastAsia="Calibri"/>
          <w:color w:val="17212B"/>
        </w:rPr>
        <w:t>Monitor feed age and gaps, watermark lateness, bar latency, feature-null rate, score drift, order/ack/fill latency, rejection rate, unknown-order age, reconciliation differences, projected exposure, P&amp;L, drawdown, implementation shortfall and risk state. Each daily dossier binds bundle, binary, data-snapshot and terminal state-chain hashes.</w:t>
      </w:r>
    </w:p>
    <w:p>
      <w:r>
        <w:br w:type="page"/>
      </w:r>
    </w:p>
    <w:p>
      <w:pPr>
        <w:pStyle w:val="Heading1"/>
        <w:keepNext/>
      </w:pPr>
      <w:r>
        <w:t>Appendix A — Alpha acceptance checklist</w:t>
      </w:r>
    </w:p>
    <w:tbl>
      <w:tblPr>
        <w:tblW w:type="dxa" w:w="9360"/>
        <w:tblLayout w:type="fixed"/>
        <w:tblLook w:firstColumn="1" w:firstRow="1" w:lastColumn="0" w:lastRow="0" w:noHBand="0" w:noVBand="1" w:val="04A0"/>
        <w:jc w:val="left"/>
        <w:tblInd w:type="dxa" w:w="120"/>
        <w:tblBorders>
          <w:top w:val="single" w:sz="4" w:space="0" w:color="C8D0D9"/>
          <w:left w:val="single" w:sz="4" w:space="0" w:color="C8D0D9"/>
          <w:bottom w:val="single" w:sz="4" w:space="0" w:color="C8D0D9"/>
          <w:right w:val="single" w:sz="4" w:space="0" w:color="C8D0D9"/>
          <w:insideH w:val="single" w:sz="4" w:space="0" w:color="C8D0D9"/>
          <w:insideV w:val="single" w:sz="4" w:space="0" w:color="C8D0D9"/>
        </w:tblBorders>
      </w:tblPr>
      <w:tblGrid>
        <w:gridCol w:w="1550"/>
        <w:gridCol w:w="7810"/>
      </w:tblGrid>
      <w:tr>
        <w:trPr>
          <w:tblHeader w:val="true"/>
          <w:cantSplit/>
        </w:trPr>
        <w:tc>
          <w:tcPr>
            <w:tcW w:type="dxa" w:w="155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Gate</w:t>
            </w:r>
          </w:p>
        </w:tc>
        <w:tc>
          <w:tcPr>
            <w:tcW w:type="dxa" w:w="7810"/>
            <w:tcMar>
              <w:top w:w="80" w:type="dxa"/>
              <w:bottom w:w="80" w:type="dxa"/>
              <w:start w:w="120" w:type="dxa"/>
              <w:end w:w="120" w:type="dxa"/>
            </w:tcMar>
            <w:vAlign w:val="center"/>
            <w:shd w:fill="E8EEF5" w:val="clear"/>
          </w:tcPr>
          <w:p>
            <w:pPr>
              <w:pStyle w:val="TableHeader"/>
              <w:jc w:val="left"/>
            </w:pPr>
            <w:r/>
            <w:r>
              <w:rPr>
                <w:rFonts w:ascii="Calibri" w:hAnsi="Calibri" w:eastAsia="Calibri"/>
                <w:b/>
                <w:color w:val="15334A"/>
                <w:sz w:val="18"/>
              </w:rPr>
              <w:t>Question</w:t>
            </w:r>
          </w:p>
        </w:tc>
      </w:tr>
      <w:tr>
        <w:trPr>
          <w:cantSplit/>
        </w:trPr>
        <w:tc>
          <w:tcPr>
            <w:tcW w:type="dxa" w:w="15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Mechanism</w:t>
            </w:r>
          </w:p>
        </w:tc>
        <w:tc>
          <w:tcPr>
            <w:tcW w:type="dxa" w:w="781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Is the predicted behavior tied to a named constraint, information channel, forced flow or liquidity process?</w:t>
            </w:r>
          </w:p>
        </w:tc>
      </w:tr>
      <w:tr>
        <w:trPr>
          <w:cantSplit/>
        </w:trPr>
        <w:tc>
          <w:tcPr>
            <w:tcW w:type="dxa" w:w="1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Causality</w:t>
            </w:r>
          </w:p>
        </w:tc>
        <w:tc>
          <w:tcPr>
            <w:tcW w:type="dxa" w:w="78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Can every input's exchange and receipt timestamp be proven &lt;= decision time?</w:t>
            </w:r>
          </w:p>
        </w:tc>
      </w:tr>
      <w:tr>
        <w:trPr>
          <w:cantSplit/>
        </w:trPr>
        <w:tc>
          <w:tcPr>
            <w:tcW w:type="dxa" w:w="15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Estimator</w:t>
            </w:r>
          </w:p>
        </w:tc>
        <w:tc>
          <w:tcPr>
            <w:tcW w:type="dxa" w:w="781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Are formulas, parameter domains, fit state and regularization versioned?</w:t>
            </w:r>
          </w:p>
        </w:tc>
      </w:tr>
      <w:tr>
        <w:trPr>
          <w:cantSplit/>
        </w:trPr>
        <w:tc>
          <w:tcPr>
            <w:tcW w:type="dxa" w:w="1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Baselines</w:t>
            </w:r>
          </w:p>
        </w:tc>
        <w:tc>
          <w:tcPr>
            <w:tcW w:type="dxa" w:w="78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Does the alpha beat zero, naive sign/rank and its simpler parent on identical folds?</w:t>
            </w:r>
          </w:p>
        </w:tc>
      </w:tr>
      <w:tr>
        <w:trPr>
          <w:cantSplit/>
        </w:trPr>
        <w:tc>
          <w:tcPr>
            <w:tcW w:type="dxa" w:w="15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Economics</w:t>
            </w:r>
          </w:p>
        </w:tc>
        <w:tc>
          <w:tcPr>
            <w:tcW w:type="dxa" w:w="781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Is expected edge positive after broker-specific stressed marginal costs and integer tickets?</w:t>
            </w:r>
          </w:p>
        </w:tc>
      </w:tr>
      <w:tr>
        <w:trPr>
          <w:cantSplit/>
        </w:trPr>
        <w:tc>
          <w:tcPr>
            <w:tcW w:type="dxa" w:w="1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Robustness</w:t>
            </w:r>
          </w:p>
        </w:tc>
        <w:tc>
          <w:tcPr>
            <w:tcW w:type="dxa" w:w="78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Do delay, parameter, universe, cost, concentration and null perturbations pass?</w:t>
            </w:r>
          </w:p>
        </w:tc>
      </w:tr>
      <w:tr>
        <w:trPr>
          <w:cantSplit/>
        </w:trPr>
        <w:tc>
          <w:tcPr>
            <w:tcW w:type="dxa" w:w="15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Multiplicity</w:t>
            </w:r>
          </w:p>
        </w:tc>
        <w:tc>
          <w:tcPr>
            <w:tcW w:type="dxa" w:w="781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Was every viewed trial counted and were family/search corrections applied?</w:t>
            </w:r>
          </w:p>
        </w:tc>
      </w:tr>
      <w:tr>
        <w:trPr>
          <w:cantSplit/>
        </w:trPr>
        <w:tc>
          <w:tcPr>
            <w:tcW w:type="dxa" w:w="155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Operations</w:t>
            </w:r>
          </w:p>
        </w:tc>
        <w:tc>
          <w:tcPr>
            <w:tcW w:type="dxa" w:w="7810"/>
            <w:shd w:fill="F4F7FA" w:val="clear"/>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Can Rust reproduce the feature, forecast, portfolio and intent from golden fixtures?</w:t>
            </w:r>
          </w:p>
        </w:tc>
      </w:tr>
      <w:tr>
        <w:trPr>
          <w:cantSplit/>
        </w:trPr>
        <w:tc>
          <w:tcPr>
            <w:tcW w:type="dxa" w:w="155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Rejection</w:t>
            </w:r>
          </w:p>
        </w:tc>
        <w:tc>
          <w:tcPr>
            <w:tcW w:type="dxa" w:w="7810"/>
            <w:tcMar>
              <w:top w:w="80" w:type="dxa"/>
              <w:bottom w:w="80" w:type="dxa"/>
              <w:start w:w="120" w:type="dxa"/>
              <w:end w:w="120" w:type="dxa"/>
            </w:tcMar>
            <w:vAlign w:val="center"/>
          </w:tcPr>
          <w:p>
            <w:pPr>
              <w:pStyle w:val="TableText"/>
              <w:jc w:val="left"/>
            </w:pPr>
            <w:r/>
            <w:r>
              <w:rPr>
                <w:rFonts w:ascii="Calibri" w:hAnsi="Calibri" w:eastAsia="Calibri"/>
                <w:b w:val="0"/>
                <w:color w:val="17212B"/>
                <w:sz w:val="17"/>
              </w:rPr>
              <w:t>Is there a written condition under which the idea will be abandoned?</w:t>
            </w:r>
          </w:p>
        </w:tc>
      </w:tr>
    </w:tbl>
    <w:p>
      <w:pPr>
        <w:spacing w:after="40"/>
      </w:pPr>
    </w:p>
    <w:p>
      <w:pPr>
        <w:pStyle w:val="Heading1"/>
        <w:keepNext/>
      </w:pPr>
      <w:r>
        <w:t>Appendix B — Experiment manifest example</w:t>
      </w:r>
    </w:p>
    <w:p>
      <w:pPr>
        <w:pStyle w:val="CodeBlock"/>
        <w:shd w:val="clear" w:fill="F2F4F7"/>
        <w:keepLines/>
      </w:pPr>
      <w:r>
        <w:rPr>
          <w:rFonts w:ascii="Consolas" w:hAnsi="Consolas" w:eastAsia="Consolas"/>
          <w:color w:val="17212B"/>
          <w:sz w:val="16"/>
        </w:rPr>
        <w:t>experiment:</w:t>
        <w:br/>
        <w:t xml:space="preserve">  protocol: nested_purged_wfo_v2</w:t>
        <w:br/>
        <w:t xml:space="preserve">  alpha: {id: A04, version: 1.0.0, params: {factor_window: 60d, z_window: 30m}}</w:t>
        <w:br/>
        <w:t xml:space="preserve">  data: {snapshot: nse_cash_1m_2026q3_sha256, tier: T1, asof_policy: strict}</w:t>
        <w:br/>
        <w:t xml:space="preserve">  universe: {policy: liquidity_ranked, n: 150, lookback_days: 60, refresh: weekly}</w:t>
        <w:br/>
        <w:t xml:space="preserve">  session: MID</w:t>
        <w:br/>
        <w:t xml:space="preserve">  broker_context: flattrade</w:t>
        <w:br/>
        <w:t xml:space="preserve">  capital_inr: 500000</w:t>
        <w:br/>
        <w:t xml:space="preserve">  costs: {version: costs_2026_08_28, stress: [1.0, 1.5, 2.0]}</w:t>
        <w:br/>
        <w:t xml:space="preserve">  validation: {outer: 21d, inner: 21d, train: 126d, purge: horizon, embargo: 1d}</w:t>
        <w:br/>
        <w:t xml:space="preserve">  seed: 1407</w:t>
        <w:br/>
        <w:t xml:space="preserve">  status: PROPOSED</w:t>
      </w:r>
    </w:p>
    <w:p>
      <w:pPr>
        <w:pStyle w:val="Heading1"/>
        <w:keepNext/>
      </w:pPr>
      <w:r>
        <w:t>Appendix C — Anti-voodoo rejection list</w:t>
      </w:r>
    </w:p>
    <w:p>
      <w:pPr>
        <w:numPr>
          <w:ilvl w:val="0"/>
          <w:numId w:val="10"/>
        </w:numPr>
        <w:spacing w:after="80" w:line="300" w:lineRule="auto"/>
        <w:ind w:left="540" w:hanging="271"/>
      </w:pPr>
      <w:r>
        <w:rPr>
          <w:rFonts w:ascii="Calibri" w:hAnsi="Calibri" w:eastAsia="Calibri"/>
          <w:color w:val="17212B"/>
        </w:rPr>
        <w:t>Indicator names without an estimand, economic mechanism or null model.</w:t>
      </w:r>
    </w:p>
    <w:p>
      <w:pPr>
        <w:numPr>
          <w:ilvl w:val="0"/>
          <w:numId w:val="10"/>
        </w:numPr>
        <w:spacing w:after="80" w:line="300" w:lineRule="auto"/>
        <w:ind w:left="540" w:hanging="271"/>
      </w:pPr>
      <w:r>
        <w:rPr>
          <w:rFonts w:ascii="Calibri" w:hAnsi="Calibri" w:eastAsia="Calibri"/>
          <w:color w:val="17212B"/>
        </w:rPr>
        <w:t>Present-day constituents, eligibility, sector maps or corporate-action knowledge projected backward.</w:t>
      </w:r>
    </w:p>
    <w:p>
      <w:pPr>
        <w:numPr>
          <w:ilvl w:val="0"/>
          <w:numId w:val="10"/>
        </w:numPr>
        <w:spacing w:after="80" w:line="300" w:lineRule="auto"/>
        <w:ind w:left="540" w:hanging="271"/>
      </w:pPr>
      <w:r>
        <w:rPr>
          <w:rFonts w:ascii="Calibri" w:hAnsi="Calibri" w:eastAsia="Calibri"/>
          <w:color w:val="17212B"/>
        </w:rPr>
        <w:t>Same-bar signal and fill; full-day VWAP/volume used intraday; revised events treated as contemporaneous.</w:t>
      </w:r>
    </w:p>
    <w:p>
      <w:pPr>
        <w:numPr>
          <w:ilvl w:val="0"/>
          <w:numId w:val="10"/>
        </w:numPr>
        <w:spacing w:after="80" w:line="300" w:lineRule="auto"/>
        <w:ind w:left="540" w:hanging="271"/>
      </w:pPr>
      <w:r>
        <w:rPr>
          <w:rFonts w:ascii="Calibri" w:hAnsi="Calibri" w:eastAsia="Calibri"/>
          <w:color w:val="17212B"/>
        </w:rPr>
        <w:t>Random row train/test splits, reused lockboxes, hidden notebook trials or deleted failures.</w:t>
      </w:r>
    </w:p>
    <w:p>
      <w:pPr>
        <w:numPr>
          <w:ilvl w:val="0"/>
          <w:numId w:val="10"/>
        </w:numPr>
        <w:spacing w:after="80" w:line="300" w:lineRule="auto"/>
        <w:ind w:left="540" w:hanging="271"/>
      </w:pPr>
      <w:r>
        <w:rPr>
          <w:rFonts w:ascii="Calibri" w:hAnsi="Calibri" w:eastAsia="Calibri"/>
          <w:color w:val="17212B"/>
        </w:rPr>
        <w:t>Sharpe annualized from overlapping minute observations as if independent.</w:t>
      </w:r>
    </w:p>
    <w:p>
      <w:pPr>
        <w:numPr>
          <w:ilvl w:val="0"/>
          <w:numId w:val="10"/>
        </w:numPr>
        <w:spacing w:after="80" w:line="300" w:lineRule="auto"/>
        <w:ind w:left="540" w:hanging="271"/>
      </w:pPr>
      <w:r>
        <w:rPr>
          <w:rFonts w:ascii="Calibri" w:hAnsi="Calibri" w:eastAsia="Calibri"/>
          <w:color w:val="17212B"/>
        </w:rPr>
        <w:t>Optimization of a full Cartesian grid followed by reporting only the winning path.</w:t>
      </w:r>
    </w:p>
    <w:p>
      <w:pPr>
        <w:numPr>
          <w:ilvl w:val="0"/>
          <w:numId w:val="10"/>
        </w:numPr>
        <w:spacing w:after="80" w:line="300" w:lineRule="auto"/>
        <w:ind w:left="540" w:hanging="271"/>
      </w:pPr>
      <w:r>
        <w:rPr>
          <w:rFonts w:ascii="Calibri" w:hAnsi="Calibri" w:eastAsia="Calibri"/>
          <w:color w:val="17212B"/>
        </w:rPr>
        <w:t>Passive limit fills assumed from OHLC touches or queue priority inferred from snapshots.</w:t>
      </w:r>
    </w:p>
    <w:p>
      <w:pPr>
        <w:numPr>
          <w:ilvl w:val="0"/>
          <w:numId w:val="10"/>
        </w:numPr>
        <w:spacing w:after="80" w:line="300" w:lineRule="auto"/>
        <w:ind w:left="540" w:hanging="271"/>
      </w:pPr>
      <w:r>
        <w:rPr>
          <w:rFonts w:ascii="Calibri" w:hAnsi="Calibri" w:eastAsia="Calibri"/>
          <w:color w:val="17212B"/>
        </w:rPr>
        <w:t>Market/sector neutrality imposed without integer, cost and estimation-error consequences.</w:t>
      </w:r>
    </w:p>
    <w:p>
      <w:pPr>
        <w:numPr>
          <w:ilvl w:val="0"/>
          <w:numId w:val="10"/>
        </w:numPr>
        <w:spacing w:after="80" w:line="300" w:lineRule="auto"/>
        <w:ind w:left="540" w:hanging="271"/>
      </w:pPr>
      <w:r>
        <w:rPr>
          <w:rFonts w:ascii="Calibri" w:hAnsi="Calibri" w:eastAsia="Calibri"/>
          <w:color w:val="17212B"/>
        </w:rPr>
        <w:t>A model accepted because it is mathematically elaborate rather than because it adds robust net value.</w:t>
      </w:r>
    </w:p>
    <w:p>
      <w:pPr>
        <w:numPr>
          <w:ilvl w:val="0"/>
          <w:numId w:val="10"/>
        </w:numPr>
        <w:spacing w:after="80" w:line="300" w:lineRule="auto"/>
        <w:ind w:left="540" w:hanging="271"/>
      </w:pPr>
      <w:r>
        <w:rPr>
          <w:rFonts w:ascii="Calibri" w:hAnsi="Calibri" w:eastAsia="Calibri"/>
          <w:color w:val="17212B"/>
        </w:rPr>
        <w:t>Automatic live retraining, generative-AI decisions, blind retries or broker failover without reconciliation.</w:t>
      </w:r>
    </w:p>
    <w:p>
      <w:pPr>
        <w:pStyle w:val="Heading1"/>
        <w:keepNext/>
      </w:pPr>
      <w:r>
        <w:t>Appendix D — Primary research and official interfaces</w:t>
      </w:r>
    </w:p>
    <w:p>
      <w:pPr/>
      <w:r>
        <w:rPr>
          <w:rFonts w:ascii="Calibri" w:hAnsi="Calibri" w:eastAsia="Calibri"/>
          <w:color w:val="17212B"/>
        </w:rPr>
        <w:t>References provide methodological anchors, not permission to assume transferability to NSE intraday data. Every empirical claim must be re-estimated under the repository's point-in-time data, cost, broker and validation contracts.</w:t>
      </w:r>
    </w:p>
    <w:p>
      <w:pPr>
        <w:pStyle w:val="SourceEntry"/>
      </w:pPr>
      <w:r>
        <w:rPr>
          <w:rFonts w:ascii="Calibri" w:hAnsi="Calibri" w:eastAsia="Calibri"/>
          <w:b/>
          <w:color w:val="2E74B5"/>
          <w:sz w:val="18"/>
        </w:rPr>
        <w:t xml:space="preserve">[R01] </w:t>
      </w:r>
      <w:hyperlink r:id="rId13">
        <w:r>
          <w:rPr>
            <w:rFonts w:ascii="Calibri" w:hAnsi="Calibri"/>
            <w:color w:val="2E74B5"/>
            <w:u w:val="single"/>
          </w:rPr>
          <w:t>Jegadeesh &amp; Titman (1993), Returns to Buying Winners and Selling Losers</w:t>
        </w:r>
      </w:hyperlink>
      <w:r>
        <w:rPr>
          <w:rFonts w:ascii="Calibri" w:hAnsi="Calibri" w:eastAsia="Calibri"/>
          <w:color w:val="17212B"/>
          <w:sz w:val="18"/>
        </w:rPr>
        <w:t xml:space="preserve"> — cross-sectional momentum and delayed price reaction</w:t>
      </w:r>
    </w:p>
    <w:p>
      <w:pPr>
        <w:pStyle w:val="SourceEntry"/>
      </w:pPr>
      <w:r>
        <w:rPr>
          <w:rFonts w:ascii="Calibri" w:hAnsi="Calibri" w:eastAsia="Calibri"/>
          <w:b/>
          <w:color w:val="2E74B5"/>
          <w:sz w:val="18"/>
        </w:rPr>
        <w:t xml:space="preserve">[R02] </w:t>
      </w:r>
      <w:hyperlink r:id="rId14">
        <w:r>
          <w:rPr>
            <w:rFonts w:ascii="Calibri" w:hAnsi="Calibri"/>
            <w:color w:val="2E74B5"/>
            <w:u w:val="single"/>
          </w:rPr>
          <w:t>Moskowitz, Ooi &amp; Pedersen (2012), Time Series Momentum</w:t>
        </w:r>
      </w:hyperlink>
      <w:r>
        <w:rPr>
          <w:rFonts w:ascii="Calibri" w:hAnsi="Calibri" w:eastAsia="Calibri"/>
          <w:color w:val="17212B"/>
          <w:sz w:val="18"/>
        </w:rPr>
        <w:t xml:space="preserve"> — multi-asset time-series momentum methodology</w:t>
      </w:r>
    </w:p>
    <w:p>
      <w:pPr>
        <w:pStyle w:val="SourceEntry"/>
      </w:pPr>
      <w:r>
        <w:rPr>
          <w:rFonts w:ascii="Calibri" w:hAnsi="Calibri" w:eastAsia="Calibri"/>
          <w:b/>
          <w:color w:val="2E74B5"/>
          <w:sz w:val="18"/>
        </w:rPr>
        <w:t xml:space="preserve">[R03] </w:t>
      </w:r>
      <w:hyperlink r:id="rId15">
        <w:r>
          <w:rPr>
            <w:rFonts w:ascii="Calibri" w:hAnsi="Calibri"/>
            <w:color w:val="2E74B5"/>
            <w:u w:val="single"/>
          </w:rPr>
          <w:t>Lo &amp; MacKinlay (1990), When Are Contrarian Profits Due to Stock Market Overreaction?</w:t>
        </w:r>
      </w:hyperlink>
      <w:r>
        <w:rPr>
          <w:rFonts w:ascii="Calibri" w:hAnsi="Calibri" w:eastAsia="Calibri"/>
          <w:color w:val="17212B"/>
          <w:sz w:val="18"/>
        </w:rPr>
        <w:t xml:space="preserve"> — cross-sectional contrarian decomposition and microstructure cautions</w:t>
      </w:r>
    </w:p>
    <w:p>
      <w:pPr>
        <w:pStyle w:val="SourceEntry"/>
      </w:pPr>
      <w:r>
        <w:rPr>
          <w:rFonts w:ascii="Calibri" w:hAnsi="Calibri" w:eastAsia="Calibri"/>
          <w:b/>
          <w:color w:val="2E74B5"/>
          <w:sz w:val="18"/>
        </w:rPr>
        <w:t xml:space="preserve">[R04] </w:t>
      </w:r>
      <w:hyperlink r:id="rId16">
        <w:r>
          <w:rPr>
            <w:rFonts w:ascii="Calibri" w:hAnsi="Calibri"/>
            <w:color w:val="2E74B5"/>
            <w:u w:val="single"/>
          </w:rPr>
          <w:t>Avellaneda &amp; Lee (2010), Statistical Arbitrage in the US Equities Market</w:t>
        </w:r>
      </w:hyperlink>
      <w:r>
        <w:rPr>
          <w:rFonts w:ascii="Calibri" w:hAnsi="Calibri" w:eastAsia="Calibri"/>
          <w:color w:val="17212B"/>
          <w:sz w:val="18"/>
        </w:rPr>
        <w:t xml:space="preserve"> — PCA/factor residual mean reversion</w:t>
      </w:r>
    </w:p>
    <w:p>
      <w:pPr>
        <w:pStyle w:val="SourceEntry"/>
      </w:pPr>
      <w:r>
        <w:rPr>
          <w:rFonts w:ascii="Calibri" w:hAnsi="Calibri" w:eastAsia="Calibri"/>
          <w:b/>
          <w:color w:val="2E74B5"/>
          <w:sz w:val="18"/>
        </w:rPr>
        <w:t xml:space="preserve">[R05] </w:t>
      </w:r>
      <w:hyperlink r:id="rId17">
        <w:r>
          <w:rPr>
            <w:rFonts w:ascii="Calibri" w:hAnsi="Calibri"/>
            <w:color w:val="2E74B5"/>
            <w:u w:val="single"/>
          </w:rPr>
          <w:t>Engle &amp; Granger (1987), Co-integration and Error Correction</w:t>
        </w:r>
      </w:hyperlink>
      <w:r>
        <w:rPr>
          <w:rFonts w:ascii="Calibri" w:hAnsi="Calibri" w:eastAsia="Calibri"/>
          <w:color w:val="17212B"/>
          <w:sz w:val="18"/>
        </w:rPr>
        <w:t xml:space="preserve"> — cointegration representation and testing</w:t>
      </w:r>
    </w:p>
    <w:p>
      <w:pPr>
        <w:pStyle w:val="SourceEntry"/>
      </w:pPr>
      <w:r>
        <w:rPr>
          <w:rFonts w:ascii="Calibri" w:hAnsi="Calibri" w:eastAsia="Calibri"/>
          <w:b/>
          <w:color w:val="2E74B5"/>
          <w:sz w:val="18"/>
        </w:rPr>
        <w:t xml:space="preserve">[R06] </w:t>
      </w:r>
      <w:hyperlink r:id="rId18">
        <w:r>
          <w:rPr>
            <w:rFonts w:ascii="Calibri" w:hAnsi="Calibri"/>
            <w:color w:val="2E74B5"/>
            <w:u w:val="single"/>
          </w:rPr>
          <w:t>Johansen (1988), Statistical Analysis of Cointegration Vectors</w:t>
        </w:r>
      </w:hyperlink>
      <w:r>
        <w:rPr>
          <w:rFonts w:ascii="Calibri" w:hAnsi="Calibri" w:eastAsia="Calibri"/>
          <w:color w:val="17212B"/>
          <w:sz w:val="18"/>
        </w:rPr>
        <w:t xml:space="preserve"> — multivariate cointegration rank estimation</w:t>
      </w:r>
    </w:p>
    <w:p>
      <w:pPr>
        <w:pStyle w:val="SourceEntry"/>
      </w:pPr>
      <w:r>
        <w:rPr>
          <w:rFonts w:ascii="Calibri" w:hAnsi="Calibri" w:eastAsia="Calibri"/>
          <w:b/>
          <w:color w:val="2E74B5"/>
          <w:sz w:val="18"/>
        </w:rPr>
        <w:t xml:space="preserve">[R07] </w:t>
      </w:r>
      <w:hyperlink r:id="rId19">
        <w:r>
          <w:rPr>
            <w:rFonts w:ascii="Calibri" w:hAnsi="Calibri"/>
            <w:color w:val="2E74B5"/>
            <w:u w:val="single"/>
          </w:rPr>
          <w:t>Kalman (1960), A New Approach to Linear Filtering and Prediction Problems</w:t>
        </w:r>
      </w:hyperlink>
      <w:r>
        <w:rPr>
          <w:rFonts w:ascii="Calibri" w:hAnsi="Calibri" w:eastAsia="Calibri"/>
          <w:color w:val="17212B"/>
          <w:sz w:val="18"/>
        </w:rPr>
        <w:t xml:space="preserve"> — state-space filtering</w:t>
      </w:r>
    </w:p>
    <w:p>
      <w:pPr>
        <w:pStyle w:val="SourceEntry"/>
      </w:pPr>
      <w:r>
        <w:rPr>
          <w:rFonts w:ascii="Calibri" w:hAnsi="Calibri" w:eastAsia="Calibri"/>
          <w:b/>
          <w:color w:val="2E74B5"/>
          <w:sz w:val="18"/>
        </w:rPr>
        <w:t xml:space="preserve">[R08] </w:t>
      </w:r>
      <w:hyperlink r:id="rId20">
        <w:r>
          <w:rPr>
            <w:rFonts w:ascii="Calibri" w:hAnsi="Calibri"/>
            <w:color w:val="2E74B5"/>
            <w:u w:val="single"/>
          </w:rPr>
          <w:t>Hasbrouck (1991), Measuring the Information Content of Stock Trades</w:t>
        </w:r>
      </w:hyperlink>
      <w:r>
        <w:rPr>
          <w:rFonts w:ascii="Calibri" w:hAnsi="Calibri" w:eastAsia="Calibri"/>
          <w:color w:val="17212B"/>
          <w:sz w:val="18"/>
        </w:rPr>
        <w:t xml:space="preserve"> — trade innovations and price impact</w:t>
      </w:r>
    </w:p>
    <w:p>
      <w:pPr>
        <w:pStyle w:val="SourceEntry"/>
      </w:pPr>
      <w:r>
        <w:rPr>
          <w:rFonts w:ascii="Calibri" w:hAnsi="Calibri" w:eastAsia="Calibri"/>
          <w:b/>
          <w:color w:val="2E74B5"/>
          <w:sz w:val="18"/>
        </w:rPr>
        <w:t xml:space="preserve">[R09] </w:t>
      </w:r>
      <w:hyperlink r:id="rId21">
        <w:r>
          <w:rPr>
            <w:rFonts w:ascii="Calibri" w:hAnsi="Calibri"/>
            <w:color w:val="2E74B5"/>
            <w:u w:val="single"/>
          </w:rPr>
          <w:t>Cont, Kukanov &amp; Stoikov (2014), The Price Impact of Order Book Events</w:t>
        </w:r>
      </w:hyperlink>
      <w:r>
        <w:rPr>
          <w:rFonts w:ascii="Calibri" w:hAnsi="Calibri" w:eastAsia="Calibri"/>
          <w:color w:val="17212B"/>
          <w:sz w:val="18"/>
        </w:rPr>
        <w:t xml:space="preserve"> — order-flow imbalance and book events</w:t>
      </w:r>
    </w:p>
    <w:p>
      <w:pPr>
        <w:pStyle w:val="SourceEntry"/>
      </w:pPr>
      <w:r>
        <w:rPr>
          <w:rFonts w:ascii="Calibri" w:hAnsi="Calibri" w:eastAsia="Calibri"/>
          <w:b/>
          <w:color w:val="2E74B5"/>
          <w:sz w:val="18"/>
        </w:rPr>
        <w:t xml:space="preserve">[R10] </w:t>
      </w:r>
      <w:hyperlink r:id="rId22">
        <w:r>
          <w:rPr>
            <w:rFonts w:ascii="Calibri" w:hAnsi="Calibri"/>
            <w:color w:val="2E74B5"/>
            <w:u w:val="single"/>
          </w:rPr>
          <w:t>Kyle (1985), Continuous Auctions and Insider Trading</w:t>
        </w:r>
      </w:hyperlink>
      <w:r>
        <w:rPr>
          <w:rFonts w:ascii="Calibri" w:hAnsi="Calibri" w:eastAsia="Calibri"/>
          <w:color w:val="17212B"/>
          <w:sz w:val="18"/>
        </w:rPr>
        <w:t xml:space="preserve"> — liquidity, information and linear price impact</w:t>
      </w:r>
    </w:p>
    <w:p>
      <w:pPr>
        <w:pStyle w:val="SourceEntry"/>
      </w:pPr>
      <w:r>
        <w:rPr>
          <w:rFonts w:ascii="Calibri" w:hAnsi="Calibri" w:eastAsia="Calibri"/>
          <w:b/>
          <w:color w:val="2E74B5"/>
          <w:sz w:val="18"/>
        </w:rPr>
        <w:t xml:space="preserve">[R11] </w:t>
      </w:r>
      <w:hyperlink r:id="rId23">
        <w:r>
          <w:rPr>
            <w:rFonts w:ascii="Calibri" w:hAnsi="Calibri"/>
            <w:color w:val="2E74B5"/>
            <w:u w:val="single"/>
          </w:rPr>
          <w:t>Almgren &amp; Chriss (2001), Optimal Execution of Portfolio Transactions</w:t>
        </w:r>
      </w:hyperlink>
      <w:r>
        <w:rPr>
          <w:rFonts w:ascii="Calibri" w:hAnsi="Calibri" w:eastAsia="Calibri"/>
          <w:color w:val="17212B"/>
          <w:sz w:val="18"/>
        </w:rPr>
        <w:t xml:space="preserve"> — execution cost/risk trade-off</w:t>
      </w:r>
    </w:p>
    <w:p>
      <w:pPr>
        <w:pStyle w:val="SourceEntry"/>
      </w:pPr>
      <w:r>
        <w:rPr>
          <w:rFonts w:ascii="Calibri" w:hAnsi="Calibri" w:eastAsia="Calibri"/>
          <w:b/>
          <w:color w:val="2E74B5"/>
          <w:sz w:val="18"/>
        </w:rPr>
        <w:t xml:space="preserve">[R12] </w:t>
      </w:r>
      <w:hyperlink r:id="rId24">
        <w:r>
          <w:rPr>
            <w:rFonts w:ascii="Calibri" w:hAnsi="Calibri"/>
            <w:color w:val="2E74B5"/>
            <w:u w:val="single"/>
          </w:rPr>
          <w:t>Ledoit &amp; Wolf (2004), A Well-Conditioned Estimator for Large-Dimensional Covariance Matrices</w:t>
        </w:r>
      </w:hyperlink>
      <w:r>
        <w:rPr>
          <w:rFonts w:ascii="Calibri" w:hAnsi="Calibri" w:eastAsia="Calibri"/>
          <w:color w:val="17212B"/>
          <w:sz w:val="18"/>
        </w:rPr>
        <w:t xml:space="preserve"> — covariance shrinkage</w:t>
      </w:r>
    </w:p>
    <w:p>
      <w:pPr>
        <w:pStyle w:val="SourceEntry"/>
      </w:pPr>
      <w:r>
        <w:rPr>
          <w:rFonts w:ascii="Calibri" w:hAnsi="Calibri" w:eastAsia="Calibri"/>
          <w:b/>
          <w:color w:val="2E74B5"/>
          <w:sz w:val="18"/>
        </w:rPr>
        <w:t xml:space="preserve">[R13] </w:t>
      </w:r>
      <w:hyperlink r:id="rId25">
        <w:r>
          <w:rPr>
            <w:rFonts w:ascii="Calibri" w:hAnsi="Calibri"/>
            <w:color w:val="2E74B5"/>
            <w:u w:val="single"/>
          </w:rPr>
          <w:t>Newey &amp; West (1987), A Simple Positive Semi-definite HAC Covariance Matrix</w:t>
        </w:r>
      </w:hyperlink>
      <w:r>
        <w:rPr>
          <w:rFonts w:ascii="Calibri" w:hAnsi="Calibri" w:eastAsia="Calibri"/>
          <w:color w:val="17212B"/>
          <w:sz w:val="18"/>
        </w:rPr>
        <w:t xml:space="preserve"> — serial-correlation robust inference</w:t>
      </w:r>
    </w:p>
    <w:p>
      <w:pPr>
        <w:pStyle w:val="SourceEntry"/>
      </w:pPr>
      <w:r>
        <w:rPr>
          <w:rFonts w:ascii="Calibri" w:hAnsi="Calibri" w:eastAsia="Calibri"/>
          <w:b/>
          <w:color w:val="2E74B5"/>
          <w:sz w:val="18"/>
        </w:rPr>
        <w:t xml:space="preserve">[R14] </w:t>
      </w:r>
      <w:hyperlink r:id="rId26">
        <w:r>
          <w:rPr>
            <w:rFonts w:ascii="Calibri" w:hAnsi="Calibri"/>
            <w:color w:val="2E74B5"/>
            <w:u w:val="single"/>
          </w:rPr>
          <w:t>Politis &amp; Romano (1994), The Stationary Bootstrap</w:t>
        </w:r>
      </w:hyperlink>
      <w:r>
        <w:rPr>
          <w:rFonts w:ascii="Calibri" w:hAnsi="Calibri" w:eastAsia="Calibri"/>
          <w:color w:val="17212B"/>
          <w:sz w:val="18"/>
        </w:rPr>
        <w:t xml:space="preserve"> — dependent-data bootstrap</w:t>
      </w:r>
    </w:p>
    <w:p>
      <w:pPr>
        <w:pStyle w:val="SourceEntry"/>
      </w:pPr>
      <w:r>
        <w:rPr>
          <w:rFonts w:ascii="Calibri" w:hAnsi="Calibri" w:eastAsia="Calibri"/>
          <w:b/>
          <w:color w:val="2E74B5"/>
          <w:sz w:val="18"/>
        </w:rPr>
        <w:t xml:space="preserve">[R15] </w:t>
      </w:r>
      <w:hyperlink r:id="rId27">
        <w:r>
          <w:rPr>
            <w:rFonts w:ascii="Calibri" w:hAnsi="Calibri"/>
            <w:color w:val="2E74B5"/>
            <w:u w:val="single"/>
          </w:rPr>
          <w:t>White (2000), A Reality Check for Data Snooping</w:t>
        </w:r>
      </w:hyperlink>
      <w:r>
        <w:rPr>
          <w:rFonts w:ascii="Calibri" w:hAnsi="Calibri" w:eastAsia="Calibri"/>
          <w:color w:val="17212B"/>
          <w:sz w:val="18"/>
        </w:rPr>
        <w:t xml:space="preserve"> — selection-bias-aware performance testing</w:t>
      </w:r>
    </w:p>
    <w:p>
      <w:pPr>
        <w:pStyle w:val="SourceEntry"/>
      </w:pPr>
      <w:r>
        <w:rPr>
          <w:rFonts w:ascii="Calibri" w:hAnsi="Calibri" w:eastAsia="Calibri"/>
          <w:b/>
          <w:color w:val="2E74B5"/>
          <w:sz w:val="18"/>
        </w:rPr>
        <w:t xml:space="preserve">[R16] </w:t>
      </w:r>
      <w:hyperlink r:id="rId28">
        <w:r>
          <w:rPr>
            <w:rFonts w:ascii="Calibri" w:hAnsi="Calibri"/>
            <w:color w:val="2E74B5"/>
            <w:u w:val="single"/>
          </w:rPr>
          <w:t>Hansen (2005), A Test for Superior Predictive Ability</w:t>
        </w:r>
      </w:hyperlink>
      <w:r>
        <w:rPr>
          <w:rFonts w:ascii="Calibri" w:hAnsi="Calibri" w:eastAsia="Calibri"/>
          <w:color w:val="17212B"/>
          <w:sz w:val="18"/>
        </w:rPr>
        <w:t xml:space="preserve"> — SPA test</w:t>
      </w:r>
    </w:p>
    <w:p>
      <w:pPr>
        <w:pStyle w:val="SourceEntry"/>
      </w:pPr>
      <w:r>
        <w:rPr>
          <w:rFonts w:ascii="Calibri" w:hAnsi="Calibri" w:eastAsia="Calibri"/>
          <w:b/>
          <w:color w:val="2E74B5"/>
          <w:sz w:val="18"/>
        </w:rPr>
        <w:t xml:space="preserve">[R17] </w:t>
      </w:r>
      <w:hyperlink r:id="rId29">
        <w:r>
          <w:rPr>
            <w:rFonts w:ascii="Calibri" w:hAnsi="Calibri"/>
            <w:color w:val="2E74B5"/>
            <w:u w:val="single"/>
          </w:rPr>
          <w:t>Bailey &amp; Lopez de Prado (2014), The Deflated Sharpe Ratio</w:t>
        </w:r>
      </w:hyperlink>
      <w:r>
        <w:rPr>
          <w:rFonts w:ascii="Calibri" w:hAnsi="Calibri" w:eastAsia="Calibri"/>
          <w:color w:val="17212B"/>
          <w:sz w:val="18"/>
        </w:rPr>
        <w:t xml:space="preserve"> — Sharpe deflation for selection and non-normality</w:t>
      </w:r>
    </w:p>
    <w:p>
      <w:pPr>
        <w:pStyle w:val="SourceEntry"/>
      </w:pPr>
      <w:r>
        <w:rPr>
          <w:rFonts w:ascii="Calibri" w:hAnsi="Calibri" w:eastAsia="Calibri"/>
          <w:b/>
          <w:color w:val="2E74B5"/>
          <w:sz w:val="18"/>
        </w:rPr>
        <w:t xml:space="preserve">[R18] </w:t>
      </w:r>
      <w:hyperlink r:id="rId30">
        <w:r>
          <w:rPr>
            <w:rFonts w:ascii="Calibri" w:hAnsi="Calibri"/>
            <w:color w:val="2E74B5"/>
            <w:u w:val="single"/>
          </w:rPr>
          <w:t>Bailey et al. (2017), The Probability of Backtest Overfitting</w:t>
        </w:r>
      </w:hyperlink>
      <w:r>
        <w:rPr>
          <w:rFonts w:ascii="Calibri" w:hAnsi="Calibri" w:eastAsia="Calibri"/>
          <w:color w:val="17212B"/>
          <w:sz w:val="18"/>
        </w:rPr>
        <w:t xml:space="preserve"> — CSCV/PBO selection-instability diagnostic</w:t>
      </w:r>
    </w:p>
    <w:p>
      <w:pPr>
        <w:pStyle w:val="SourceEntry"/>
      </w:pPr>
      <w:r>
        <w:rPr>
          <w:rFonts w:ascii="Calibri" w:hAnsi="Calibri" w:eastAsia="Calibri"/>
          <w:b/>
          <w:color w:val="2E74B5"/>
          <w:sz w:val="18"/>
        </w:rPr>
        <w:t xml:space="preserve">[R19] </w:t>
      </w:r>
      <w:hyperlink r:id="rId31">
        <w:r>
          <w:rPr>
            <w:rFonts w:ascii="Calibri" w:hAnsi="Calibri"/>
            <w:color w:val="2E74B5"/>
            <w:u w:val="single"/>
          </w:rPr>
          <w:t>Harvey, Liu &amp; Zhu (2016), ... and the Cross-Section of Expected Returns</w:t>
        </w:r>
      </w:hyperlink>
      <w:r>
        <w:rPr>
          <w:rFonts w:ascii="Calibri" w:hAnsi="Calibri" w:eastAsia="Calibri"/>
          <w:color w:val="17212B"/>
          <w:sz w:val="18"/>
        </w:rPr>
        <w:t xml:space="preserve"> — multiple testing in empirical asset pricing</w:t>
      </w:r>
    </w:p>
    <w:p>
      <w:pPr>
        <w:pStyle w:val="SourceEntry"/>
      </w:pPr>
      <w:r>
        <w:rPr>
          <w:rFonts w:ascii="Calibri" w:hAnsi="Calibri" w:eastAsia="Calibri"/>
          <w:b/>
          <w:color w:val="2E74B5"/>
          <w:sz w:val="18"/>
        </w:rPr>
        <w:t xml:space="preserve">[R20] </w:t>
      </w:r>
      <w:hyperlink r:id="rId32">
        <w:r>
          <w:rPr>
            <w:rFonts w:ascii="Calibri" w:hAnsi="Calibri"/>
            <w:color w:val="2E74B5"/>
            <w:u w:val="single"/>
          </w:rPr>
          <w:t>Benjamini &amp; Hochberg (1995), Controlling the False Discovery Rate</w:t>
        </w:r>
      </w:hyperlink>
      <w:r>
        <w:rPr>
          <w:rFonts w:ascii="Calibri" w:hAnsi="Calibri" w:eastAsia="Calibri"/>
          <w:color w:val="17212B"/>
          <w:sz w:val="18"/>
        </w:rPr>
        <w:t xml:space="preserve"> — false-discovery-rate control</w:t>
      </w:r>
    </w:p>
    <w:p>
      <w:pPr>
        <w:pStyle w:val="SourceEntry"/>
      </w:pPr>
      <w:r>
        <w:rPr>
          <w:rFonts w:ascii="Calibri" w:hAnsi="Calibri" w:eastAsia="Calibri"/>
          <w:b/>
          <w:color w:val="2E74B5"/>
          <w:sz w:val="18"/>
        </w:rPr>
        <w:t xml:space="preserve">[R21] </w:t>
      </w:r>
      <w:hyperlink r:id="rId33">
        <w:r>
          <w:rPr>
            <w:rFonts w:ascii="Calibri" w:hAnsi="Calibri"/>
            <w:color w:val="2E74B5"/>
            <w:u w:val="single"/>
          </w:rPr>
          <w:t>Fama &amp; MacBeth (1973), Risk, Return, and Equilibrium</w:t>
        </w:r>
      </w:hyperlink>
      <w:r>
        <w:rPr>
          <w:rFonts w:ascii="Calibri" w:hAnsi="Calibri" w:eastAsia="Calibri"/>
          <w:color w:val="17212B"/>
          <w:sz w:val="18"/>
        </w:rPr>
        <w:t xml:space="preserve"> — cross-sectional regression and risk adjustment</w:t>
      </w:r>
    </w:p>
    <w:p>
      <w:pPr>
        <w:pStyle w:val="SourceEntry"/>
      </w:pPr>
      <w:r>
        <w:rPr>
          <w:rFonts w:ascii="Calibri" w:hAnsi="Calibri" w:eastAsia="Calibri"/>
          <w:b/>
          <w:color w:val="2E74B5"/>
          <w:sz w:val="18"/>
        </w:rPr>
        <w:t xml:space="preserve">[R22] </w:t>
      </w:r>
      <w:hyperlink r:id="rId34">
        <w:r>
          <w:rPr>
            <w:rFonts w:ascii="Calibri" w:hAnsi="Calibri"/>
            <w:color w:val="2E74B5"/>
            <w:u w:val="single"/>
          </w:rPr>
          <w:t>Kelly, Pruitt &amp; Su (2019), Characteristics Are Covariances</w:t>
        </w:r>
      </w:hyperlink>
      <w:r>
        <w:rPr>
          <w:rFonts w:ascii="Calibri" w:hAnsi="Calibri" w:eastAsia="Calibri"/>
          <w:color w:val="17212B"/>
          <w:sz w:val="18"/>
        </w:rPr>
        <w:t xml:space="preserve"> — instrumented principal-components framework</w:t>
      </w:r>
    </w:p>
    <w:p>
      <w:pPr>
        <w:pStyle w:val="SourceEntry"/>
      </w:pPr>
      <w:r>
        <w:rPr>
          <w:rFonts w:ascii="Calibri" w:hAnsi="Calibri" w:eastAsia="Calibri"/>
          <w:b/>
          <w:color w:val="2E74B5"/>
          <w:sz w:val="18"/>
        </w:rPr>
        <w:t xml:space="preserve">[R23] </w:t>
      </w:r>
      <w:hyperlink r:id="rId35">
        <w:r>
          <w:rPr>
            <w:rFonts w:ascii="Calibri" w:hAnsi="Calibri"/>
            <w:color w:val="2E74B5"/>
            <w:u w:val="single"/>
          </w:rPr>
          <w:t>Gu, Kelly &amp; Xiu (2020), Empirical Asset Pricing via Machine Learning</w:t>
        </w:r>
      </w:hyperlink>
      <w:r>
        <w:rPr>
          <w:rFonts w:ascii="Calibri" w:hAnsi="Calibri" w:eastAsia="Calibri"/>
          <w:color w:val="17212B"/>
          <w:sz w:val="18"/>
        </w:rPr>
        <w:t xml:space="preserve"> — high-dimensional prediction with disciplined validation</w:t>
      </w:r>
    </w:p>
    <w:p>
      <w:pPr>
        <w:pStyle w:val="SourceEntry"/>
      </w:pPr>
      <w:r>
        <w:rPr>
          <w:rFonts w:ascii="Calibri" w:hAnsi="Calibri" w:eastAsia="Calibri"/>
          <w:b/>
          <w:color w:val="2E74B5"/>
          <w:sz w:val="18"/>
        </w:rPr>
        <w:t xml:space="preserve">[R24] </w:t>
      </w:r>
      <w:hyperlink r:id="rId36">
        <w:r>
          <w:rPr>
            <w:rFonts w:ascii="Calibri" w:hAnsi="Calibri"/>
            <w:color w:val="2E74B5"/>
            <w:u w:val="single"/>
          </w:rPr>
          <w:t>Hamilton (1989), A New Approach to the Economic Analysis of Nonstationary Time Series and the Business Cycle</w:t>
        </w:r>
      </w:hyperlink>
      <w:r>
        <w:rPr>
          <w:rFonts w:ascii="Calibri" w:hAnsi="Calibri" w:eastAsia="Calibri"/>
          <w:color w:val="17212B"/>
          <w:sz w:val="18"/>
        </w:rPr>
        <w:t xml:space="preserve"> — filtered regime probabilities and switching dynamics</w:t>
      </w:r>
    </w:p>
    <w:p>
      <w:pPr>
        <w:pStyle w:val="SourceEntry"/>
      </w:pPr>
      <w:r>
        <w:rPr>
          <w:rFonts w:ascii="Calibri" w:hAnsi="Calibri" w:eastAsia="Calibri"/>
          <w:b/>
          <w:color w:val="2E74B5"/>
          <w:sz w:val="18"/>
        </w:rPr>
        <w:t xml:space="preserve">[R25] </w:t>
      </w:r>
      <w:hyperlink r:id="rId37">
        <w:r>
          <w:rPr>
            <w:rFonts w:ascii="Calibri" w:hAnsi="Calibri"/>
            <w:color w:val="2E74B5"/>
            <w:u w:val="single"/>
          </w:rPr>
          <w:t>Gatheral (2010), No-Dynamic-Arbitrage and Market Impact</w:t>
        </w:r>
      </w:hyperlink>
      <w:r>
        <w:rPr>
          <w:rFonts w:ascii="Calibri" w:hAnsi="Calibri" w:eastAsia="Calibri"/>
          <w:color w:val="17212B"/>
          <w:sz w:val="18"/>
        </w:rPr>
        <w:t xml:space="preserve"> — restrictions on transient impact models</w:t>
      </w:r>
    </w:p>
    <w:p>
      <w:pPr>
        <w:pStyle w:val="SourceEntry"/>
      </w:pPr>
      <w:r>
        <w:rPr>
          <w:rFonts w:ascii="Calibri" w:hAnsi="Calibri" w:eastAsia="Calibri"/>
          <w:b/>
          <w:color w:val="2E74B5"/>
          <w:sz w:val="18"/>
        </w:rPr>
        <w:t xml:space="preserve">[R26] </w:t>
      </w:r>
      <w:hyperlink r:id="rId38">
        <w:r>
          <w:rPr>
            <w:rFonts w:ascii="Calibri" w:hAnsi="Calibri"/>
            <w:color w:val="2E74B5"/>
            <w:u w:val="single"/>
          </w:rPr>
          <w:t>Toth et al. (2011), Anomalous Price Impact and the Critical Nature of Liquidity in Financial Markets</w:t>
        </w:r>
      </w:hyperlink>
      <w:r>
        <w:rPr>
          <w:rFonts w:ascii="Calibri" w:hAnsi="Calibri" w:eastAsia="Calibri"/>
          <w:color w:val="17212B"/>
          <w:sz w:val="18"/>
        </w:rPr>
        <w:t xml:space="preserve"> — latent liquidity and square-root impact</w:t>
      </w:r>
    </w:p>
    <w:p>
      <w:pPr>
        <w:pStyle w:val="SourceEntry"/>
      </w:pPr>
      <w:r>
        <w:rPr>
          <w:rFonts w:ascii="Calibri" w:hAnsi="Calibri" w:eastAsia="Calibri"/>
          <w:b/>
          <w:color w:val="2E74B5"/>
          <w:sz w:val="18"/>
        </w:rPr>
        <w:t xml:space="preserve">[R27] </w:t>
      </w:r>
      <w:hyperlink r:id="rId39">
        <w:r>
          <w:rPr>
            <w:rFonts w:ascii="Calibri" w:hAnsi="Calibri"/>
            <w:color w:val="2E74B5"/>
            <w:u w:val="single"/>
          </w:rPr>
          <w:t>Lo (2002), The Statistics of Sharpe Ratios</w:t>
        </w:r>
      </w:hyperlink>
      <w:r>
        <w:rPr>
          <w:rFonts w:ascii="Calibri" w:hAnsi="Calibri" w:eastAsia="Calibri"/>
          <w:color w:val="17212B"/>
          <w:sz w:val="18"/>
        </w:rPr>
        <w:t xml:space="preserve"> — serial dependence and Sharpe-ratio inference</w:t>
      </w:r>
    </w:p>
    <w:p>
      <w:pPr>
        <w:pStyle w:val="SourceEntry"/>
      </w:pPr>
      <w:r>
        <w:rPr>
          <w:rFonts w:ascii="Calibri" w:hAnsi="Calibri" w:eastAsia="Calibri"/>
          <w:b/>
          <w:color w:val="2E74B5"/>
          <w:sz w:val="18"/>
        </w:rPr>
        <w:t xml:space="preserve">[R28] </w:t>
      </w:r>
      <w:hyperlink r:id="rId40">
        <w:r>
          <w:rPr>
            <w:rFonts w:ascii="Calibri" w:hAnsi="Calibri"/>
            <w:color w:val="2E74B5"/>
            <w:u w:val="single"/>
          </w:rPr>
          <w:t>Brown et al. (1992), Survivorship Bias in Performance Studies</w:t>
        </w:r>
      </w:hyperlink>
      <w:r>
        <w:rPr>
          <w:rFonts w:ascii="Calibri" w:hAnsi="Calibri" w:eastAsia="Calibri"/>
          <w:color w:val="17212B"/>
          <w:sz w:val="18"/>
        </w:rPr>
        <w:t xml:space="preserve"> — survivorship and selection bias</w:t>
      </w:r>
    </w:p>
    <w:p>
      <w:pPr>
        <w:pStyle w:val="SourceEntry"/>
      </w:pPr>
      <w:r>
        <w:rPr>
          <w:rFonts w:ascii="Calibri" w:hAnsi="Calibri" w:eastAsia="Calibri"/>
          <w:b/>
          <w:color w:val="2E74B5"/>
          <w:sz w:val="18"/>
        </w:rPr>
        <w:t xml:space="preserve">[R29] </w:t>
      </w:r>
      <w:hyperlink r:id="rId41">
        <w:r>
          <w:rPr>
            <w:rFonts w:ascii="Calibri" w:hAnsi="Calibri"/>
            <w:color w:val="2E74B5"/>
            <w:u w:val="single"/>
          </w:rPr>
          <w:t>Romano &amp; Wolf (2005), Stepwise Multiple Testing as Formalized Data Snooping</w:t>
        </w:r>
      </w:hyperlink>
      <w:r>
        <w:rPr>
          <w:rFonts w:ascii="Calibri" w:hAnsi="Calibri" w:eastAsia="Calibri"/>
          <w:color w:val="17212B"/>
          <w:sz w:val="18"/>
        </w:rPr>
        <w:t xml:space="preserve"> — familywise error control under dependence</w:t>
      </w:r>
    </w:p>
    <w:p>
      <w:pPr>
        <w:pStyle w:val="SourceEntry"/>
      </w:pPr>
      <w:r>
        <w:rPr>
          <w:rFonts w:ascii="Calibri" w:hAnsi="Calibri" w:eastAsia="Calibri"/>
          <w:b/>
          <w:color w:val="2E74B5"/>
          <w:sz w:val="18"/>
        </w:rPr>
        <w:t xml:space="preserve">[R30] </w:t>
      </w:r>
      <w:hyperlink r:id="rId42">
        <w:r>
          <w:rPr>
            <w:rFonts w:ascii="Calibri" w:hAnsi="Calibri"/>
            <w:color w:val="2E74B5"/>
            <w:u w:val="single"/>
          </w:rPr>
          <w:t>Hansen, Lunde &amp; Nason (2011), The Model Confidence Set</w:t>
        </w:r>
      </w:hyperlink>
      <w:r>
        <w:rPr>
          <w:rFonts w:ascii="Calibri" w:hAnsi="Calibri" w:eastAsia="Calibri"/>
          <w:color w:val="17212B"/>
          <w:sz w:val="18"/>
        </w:rPr>
        <w:t xml:space="preserve"> — selection among statistically indistinguishable models</w:t>
      </w:r>
    </w:p>
    <w:p>
      <w:pPr>
        <w:pStyle w:val="SourceEntry"/>
      </w:pPr>
      <w:r>
        <w:rPr>
          <w:rFonts w:ascii="Calibri" w:hAnsi="Calibri" w:eastAsia="Calibri"/>
          <w:b/>
          <w:color w:val="2E74B5"/>
          <w:sz w:val="18"/>
        </w:rPr>
        <w:t xml:space="preserve">[R31] </w:t>
      </w:r>
      <w:hyperlink r:id="rId43">
        <w:r>
          <w:rPr>
            <w:rFonts w:ascii="Calibri" w:hAnsi="Calibri"/>
            <w:color w:val="2E74B5"/>
            <w:u w:val="single"/>
          </w:rPr>
          <w:t>Jorion (1986), Bayes-Stein Estimation for Portfolio Analysis</w:t>
        </w:r>
      </w:hyperlink>
      <w:r>
        <w:rPr>
          <w:rFonts w:ascii="Calibri" w:hAnsi="Calibri" w:eastAsia="Calibri"/>
          <w:color w:val="17212B"/>
          <w:sz w:val="18"/>
        </w:rPr>
        <w:t xml:space="preserve"> — shrinkage of expected returns</w:t>
      </w:r>
    </w:p>
    <w:p>
      <w:pPr>
        <w:pStyle w:val="SourceEntry"/>
      </w:pPr>
      <w:r>
        <w:rPr>
          <w:rFonts w:ascii="Calibri" w:hAnsi="Calibri" w:eastAsia="Calibri"/>
          <w:b/>
          <w:color w:val="2E74B5"/>
          <w:sz w:val="18"/>
        </w:rPr>
        <w:t xml:space="preserve">[R32] </w:t>
      </w:r>
      <w:hyperlink r:id="rId44">
        <w:r>
          <w:rPr>
            <w:rFonts w:ascii="Calibri" w:hAnsi="Calibri"/>
            <w:color w:val="2E74B5"/>
            <w:u w:val="single"/>
          </w:rPr>
          <w:t>Carvalho, Polson &amp; Scott (2010), The Horseshoe Estimator for Sparse Signals</w:t>
        </w:r>
      </w:hyperlink>
      <w:r>
        <w:rPr>
          <w:rFonts w:ascii="Calibri" w:hAnsi="Calibri" w:eastAsia="Calibri"/>
          <w:color w:val="17212B"/>
          <w:sz w:val="18"/>
        </w:rPr>
        <w:t xml:space="preserve"> — hierarchical shrinkage for sparse effects</w:t>
      </w:r>
    </w:p>
    <w:p>
      <w:pPr>
        <w:pStyle w:val="SourceEntry"/>
      </w:pPr>
      <w:r>
        <w:rPr>
          <w:rFonts w:ascii="Calibri" w:hAnsi="Calibri" w:eastAsia="Calibri"/>
          <w:b/>
          <w:color w:val="2E74B5"/>
          <w:sz w:val="18"/>
        </w:rPr>
        <w:t xml:space="preserve">[R33] </w:t>
      </w:r>
      <w:hyperlink r:id="rId45">
        <w:r>
          <w:rPr>
            <w:rFonts w:ascii="Calibri" w:hAnsi="Calibri"/>
            <w:color w:val="2E74B5"/>
            <w:u w:val="single"/>
          </w:rPr>
          <w:t>Barndorff-Nielsen &amp; Shephard (2004), Power and Bipower Variation with Stochastic Volatility and Jumps</w:t>
        </w:r>
      </w:hyperlink>
      <w:r>
        <w:rPr>
          <w:rFonts w:ascii="Calibri" w:hAnsi="Calibri" w:eastAsia="Calibri"/>
          <w:color w:val="17212B"/>
          <w:sz w:val="18"/>
        </w:rPr>
        <w:t xml:space="preserve"> — realized bipower variation and jump separation</w:t>
      </w:r>
    </w:p>
    <w:p>
      <w:pPr>
        <w:pStyle w:val="SourceEntry"/>
      </w:pPr>
      <w:r>
        <w:rPr>
          <w:rFonts w:ascii="Calibri" w:hAnsi="Calibri" w:eastAsia="Calibri"/>
          <w:b/>
          <w:color w:val="2E74B5"/>
          <w:sz w:val="18"/>
        </w:rPr>
        <w:t xml:space="preserve">[R34] </w:t>
      </w:r>
      <w:hyperlink r:id="rId46">
        <w:r>
          <w:rPr>
            <w:rFonts w:ascii="Calibri" w:hAnsi="Calibri"/>
            <w:color w:val="2E74B5"/>
            <w:u w:val="single"/>
          </w:rPr>
          <w:t>Hawkes (1971), Spectra of Some Self-Exciting and Mutually Exciting Point Processes</w:t>
        </w:r>
      </w:hyperlink>
      <w:r>
        <w:rPr>
          <w:rFonts w:ascii="Calibri" w:hAnsi="Calibri" w:eastAsia="Calibri"/>
          <w:color w:val="17212B"/>
          <w:sz w:val="18"/>
        </w:rPr>
        <w:t xml:space="preserve"> — stable self-exciting point-process foundations</w:t>
      </w:r>
    </w:p>
    <w:p>
      <w:pPr>
        <w:pStyle w:val="SourceEntry"/>
      </w:pPr>
      <w:r>
        <w:rPr>
          <w:rFonts w:ascii="Calibri" w:hAnsi="Calibri" w:eastAsia="Calibri"/>
          <w:b/>
          <w:color w:val="2E74B5"/>
          <w:sz w:val="18"/>
        </w:rPr>
        <w:t xml:space="preserve">[D01] </w:t>
      </w:r>
      <w:hyperlink r:id="rId47">
        <w:r>
          <w:rPr>
            <w:rFonts w:ascii="Calibri" w:hAnsi="Calibri"/>
            <w:color w:val="2E74B5"/>
            <w:u w:val="single"/>
          </w:rPr>
          <w:t>ICICI Direct Breeze API documentation</w:t>
        </w:r>
      </w:hyperlink>
      <w:r>
        <w:rPr>
          <w:rFonts w:ascii="Calibri" w:hAnsi="Calibri" w:eastAsia="Calibri"/>
          <w:color w:val="17212B"/>
          <w:sz w:val="18"/>
        </w:rPr>
        <w:t xml:space="preserve"> — read-only market-data adapter capability must be verified and snapshotted</w:t>
      </w:r>
    </w:p>
    <w:p>
      <w:pPr>
        <w:pStyle w:val="SourceEntry"/>
      </w:pPr>
      <w:r>
        <w:rPr>
          <w:rFonts w:ascii="Calibri" w:hAnsi="Calibri" w:eastAsia="Calibri"/>
          <w:b/>
          <w:color w:val="2E74B5"/>
          <w:sz w:val="18"/>
        </w:rPr>
        <w:t xml:space="preserve">[D02] </w:t>
      </w:r>
      <w:hyperlink r:id="rId48">
        <w:r>
          <w:rPr>
            <w:rFonts w:ascii="Calibri" w:hAnsi="Calibri"/>
            <w:color w:val="2E74B5"/>
            <w:u w:val="single"/>
          </w:rPr>
          <w:t>Flattrade Algo Trading / API information</w:t>
        </w:r>
      </w:hyperlink>
      <w:r>
        <w:rPr>
          <w:rFonts w:ascii="Calibri" w:hAnsi="Calibri" w:eastAsia="Calibri"/>
          <w:color w:val="17212B"/>
          <w:sz w:val="18"/>
        </w:rPr>
        <w:t xml:space="preserve"> — separate order adapter and broker capability snapshot</w:t>
      </w:r>
    </w:p>
    <w:p>
      <w:pPr>
        <w:pStyle w:val="SourceEntry"/>
      </w:pPr>
      <w:r>
        <w:rPr>
          <w:rFonts w:ascii="Calibri" w:hAnsi="Calibri" w:eastAsia="Calibri"/>
          <w:b/>
          <w:color w:val="2E74B5"/>
          <w:sz w:val="18"/>
        </w:rPr>
        <w:t xml:space="preserve">[D03] </w:t>
      </w:r>
      <w:hyperlink r:id="rId49">
        <w:r>
          <w:rPr>
            <w:rFonts w:ascii="Calibri" w:hAnsi="Calibri"/>
            <w:color w:val="2E74B5"/>
            <w:u w:val="single"/>
          </w:rPr>
          <w:t>Zerodha Kite Connect documentation</w:t>
        </w:r>
      </w:hyperlink>
      <w:r>
        <w:rPr>
          <w:rFonts w:ascii="Calibri" w:hAnsi="Calibri" w:eastAsia="Calibri"/>
          <w:color w:val="17212B"/>
          <w:sz w:val="18"/>
        </w:rPr>
        <w:t xml:space="preserve"> — separate order, position and reconciliation adapter</w:t>
      </w:r>
    </w:p>
    <w:p>
      <w:pPr>
        <w:pStyle w:val="SourceEntry"/>
      </w:pPr>
      <w:r>
        <w:rPr>
          <w:rFonts w:ascii="Calibri" w:hAnsi="Calibri" w:eastAsia="Calibri"/>
          <w:b/>
          <w:color w:val="2E74B5"/>
          <w:sz w:val="18"/>
        </w:rPr>
        <w:t xml:space="preserve">[D04] </w:t>
      </w:r>
      <w:hyperlink r:id="rId50">
        <w:r>
          <w:rPr>
            <w:rFonts w:ascii="Calibri" w:hAnsi="Calibri"/>
            <w:color w:val="2E74B5"/>
            <w:u w:val="single"/>
          </w:rPr>
          <w:t>NSE market data and trading-session documentation</w:t>
        </w:r>
      </w:hyperlink>
      <w:r>
        <w:rPr>
          <w:rFonts w:ascii="Calibri" w:hAnsi="Calibri" w:eastAsia="Calibri"/>
          <w:color w:val="17212B"/>
          <w:sz w:val="18"/>
        </w:rPr>
        <w:t xml:space="preserve"> — cash-session timing and auction boundaries</w:t>
      </w:r>
    </w:p>
    <w:p>
      <w:pPr>
        <w:pStyle w:val="Heading1"/>
        <w:keepNext/>
      </w:pPr>
      <w:r>
        <w:t>Closing standard</w:t>
      </w:r>
    </w:p>
    <w:tbl>
      <w:tblPr>
        <w:tblW w:type="dxa" w:w="9360"/>
        <w:jc w:val="left"/>
        <w:tblLayout w:type="fixed"/>
        <w:tblLook w:firstColumn="1" w:firstRow="1" w:lastColumn="0" w:lastRow="0" w:noHBand="0" w:noVBand="1" w:val="04A0"/>
        <w:tblInd w:type="dxa" w:w="120"/>
        <w:tblBorders>
          <w:top w:val="single" w:sz="10" w:space="0" w:color="1E6B4E"/>
          <w:left w:val="single" w:sz="10" w:space="0" w:color="1E6B4E"/>
          <w:bottom w:val="single" w:sz="10" w:space="0" w:color="1E6B4E"/>
          <w:right w:val="single" w:sz="10" w:space="0" w:color="1E6B4E"/>
          <w:insideH w:val="nil" w:sz="10" w:space="0" w:color="1E6B4E"/>
          <w:insideV w:val="nil" w:sz="10" w:space="0" w:color="1E6B4E"/>
        </w:tblBorders>
      </w:tblPr>
      <w:tblGrid>
        <w:gridCol w:w="9360"/>
      </w:tblGrid>
      <w:tr>
        <w:trPr>
          <w:cantSplit/>
        </w:trPr>
        <w:tc>
          <w:tcPr>
            <w:tcW w:type="dxa" w:w="9360"/>
            <w:tcMar>
              <w:top w:w="80" w:type="dxa"/>
              <w:bottom w:w="80" w:type="dxa"/>
              <w:start w:w="120" w:type="dxa"/>
              <w:end w:w="120" w:type="dxa"/>
            </w:tcMar>
            <w:vAlign w:val="center"/>
            <w:shd w:fill="EAF6F0" w:val="clear"/>
          </w:tcPr>
          <w:p>
            <w:pPr>
              <w:spacing w:before="20" w:after="20" w:line="276" w:lineRule="auto"/>
              <w:keepLines/>
            </w:pPr>
            <w:r>
              <w:rPr>
                <w:rFonts w:ascii="Calibri" w:hAnsi="Calibri" w:eastAsia="Calibri"/>
                <w:b/>
                <w:color w:val="1E6B4E"/>
                <w:sz w:val="18"/>
              </w:rPr>
              <w:t xml:space="preserve">THE PRODUCT  </w:t>
            </w:r>
            <w:r>
              <w:rPr>
                <w:rFonts w:ascii="Calibri" w:hAnsi="Calibri" w:eastAsia="Calibri"/>
                <w:color w:val="17212B"/>
                <w:sz w:val="19"/>
              </w:rPr>
              <w:t>The product is not a strategy list. It is a machine that transforms explicit hypotheses into reproducible evidence, rejects most of them, certifies a small number of costed bundles, and executes only what the independent risk layer can explain and reconcile.</w:t>
            </w:r>
          </w:p>
        </w:tc>
      </w:tr>
    </w:tbl>
    <w:p>
      <w:pPr>
        <w:spacing w:after="40"/>
      </w:pPr>
    </w:p>
    <w:p>
      <w:pPr/>
      <w:r>
        <w:rPr>
          <w:rFonts w:ascii="Calibri" w:hAnsi="Calibri" w:eastAsia="Calibri"/>
          <w:color w:val="17212B"/>
        </w:rPr>
        <w:t>This document is an engineering and research specification, not investment, legal, tax or regulatory advice. Confirm current exchange, broker, API and data-entitlement requirements before implementation or trading.</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D6873"/>
        <w:sz w:val="16"/>
      </w:rPr>
      <w:t xml:space="preserve">Page </w:t>
    </w:r>
    <w:r>
      <w:rPr>
        <w:rFonts w:ascii="Calibri" w:hAnsi="Calibri" w:eastAsia="Calibri"/>
        <w:color w:val="5D6873"/>
        <w:sz w:val="16"/>
      </w:rPr>
      <w:fldChar w:fldCharType="begin"/>
      <w:instrText xml:space="preserve">PAGE</w:instrText>
      <w:fldChar w:fldCharType="separate"/>
      <w:fldChar w:fldCharType="end"/>
    </w:r>
    <w:r>
      <w:rPr>
        <w:rFonts w:ascii="Calibri" w:hAnsi="Calibri" w:eastAsia="Calibri"/>
        <w:color w:val="5D6873"/>
        <w:sz w:val="16"/>
      </w:rPr>
      <w:t xml:space="preserve"> of </w:t>
    </w:r>
    <w:r>
      <w:rPr>
        <w:rFonts w:ascii="Calibri" w:hAnsi="Calibri" w:eastAsia="Calibri"/>
        <w:color w:val="5D6873"/>
        <w:sz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color w:val="5D6873"/>
        <w:sz w:val="15"/>
      </w:rPr>
      <w:t>FALSIFIABLE RESEARCH  |  DETERMINISTIC ENGINEERING  |  NO LIVE ORDERS BY DEFAULT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 w:pos="9360" w:val="right"/>
      </w:tabs>
      <w:spacing w:after="0"/>
    </w:pPr>
    <w:r>
      <w:rPr>
        <w:rFonts w:ascii="Calibri" w:hAnsi="Calibri" w:eastAsia="Calibri"/>
        <w:b/>
        <w:color w:val="5D6873"/>
        <w:sz w:val="16"/>
      </w:rPr>
      <w:t>ALPHAFORGE QUANTITATIVE RESEARCH MONOGRAPH</w:t>
    </w:r>
    <w:r>
      <w:tab/>
    </w:r>
    <w:r>
      <w:rPr>
        <w:rFonts w:ascii="Calibri" w:hAnsi="Calibri" w:eastAsia="Calibri"/>
        <w:color w:val="5D6873"/>
        <w:sz w:val="16"/>
      </w:rPr>
      <w:t>v2.0  |  28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ptos Display" w:hAnsi="Aptos Display"/>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533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64" w:lineRule="auto"/>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b/>
      <w:bCs/>
      <w:i/>
      <w:color w:val="5D68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30" w:line="259" w:lineRule="auto"/>
    </w:pPr>
    <w:rPr>
      <w:rFonts w:ascii="Calibri" w:hAnsi="Calibri"/>
      <w:b w:val="0"/>
      <w:color w:val="17212B"/>
      <w:sz w:val="17"/>
    </w:rPr>
  </w:style>
  <w:style w:type="paragraph" w:customStyle="1" w:styleId="TableHeader">
    <w:name w:val="Table Header"/>
    <w:pPr>
      <w:spacing w:before="0" w:after="30" w:line="259" w:lineRule="auto"/>
    </w:pPr>
    <w:rPr>
      <w:rFonts w:ascii="Calibri" w:hAnsi="Calibri"/>
      <w:b/>
      <w:color w:val="15334A"/>
      <w:sz w:val="18"/>
    </w:rPr>
  </w:style>
  <w:style w:type="paragraph" w:customStyle="1" w:styleId="Equation">
    <w:name w:val="Equation"/>
    <w:pPr>
      <w:spacing w:before="80" w:after="160" w:line="240" w:lineRule="auto"/>
    </w:pPr>
    <w:rPr>
      <w:rFonts w:ascii="Calibri" w:hAnsi="Calibri"/>
      <w:b w:val="0"/>
      <w:color w:val="15334A"/>
      <w:sz w:val="21"/>
    </w:rPr>
  </w:style>
  <w:style w:type="paragraph" w:customStyle="1" w:styleId="CodeBlock">
    <w:name w:val="Code Block"/>
    <w:pPr>
      <w:spacing w:before="80" w:after="160" w:line="252" w:lineRule="auto"/>
      <w:ind w:left="216" w:right="216"/>
    </w:pPr>
    <w:rPr>
      <w:rFonts w:ascii="Consolas" w:hAnsi="Consolas"/>
      <w:b w:val="0"/>
      <w:color w:val="17212B"/>
      <w:sz w:val="16"/>
    </w:rPr>
  </w:style>
  <w:style w:type="paragraph" w:customStyle="1" w:styleId="SourceEntry">
    <w:name w:val="Source Entry"/>
    <w:pPr>
      <w:spacing w:after="80" w:line="276" w:lineRule="auto"/>
    </w:pPr>
    <w:rPr>
      <w:rFonts w:ascii="Calibri" w:hAnsi="Calibri"/>
      <w:b w:val="0"/>
      <w:color w:val="1721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yperlink" Target="https://doi.org/10.1111/j.1540-6261.1993.tb04702.x" TargetMode="External"/><Relationship Id="rId14" Type="http://schemas.openxmlformats.org/officeDocument/2006/relationships/hyperlink" Target="https://doi.org/10.1016/j.jfineco.2011.11.003" TargetMode="External"/><Relationship Id="rId15" Type="http://schemas.openxmlformats.org/officeDocument/2006/relationships/hyperlink" Target="https://doi.org/10.1093/rfs/3.2.175" TargetMode="External"/><Relationship Id="rId16" Type="http://schemas.openxmlformats.org/officeDocument/2006/relationships/hyperlink" Target="https://doi.org/10.1080/14697680903124632" TargetMode="External"/><Relationship Id="rId17" Type="http://schemas.openxmlformats.org/officeDocument/2006/relationships/hyperlink" Target="https://doi.org/10.2307/1913236" TargetMode="External"/><Relationship Id="rId18" Type="http://schemas.openxmlformats.org/officeDocument/2006/relationships/hyperlink" Target="https://doi.org/10.1016/0165-1889(88)90041-3" TargetMode="External"/><Relationship Id="rId19" Type="http://schemas.openxmlformats.org/officeDocument/2006/relationships/hyperlink" Target="https://doi.org/10.1115/1.3662552" TargetMode="External"/><Relationship Id="rId20" Type="http://schemas.openxmlformats.org/officeDocument/2006/relationships/hyperlink" Target="https://doi.org/10.1111/j.1540-6261.1991.tb04620.x" TargetMode="External"/><Relationship Id="rId21" Type="http://schemas.openxmlformats.org/officeDocument/2006/relationships/hyperlink" Target="https://doi.org/10.1093/jjfinec/nbt003" TargetMode="External"/><Relationship Id="rId22" Type="http://schemas.openxmlformats.org/officeDocument/2006/relationships/hyperlink" Target="https://doi.org/10.2307/1913210" TargetMode="External"/><Relationship Id="rId23" Type="http://schemas.openxmlformats.org/officeDocument/2006/relationships/hyperlink" Target="https://doi.org/10.21314/JOR.2001.041" TargetMode="External"/><Relationship Id="rId24" Type="http://schemas.openxmlformats.org/officeDocument/2006/relationships/hyperlink" Target="https://doi.org/10.1016/S0047-259X(03)00096-4" TargetMode="External"/><Relationship Id="rId25" Type="http://schemas.openxmlformats.org/officeDocument/2006/relationships/hyperlink" Target="https://doi.org/10.2307/1913610" TargetMode="External"/><Relationship Id="rId26" Type="http://schemas.openxmlformats.org/officeDocument/2006/relationships/hyperlink" Target="https://doi.org/10.1080/01621459.1994.10476870" TargetMode="External"/><Relationship Id="rId27" Type="http://schemas.openxmlformats.org/officeDocument/2006/relationships/hyperlink" Target="https://doi.org/10.1111/1468-0262.00152" TargetMode="External"/><Relationship Id="rId28" Type="http://schemas.openxmlformats.org/officeDocument/2006/relationships/hyperlink" Target="https://doi.org/10.1198/073500105000000063" TargetMode="External"/><Relationship Id="rId29" Type="http://schemas.openxmlformats.org/officeDocument/2006/relationships/hyperlink" Target="https://doi.org/10.3905/jpm.2014.40.5.094" TargetMode="External"/><Relationship Id="rId30" Type="http://schemas.openxmlformats.org/officeDocument/2006/relationships/hyperlink" Target="https://doi.org/10.21314/JCF.2016.322" TargetMode="External"/><Relationship Id="rId31" Type="http://schemas.openxmlformats.org/officeDocument/2006/relationships/hyperlink" Target="https://doi.org/10.1093/rfs/hhv059" TargetMode="External"/><Relationship Id="rId32" Type="http://schemas.openxmlformats.org/officeDocument/2006/relationships/hyperlink" Target="https://doi.org/10.1111/j.2517-6161.1995.tb02031.x" TargetMode="External"/><Relationship Id="rId33" Type="http://schemas.openxmlformats.org/officeDocument/2006/relationships/hyperlink" Target="https://doi.org/10.1086/260061" TargetMode="External"/><Relationship Id="rId34" Type="http://schemas.openxmlformats.org/officeDocument/2006/relationships/hyperlink" Target="https://doi.org/10.1016/j.jfineco.2018.12.009" TargetMode="External"/><Relationship Id="rId35" Type="http://schemas.openxmlformats.org/officeDocument/2006/relationships/hyperlink" Target="https://doi.org/10.1093/rfs/hhaa009" TargetMode="External"/><Relationship Id="rId36" Type="http://schemas.openxmlformats.org/officeDocument/2006/relationships/hyperlink" Target="https://doi.org/10.2307/1912559" TargetMode="External"/><Relationship Id="rId37" Type="http://schemas.openxmlformats.org/officeDocument/2006/relationships/hyperlink" Target="https://doi.org/10.1080/14697680903373692" TargetMode="External"/><Relationship Id="rId38" Type="http://schemas.openxmlformats.org/officeDocument/2006/relationships/hyperlink" Target="https://doi.org/10.1103/PhysRevX.1.021006" TargetMode="External"/><Relationship Id="rId39" Type="http://schemas.openxmlformats.org/officeDocument/2006/relationships/hyperlink" Target="https://doi.org/10.2469/faj.v58.n4.2453" TargetMode="External"/><Relationship Id="rId40" Type="http://schemas.openxmlformats.org/officeDocument/2006/relationships/hyperlink" Target="https://doi.org/10.1093/rfs/5.4.553" TargetMode="External"/><Relationship Id="rId41" Type="http://schemas.openxmlformats.org/officeDocument/2006/relationships/hyperlink" Target="https://doi.org/10.1111/j.1468-0262.2005.00615.x" TargetMode="External"/><Relationship Id="rId42" Type="http://schemas.openxmlformats.org/officeDocument/2006/relationships/hyperlink" Target="https://doi.org/10.3982/ECTA5771" TargetMode="External"/><Relationship Id="rId43" Type="http://schemas.openxmlformats.org/officeDocument/2006/relationships/hyperlink" Target="https://doi.org/10.2307/2331042" TargetMode="External"/><Relationship Id="rId44" Type="http://schemas.openxmlformats.org/officeDocument/2006/relationships/hyperlink" Target="https://doi.org/10.1093/biomet/asq017" TargetMode="External"/><Relationship Id="rId45" Type="http://schemas.openxmlformats.org/officeDocument/2006/relationships/hyperlink" Target="https://doi.org/10.1016/j.jeconom.2003.10.001" TargetMode="External"/><Relationship Id="rId46" Type="http://schemas.openxmlformats.org/officeDocument/2006/relationships/hyperlink" Target="https://doi.org/10.1093/biomet/58.1.83" TargetMode="External"/><Relationship Id="rId47" Type="http://schemas.openxmlformats.org/officeDocument/2006/relationships/hyperlink" Target="https://api.icicidirect.com/breezeapi/documents/index.html" TargetMode="External"/><Relationship Id="rId48" Type="http://schemas.openxmlformats.org/officeDocument/2006/relationships/hyperlink" Target="https://flattrade.in/algotrading/" TargetMode="External"/><Relationship Id="rId49" Type="http://schemas.openxmlformats.org/officeDocument/2006/relationships/hyperlink" Target="https://kite.trade/docs/connect/v3/" TargetMode="External"/><Relationship Id="rId50" Type="http://schemas.openxmlformats.org/officeDocument/2006/relationships/hyperlink" Target="https://www.nseindia.com/static/market-data/market-tim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AlphaForge: PhD-Level Quantitative Research and Engineering Specification</dc:title>
  <dc:subject>Falsifiable intraday alpha research, portfolio construction, and Python/Rust repository architecture</dc:subject>
  <dc:creator>Prepared for Prateek</dc:creator>
  <cp:keywords>quantitative finance, alpha research, NSE, intraday, Python, Rust, falsification</cp:keywords>
  <dc:description>generated by python-docx</dc:description>
  <cp:lastModifiedBy/>
  <cp:revision>1</cp:revision>
  <dcterms:created xsi:type="dcterms:W3CDTF">2013-12-23T23:15:00Z</dcterms:created>
  <dcterms:modified xsi:type="dcterms:W3CDTF">2013-12-23T23:15:00Z</dcterms:modified>
  <cp:category/>
</cp:coreProperties>
</file>