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jc w:val="center"/>
        <w:textAlignment w:val="baseline"/>
        <w:outlineLvl w:val="0"/>
        <w:rPr>
          <w:u w:val="single"/>
          <w:shd w:fill="F4DCE1" w:val="clear"/>
        </w:rPr>
      </w:pPr>
      <w:r>
        <w:rPr>
          <w:rFonts w:cs="Arial" w:ascii="Arial" w:hAnsi="Arial"/>
          <w:b/>
          <w:bCs/>
          <w:i/>
          <w:iCs/>
          <w:kern w:val="2"/>
          <w:sz w:val="32"/>
          <w:szCs w:val="32"/>
          <w:u w:val="single"/>
          <w:shd w:fill="F4DCE1" w:val="clear"/>
        </w:rPr>
        <w:t xml:space="preserve">MINUTES OF MEETING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245" w:leader="none"/>
          <w:tab w:val="left" w:pos="7365" w:leader="none"/>
          <w:tab w:val="left" w:pos="7530" w:leader="none"/>
        </w:tabs>
        <w:overflowPunct w:val="true"/>
        <w:spacing w:before="240" w:after="60"/>
        <w:ind w:hanging="0" w:left="-170"/>
        <w:jc w:val="center"/>
        <w:textAlignment w:val="baseline"/>
        <w:outlineLvl w:val="0"/>
        <w:rPr>
          <w:b/>
          <w:bCs/>
        </w:rPr>
      </w:pPr>
      <w:r>
        <w:rPr>
          <w:rFonts w:cs="Arial" w:ascii="Arial" w:hAnsi="Arial"/>
          <w:b/>
          <w:bCs/>
          <w:i/>
          <w:iCs/>
          <w:kern w:val="2"/>
          <w:sz w:val="32"/>
          <w:szCs w:val="32"/>
          <w:u w:val="single"/>
        </w:rPr>
        <w:t>PAPERLESS PROJECT REPORT  REVIEW</w:t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i/>
          <w:i/>
          <w:iCs/>
          <w:color w:val="111111"/>
        </w:rPr>
      </w:pPr>
      <w:r>
        <w:rPr>
          <w:i/>
          <w:iCs/>
          <w:color w:val="111111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635" distL="111760" distR="114300" simplePos="0" locked="0" layoutInCell="0" allowOverlap="1" relativeHeight="4">
                <wp:simplePos x="0" y="0"/>
                <wp:positionH relativeFrom="column">
                  <wp:posOffset>-290195</wp:posOffset>
                </wp:positionH>
                <wp:positionV relativeFrom="paragraph">
                  <wp:posOffset>-80645</wp:posOffset>
                </wp:positionV>
                <wp:extent cx="6409055" cy="41935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080" cy="419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10093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2849"/>
                              <w:gridCol w:w="7243"/>
                            </w:tblGrid>
                            <w:tr>
                              <w:trPr>
                                <w:trHeight w:val="601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fill="B9CDE5" w:val="clear"/>
                                </w:tcPr>
                                <w:p>
                                  <w:pPr>
                                    <w:pStyle w:val="TableText"/>
                                    <w:ind w:hanging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MEETING PURPOSE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double" w:sz="6" w:space="0" w:color="000000"/>
                                  </w:tcBorders>
                                  <w:shd w:fill="B9CDE5" w:val="clear"/>
                                </w:tcPr>
                                <w:p>
                                  <w:pPr>
                                    <w:pStyle w:val="TableText"/>
                                    <w:spacing w:before="0" w:after="60"/>
                                    <w:ind w:hanging="0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ind w:hanging="0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  <w:sz w:val="22"/>
                                      <w:szCs w:val="22"/>
                                    </w:rPr>
                                    <w:t>MEETING WITH STORES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6" w:space="0" w:color="000000"/>
                                    <w:left w:val="double" w:sz="6" w:space="0" w:color="000000"/>
                                    <w:right w:val="sing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0"/>
                                    <w:jc w:val="center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DATE and TIME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doub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19/10/2024  (4:30 – 6:00)</w:t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9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6" w:space="0" w:color="000000"/>
                                    <w:left w:val="double" w:sz="6" w:space="0" w:color="000000"/>
                                    <w:right w:val="sing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doub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 CABIN OF VP(IT)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3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0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true"/>
                                    <w:spacing w:lineRule="atLeast" w:line="240" w:before="0" w:after="60"/>
                                    <w:ind w:hanging="0"/>
                                    <w:jc w:val="center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ATTENDEES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single" w:sz="4" w:space="0" w:color="2A6099"/>
                                    <w:left w:val="single" w:sz="4" w:space="0" w:color="2A6099"/>
                                    <w:bottom w:val="single" w:sz="4" w:space="0" w:color="2A6099"/>
                                    <w:right w:val="single" w:sz="4" w:space="0" w:color="2A6099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SUKANTA NAYAK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HRUDAY SOTMON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MAHESH KALKAR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VP PANDEY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M. MURALI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MR.PRATEEK SHUKLA</w:t>
                                  </w:r>
                                </w:p>
                                <w:p>
                                  <w:pPr>
                                    <w:pStyle w:val="TableText"/>
                                    <w:rPr>
                                      <w:rFonts w:ascii="Arial" w:hAnsi="Arial" w:cs="Arial"/>
                                      <w:b w:val="false"/>
                                      <w:bCs w:val="false"/>
                                      <w:i/>
                                      <w:i/>
                                      <w:iCs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i/>
                                      <w:iCs/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ind w:hanging="0" w:left="342"/>
                                    <w:rPr>
                                      <w:rFonts w:ascii="Arial" w:hAnsi="Arial" w:cs="Arial"/>
                                      <w:b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-22.85pt;margin-top:-6.35pt;width:504.6pt;height:330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10093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2849"/>
                        <w:gridCol w:w="7243"/>
                      </w:tblGrid>
                      <w:tr>
                        <w:trPr>
                          <w:trHeight w:val="601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fill="B9CDE5" w:val="clear"/>
                          </w:tcPr>
                          <w:p>
                            <w:pPr>
                              <w:pStyle w:val="TableText"/>
                              <w:ind w:hanging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MEETING PURPOSE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single" w:sz="6" w:space="0" w:color="000000"/>
                              <w:right w:val="double" w:sz="6" w:space="0" w:color="000000"/>
                            </w:tcBorders>
                            <w:shd w:fill="B9CDE5" w:val="clear"/>
                          </w:tcPr>
                          <w:p>
                            <w:pPr>
                              <w:pStyle w:val="TableText"/>
                              <w:spacing w:before="0" w:after="60"/>
                              <w:ind w:hanging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ind w:hanging="0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  <w:sz w:val="22"/>
                                <w:szCs w:val="22"/>
                              </w:rPr>
                              <w:t>MEETING WITH STORES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single" w:sz="6" w:space="0" w:color="000000"/>
                              <w:left w:val="double" w:sz="6" w:space="0" w:color="000000"/>
                              <w:right w:val="sing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0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0"/>
                              <w:jc w:val="center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DATE and TIME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doub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19/10/2024  (4:30 – 6:00)</w:t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9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single" w:sz="6" w:space="0" w:color="000000"/>
                              <w:left w:val="double" w:sz="6" w:space="0" w:color="000000"/>
                              <w:right w:val="sing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doub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 CABIN OF VP(IT)</w:t>
                            </w:r>
                          </w:p>
                        </w:tc>
                      </w:tr>
                      <w:tr>
                        <w:trPr>
                          <w:trHeight w:val="3563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true"/>
                              <w:spacing w:lineRule="atLeast" w:line="240" w:before="0" w:after="60"/>
                              <w:ind w:hanging="0"/>
                              <w:jc w:val="center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ATTENDEES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single" w:sz="4" w:space="0" w:color="2A6099"/>
                              <w:left w:val="single" w:sz="4" w:space="0" w:color="2A6099"/>
                              <w:bottom w:val="single" w:sz="4" w:space="0" w:color="2A6099"/>
                              <w:right w:val="single" w:sz="4" w:space="0" w:color="2A6099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SUKANTA NAYAK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HRUDAY SOTMON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MAHESH KALKAR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VP PANDEY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M. MURALI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MR.PRATEEK SHUKLA</w:t>
                            </w:r>
                          </w:p>
                          <w:p>
                            <w:pPr>
                              <w:pStyle w:val="TableText"/>
                              <w:rPr>
                                <w:rFonts w:ascii="Arial" w:hAnsi="Arial" w:cs="Arial"/>
                                <w:b w:val="false"/>
                                <w:bCs w:val="false"/>
                                <w:i/>
                                <w:i/>
                                <w:iCs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i/>
                                <w:iCs/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ind w:hanging="0" w:left="342"/>
                              <w:rPr>
                                <w:rFonts w:ascii="Arial" w:hAnsi="Arial" w:cs="Arial"/>
                                <w:b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sz w:val="30"/>
          <w:szCs w:val="30"/>
        </w:rPr>
      </w:pPr>
      <w:r>
        <w:rPr>
          <w:rFonts w:cs="Arial" w:ascii="Arial" w:hAnsi="Arial"/>
          <w:b/>
          <w:bCs/>
          <w:i/>
          <w:iCs/>
          <w:color w:val="111111"/>
          <w:kern w:val="2"/>
          <w:sz w:val="30"/>
          <w:szCs w:val="30"/>
          <w:u w:val="single"/>
        </w:rPr>
        <w:t>DISCUSSION/ ACTION POINTS:</w:t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BodyText"/>
        <w:numPr>
          <w:ilvl w:val="0"/>
          <w:numId w:val="0"/>
        </w:numPr>
        <w:overflowPunct w:val="true"/>
        <w:spacing w:before="240" w:after="60"/>
        <w:ind w:hanging="0" w:left="0"/>
        <w:jc w:val="left"/>
        <w:textAlignment w:val="baseline"/>
        <w:outlineLvl w:val="0"/>
        <w:rPr>
          <w:b/>
          <w:bCs/>
          <w:i/>
          <w:i/>
          <w:iCs/>
          <w:sz w:val="26"/>
          <w:szCs w:val="26"/>
          <w:u w:val="none"/>
        </w:rPr>
      </w:pPr>
      <w:r>
        <w:rPr>
          <w:rStyle w:val="Strong"/>
          <w:i w:val="false"/>
          <w:iCs w:val="false"/>
          <w:sz w:val="26"/>
          <w:szCs w:val="26"/>
          <w:u w:val="none"/>
        </w:rPr>
        <w:t xml:space="preserve">I. INVOICE SUBMISSION:    </w:t>
      </w:r>
      <w:r>
        <w:rPr>
          <w:rStyle w:val="Strong"/>
          <w:rFonts w:eastAsia="Calibri" w:cs="" w:cstheme="minorBidi" w:eastAsiaTheme="minorHAnsi"/>
          <w:i w:val="false"/>
          <w:iCs w:val="false"/>
          <w:color w:themeColor="dark1" w:val="000000"/>
          <w:sz w:val="26"/>
          <w:szCs w:val="26"/>
          <w:u w:val="none"/>
          <w:shd w:fill="C6D9F1" w:val="clear"/>
        </w:rPr>
        <w:t>1.0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sz w:val="26"/>
          <w:szCs w:val="26"/>
        </w:rPr>
      </w:pPr>
      <w:r>
        <w:rPr>
          <w:sz w:val="26"/>
          <w:szCs w:val="26"/>
        </w:rPr>
        <w:t>The scanning operator will enter or read the gate entry number using a barcode, which will be generated at the time of gate entry in SAP.</w:t>
      </w:r>
    </w:p>
    <w:p>
      <w:pPr>
        <w:pStyle w:val="BodyText"/>
        <w:rPr/>
      </w:pPr>
      <w:r>
        <w:rPr>
          <w:rStyle w:val="Strong"/>
          <w:sz w:val="26"/>
          <w:szCs w:val="26"/>
        </w:rPr>
        <w:t xml:space="preserve">II. Replace GRN with Gate Entry Number:  </w:t>
      </w:r>
      <w:r>
        <w:rPr>
          <w:rStyle w:val="Strong"/>
          <w:rFonts w:eastAsia="Calibri" w:cs="" w:cstheme="minorBidi" w:eastAsiaTheme="minorHAnsi"/>
          <w:sz w:val="26"/>
          <w:szCs w:val="26"/>
          <w:shd w:fill="8EB4E3" w:val="clear"/>
        </w:rPr>
        <w:t>1.1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sz w:val="26"/>
          <w:szCs w:val="26"/>
        </w:rPr>
      </w:pPr>
      <w:r>
        <w:rPr>
          <w:sz w:val="26"/>
          <w:szCs w:val="26"/>
        </w:rPr>
        <w:t>The Gate Entry Number will replace the GRN (Goods Receipt Note) number.</w:t>
      </w:r>
    </w:p>
    <w:p>
      <w:pPr>
        <w:pStyle w:val="BodyText"/>
        <w:rPr/>
      </w:pPr>
      <w:r>
        <w:rPr>
          <w:rStyle w:val="Strong"/>
          <w:sz w:val="26"/>
          <w:szCs w:val="26"/>
        </w:rPr>
        <w:t xml:space="preserve">III. Error Handling in Invoice Information:  </w:t>
      </w:r>
      <w:r>
        <w:rPr>
          <w:rStyle w:val="Strong"/>
          <w:rFonts w:eastAsia="Calibri" w:cs="" w:cstheme="minorBidi" w:eastAsiaTheme="minorHAnsi"/>
          <w:sz w:val="26"/>
          <w:szCs w:val="26"/>
          <w:shd w:fill="8EB4E3" w:val="clear"/>
        </w:rPr>
        <w:t xml:space="preserve"> 1.2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6"/>
          <w:szCs w:val="26"/>
        </w:rPr>
      </w:pPr>
      <w:r>
        <w:rPr>
          <w:sz w:val="26"/>
          <w:szCs w:val="26"/>
        </w:rPr>
        <w:t>Errors in IRN number, Invoice number, date, supplier GST, and total amount will be ruled out by extracting these details from the QR code.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sz w:val="26"/>
          <w:szCs w:val="26"/>
        </w:rPr>
      </w:pPr>
      <w:r>
        <w:rPr>
          <w:sz w:val="26"/>
          <w:szCs w:val="26"/>
        </w:rPr>
        <w:t>For manual invoices, this needs to be checked at the time of scanning.</w:t>
      </w:r>
    </w:p>
    <w:p>
      <w:pPr>
        <w:pStyle w:val="BodyText"/>
        <w:rPr/>
      </w:pPr>
      <w:r>
        <w:rPr>
          <w:rStyle w:val="Strong"/>
          <w:sz w:val="26"/>
          <w:szCs w:val="26"/>
        </w:rPr>
        <w:t>IV. Manual Invoice GST Verification: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sz w:val="26"/>
          <w:szCs w:val="26"/>
        </w:rPr>
      </w:pPr>
      <w:r>
        <w:rPr>
          <w:sz w:val="26"/>
          <w:szCs w:val="26"/>
        </w:rPr>
        <w:t>The scanning operator will provide access to the Purchase Order (PO) for validating the GST number during manual invoice verification.</w:t>
      </w:r>
    </w:p>
    <w:p>
      <w:pPr>
        <w:pStyle w:val="BodyText"/>
        <w:rPr/>
      </w:pPr>
      <w:r>
        <w:rPr>
          <w:rStyle w:val="Strong"/>
          <w:sz w:val="26"/>
          <w:szCs w:val="26"/>
        </w:rPr>
        <w:t>V. Validation of Manual Invoices (GST No):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sz w:val="26"/>
          <w:szCs w:val="26"/>
        </w:rPr>
      </w:pPr>
      <w:r>
        <w:rPr>
          <w:sz w:val="26"/>
          <w:szCs w:val="26"/>
        </w:rPr>
        <w:t>How other organizations validate manual invoices with respect to GST numbers needs to be discussed with Mr. Chandresh.</w:t>
      </w:r>
    </w:p>
    <w:p>
      <w:pPr>
        <w:pStyle w:val="BodyText"/>
        <w:rPr/>
      </w:pPr>
      <w:r>
        <w:rPr>
          <w:rStyle w:val="Strong"/>
          <w:sz w:val="26"/>
          <w:szCs w:val="26"/>
        </w:rPr>
        <w:t>VI. GSTN Validation through Nimble S2P: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sz w:val="26"/>
          <w:szCs w:val="26"/>
        </w:rPr>
      </w:pPr>
      <w:r>
        <w:rPr>
          <w:sz w:val="26"/>
          <w:szCs w:val="26"/>
        </w:rPr>
        <w:t>The option to validate GST numbers online through Nimble S2P should be confirmed with Mr. Chandresh.</w:t>
      </w:r>
    </w:p>
    <w:p>
      <w:pPr>
        <w:pStyle w:val="BodyText"/>
        <w:rPr/>
      </w:pPr>
      <w:r>
        <w:rPr>
          <w:rStyle w:val="Strong"/>
          <w:sz w:val="26"/>
          <w:szCs w:val="26"/>
        </w:rPr>
        <w:t xml:space="preserve">VII. </w:t>
      </w:r>
      <w:r>
        <w:rPr>
          <w:rStyle w:val="Strong"/>
          <w:sz w:val="26"/>
          <w:szCs w:val="26"/>
          <w:u w:val="single"/>
        </w:rPr>
        <w:t>10 Validation Rules</w:t>
      </w:r>
      <w:r>
        <w:rPr>
          <w:rStyle w:val="Strong"/>
          <w:sz w:val="26"/>
          <w:szCs w:val="26"/>
        </w:rPr>
        <w:t>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sz w:val="26"/>
          <w:szCs w:val="26"/>
        </w:rPr>
      </w:pPr>
      <w:r>
        <w:rPr>
          <w:sz w:val="26"/>
          <w:szCs w:val="26"/>
          <w:u w:val="single"/>
        </w:rPr>
        <w:t>4</w:t>
      </w:r>
      <w:r>
        <w:rPr>
          <w:sz w:val="26"/>
          <w:szCs w:val="26"/>
          <w:u w:val="single"/>
          <w:vertAlign w:val="superscript"/>
        </w:rPr>
        <w:t>th</w:t>
      </w:r>
      <w:r>
        <w:rPr>
          <w:sz w:val="26"/>
          <w:szCs w:val="26"/>
          <w:u w:val="single"/>
        </w:rPr>
        <w:t xml:space="preserve"> subclause</w:t>
      </w:r>
      <w:r>
        <w:rPr>
          <w:sz w:val="26"/>
          <w:szCs w:val="26"/>
        </w:rPr>
        <w:t xml:space="preserve"> :If any vendor bill is older than 10 days, the system needs to define how it will handle such cases.</w:t>
      </w:r>
    </w:p>
    <w:p>
      <w:pPr>
        <w:pStyle w:val="BodyText"/>
        <w:rPr/>
      </w:pPr>
      <w:r>
        <w:rPr>
          <w:rStyle w:val="Strong"/>
          <w:sz w:val="26"/>
          <w:szCs w:val="26"/>
        </w:rPr>
        <w:t>VIII. Capturing Quality Parameters: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sz w:val="26"/>
          <w:szCs w:val="26"/>
        </w:rPr>
      </w:pPr>
      <w:r>
        <w:rPr>
          <w:sz w:val="26"/>
          <w:szCs w:val="26"/>
        </w:rPr>
        <w:t>A provision to capture quality parameters data in a PDF format should be implemented for subsequent analysis before the pre-GRN stage.</w:t>
      </w:r>
    </w:p>
    <w:p>
      <w:pPr>
        <w:pStyle w:val="BodyText"/>
        <w:rPr/>
      </w:pPr>
      <w:r>
        <w:rPr>
          <w:rStyle w:val="Strong"/>
          <w:sz w:val="26"/>
          <w:szCs w:val="26"/>
        </w:rPr>
        <w:t>IX. Updates by M. Murali: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6"/>
          <w:szCs w:val="26"/>
        </w:rPr>
      </w:pPr>
      <w:r>
        <w:rPr>
          <w:sz w:val="26"/>
          <w:szCs w:val="26"/>
        </w:rPr>
        <w:t>GRN generated in SAP should be available in PDF format for subsequent usage.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6"/>
          <w:szCs w:val="26"/>
        </w:rPr>
      </w:pPr>
      <w:r>
        <w:rPr>
          <w:sz w:val="26"/>
          <w:szCs w:val="26"/>
        </w:rPr>
        <w:t>Any discrepancy note for shortages should be linked to the respective invoice.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6"/>
          <w:szCs w:val="26"/>
        </w:rPr>
      </w:pPr>
      <w:r>
        <w:rPr>
          <w:sz w:val="26"/>
          <w:szCs w:val="26"/>
        </w:rPr>
        <w:t>Any discrepancy note for rejections after (UD) should be made available in PDF format to all users and linked to the respective invoice.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6"/>
          <w:szCs w:val="26"/>
        </w:rPr>
      </w:pPr>
      <w:r>
        <w:rPr>
          <w:sz w:val="26"/>
          <w:szCs w:val="26"/>
        </w:rPr>
        <w:t>Grn after ud in pdf format should be available for subsequent usage/ display.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6"/>
          <w:szCs w:val="26"/>
        </w:rPr>
      </w:pPr>
      <w:r>
        <w:rPr>
          <w:sz w:val="26"/>
          <w:szCs w:val="26"/>
        </w:rPr>
        <w:t>Line item-wise UD against the GRN will be clearly approved.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6"/>
          <w:szCs w:val="26"/>
        </w:rPr>
      </w:pPr>
      <w:r>
        <w:rPr>
          <w:sz w:val="26"/>
          <w:szCs w:val="26"/>
        </w:rPr>
        <w:t>Line item-wise UD status should be viewable by the store department.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6"/>
          <w:szCs w:val="26"/>
        </w:rPr>
      </w:pPr>
      <w:r>
        <w:rPr>
          <w:sz w:val="26"/>
          <w:szCs w:val="26"/>
        </w:rPr>
        <w:t>GRN status should be marked as incomplete if any UD is pending.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sz w:val="26"/>
          <w:szCs w:val="26"/>
        </w:rPr>
      </w:pPr>
      <w:r>
        <w:rPr>
          <w:sz w:val="26"/>
          <w:szCs w:val="26"/>
        </w:rPr>
        <w:t xml:space="preserve">A provision should be given to the issue section of the store to capture their observations against line items of the GRN, as well as for the storage </w:t>
      </w:r>
      <w:r>
        <w:rPr>
          <w:sz w:val="26"/>
          <w:szCs w:val="26"/>
        </w:rPr>
        <w:t xml:space="preserve">bin </w:t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jc w:val="left"/>
        <w:textAlignment w:val="baseline"/>
        <w:outlineLvl w:val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849" w:gutter="0" w:header="284" w:top="1276" w:footer="0" w:bottom="28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nivers 47 Condensed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33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335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176c"/>
    <w:rPr>
      <w:rFonts w:ascii="Tahoma" w:hAnsi="Tahoma" w:cs="Tahoma"/>
      <w:sz w:val="16"/>
      <w:szCs w:val="16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ableText" w:customStyle="1">
    <w:name w:val="Table Text"/>
    <w:basedOn w:val="Normal"/>
    <w:qFormat/>
    <w:rsid w:val="00da335f"/>
    <w:pPr>
      <w:tabs>
        <w:tab w:val="clear" w:pos="720"/>
        <w:tab w:val="left" w:pos="702" w:leader="none"/>
      </w:tabs>
      <w:overflowPunct w:val="true"/>
      <w:spacing w:lineRule="atLeast" w:line="240" w:before="0" w:after="60"/>
      <w:ind w:hanging="18"/>
      <w:textAlignment w:val="baseline"/>
    </w:pPr>
    <w:rPr>
      <w:rFonts w:ascii="Univers 47 CondensedLight" w:hAnsi="Univers 47 CondensedLight" w:eastAsia="Times New Roman" w:cs="Times New Roman"/>
      <w:sz w:val="20"/>
      <w:szCs w:val="20"/>
      <w:lang w:val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0dbf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17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da33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2920-523F-4B18-AE36-5CA10396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LibreOffice/24.2.0.3$Windows_X86_64 LibreOffice_project/da48488a73ddd66ea24cf16bbc4f7b9c08e9bea1</Application>
  <AppVersion>15.0000</AppVersion>
  <Pages>2</Pages>
  <Words>412</Words>
  <Characters>2013</Characters>
  <CharactersWithSpaces>2371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2024-08-19T10:55:00Z</dcterms:created>
  <dc:creator>Jnil Neco</dc:creator>
  <dc:description/>
  <dc:language>en-IN</dc:language>
  <cp:lastModifiedBy/>
  <dcterms:modified xsi:type="dcterms:W3CDTF">2024-10-21T15:06:18Z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2b20917b4aa0e99554a8d84b3ae64cfd47ee034e61cd2d59b7041c13578bbe71</vt:lpwstr>
  </property>
</Properties>
</file>