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Machine Learning Lab </w:t>
      </w:r>
      <w:r>
        <w:rPr>
          <w:b/>
          <w:bCs/>
          <w:sz w:val="28"/>
          <w:szCs w:val="28"/>
          <w:u w:val="single"/>
        </w:rPr>
        <w:t>9</w:t>
      </w:r>
    </w:p>
    <w:p>
      <w:pPr>
        <w:jc w:val="center"/>
        <w:rPr>
          <w:b/>
          <w:bCs/>
          <w:sz w:val="28"/>
          <w:szCs w:val="28"/>
          <w:u w:val="single"/>
        </w:rPr>
      </w:pPr>
    </w:p>
    <w:p>
      <w:pPr>
        <w:jc w:val="center"/>
      </w:pPr>
      <w:r>
        <w:rPr>
          <w:b/>
          <w:bCs/>
          <w:sz w:val="40"/>
          <w:szCs w:val="40"/>
        </w:rPr>
        <w:t>Ensemble Learning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Ensemble learning is the process by which multiple models, such as classifiers or experts, are strategically generated and combined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Ensemble learning is primarily used to improve the (classification, prediction, function approximation, etc.) performance of a model, or reduce the likelihood of an unfortunate selection of a poor one.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eastAsia="zh-CN" w:bidi="ar-SA"/>
        </w:rPr>
        <w:t xml:space="preserve"> Some commonly used ensemble learning techniques are bagging, boosting, stacking, random forest, gradient boosting methods and voting.</w:t>
      </w:r>
    </w:p>
    <w:p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dataset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  <w:r>
        <w:rPr>
          <w:b w:val="0"/>
          <w:bCs w:val="0"/>
          <w:sz w:val="24"/>
          <w:szCs w:val="24"/>
        </w:rPr>
        <w:t xml:space="preserve">The dataset used to perform this experiment is the wine quality dataset, it is a combination of data on two types of wine variants, namely red wine and white wine, of the portuguese </w:t>
      </w:r>
      <w:r>
        <w:rPr>
          <w:rFonts w:hint="default"/>
          <w:b w:val="0"/>
          <w:bCs w:val="0"/>
          <w:sz w:val="24"/>
          <w:szCs w:val="24"/>
        </w:rPr>
        <w:t xml:space="preserve">“Vinho Verde” wine. The dataset contains information on the parameters for fixed acidity, volatile acidity, citric acid, residual sugar, </w:t>
      </w:r>
      <w:r>
        <w:rPr>
          <w:rFonts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val="en-US" w:eastAsia="zh-CN" w:bidi="ar-SA"/>
        </w:rPr>
        <w:t>chlorides</w:t>
      </w:r>
      <w:r>
        <w:rPr>
          <w:rFonts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eastAsia="zh-CN" w:bidi="ar-SA"/>
        </w:rPr>
        <w:t>,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val="en-US" w:eastAsia="zh-CN" w:bidi="ar-SA"/>
        </w:rPr>
        <w:t> free sulfur dioxide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val="en-US" w:eastAsia="zh-CN" w:bidi="ar-SA"/>
        </w:rPr>
        <w:t>total sulfur dioxide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val="en-US" w:eastAsia="zh-CN" w:bidi="ar-SA"/>
        </w:rPr>
        <w:t>density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val="en-US" w:eastAsia="zh-CN" w:bidi="ar-SA"/>
        </w:rPr>
        <w:t>pH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val="en-US" w:eastAsia="zh-CN" w:bidi="ar-SA"/>
        </w:rPr>
        <w:t>sulphates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i w:val="0"/>
          <w:caps w:val="0"/>
          <w:color w:val="auto"/>
          <w:spacing w:val="0"/>
          <w:kern w:val="0"/>
          <w:sz w:val="24"/>
          <w:szCs w:val="24"/>
          <w:lang w:val="en-US" w:eastAsia="zh-CN" w:bidi="ar-SA"/>
        </w:rPr>
        <w:t>alcohol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i w:val="0"/>
          <w:caps w:val="0"/>
          <w:spacing w:val="0"/>
          <w:kern w:val="0"/>
          <w:sz w:val="28"/>
          <w:szCs w:val="28"/>
          <w:lang w:eastAsia="zh-CN" w:bidi="ar-SA"/>
        </w:rPr>
        <w:t>Experiment</w:t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>In this experiment I used the sklearn’s decision tree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>, random forest classifier and gradient boosted tree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algorithms to predict the quality of a wine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and compared their performance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. </w:t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>Using the pandas library in I loaded the red wine and white wine datasets into the memory from their respective csv files and then merged the two datasets into one single pandas dataframe.</w:t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  <w:r>
        <w:rPr>
          <w:rFonts w:hint="default" w:cstheme="minorBidi"/>
          <w:i w:val="0"/>
          <w:spacing w:val="0"/>
          <w:kern w:val="0"/>
          <w:sz w:val="24"/>
          <w:szCs w:val="24"/>
          <w:lang w:eastAsia="zh-CN" w:bidi="ar-SA"/>
        </w:rPr>
        <w:t>U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sing the pandas.Dataframe.describe() function in pandas I calculated the various statistical measures of each of the columns of the dataset. </w:t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>I started with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a decision tree with the training data </w:t>
      </w:r>
      <w:r>
        <w:rPr>
          <w:rFonts w:hint="default" w:cstheme="minorBidi"/>
          <w:i w:val="0"/>
          <w:spacing w:val="0"/>
          <w:kern w:val="0"/>
          <w:sz w:val="24"/>
          <w:szCs w:val="24"/>
          <w:lang w:eastAsia="zh-CN" w:bidi="ar-SA"/>
        </w:rPr>
        <w:t>containing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all the 11 features from the dataset, the tree use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>d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 gini index and has a max depth of 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>5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. </w:t>
      </w: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>Next I used a gradient boosted tree with a max depth of 5 and finally the last model I used was random forest again with the max depth of five.</w:t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 xml:space="preserve">After training all the models over the training data I calculated the precision, recall, Fscore and support for all the algorithms using the sklearn’s function to calculate all of the above together. </w:t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  <w:r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t>I plotted the above score on a bar graph and it is evident from the graphs that GBM trees perform the best, followed by random forests and the decision trees.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</w:pPr>
    </w:p>
    <w:p>
      <w:pPr>
        <w:jc w:val="left"/>
      </w:pPr>
      <w:r>
        <w:rPr>
          <w:sz w:val="24"/>
          <w:szCs w:val="24"/>
        </w:rPr>
        <w:t>The code and plots can be found in the accompanying jupyter notebook.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DC231"/>
    <w:rsid w:val="5FFDC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2018-11-01T18:01:00Z</dcterms:created>
  <dc:creator>prateek</dc:creator>
  <cp:lastModifiedBy>prateek</cp:lastModifiedBy>
  <dcterms:modified xsi:type="dcterms:W3CDTF">2018-11-01T18:13:01Z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