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6</w:t>
      </w:r>
    </w:p>
    <w:p>
      <w:pPr>
        <w:jc w:val="center"/>
        <w:rPr>
          <w:b/>
          <w:bCs/>
          <w:sz w:val="28"/>
          <w:szCs w:val="28"/>
          <w:u w:val="single"/>
        </w:rPr>
      </w:pPr>
    </w:p>
    <w:p>
      <w:pPr>
        <w:jc w:val="center"/>
      </w:pPr>
      <w:r>
        <w:rPr>
          <w:b/>
          <w:bCs/>
          <w:sz w:val="40"/>
          <w:szCs w:val="40"/>
        </w:rPr>
        <w:t>Multilayer Perceptron</w:t>
      </w:r>
    </w:p>
    <w:p>
      <w:pPr>
        <w:jc w:val="both"/>
        <w:rPr>
          <w:sz w:val="24"/>
          <w:szCs w:val="24"/>
        </w:rPr>
      </w:pPr>
    </w:p>
    <w:p>
      <w:pPr>
        <w:keepNext w:val="0"/>
        <w:keepLines w:val="0"/>
        <w:widowControl/>
        <w:suppressLineNumbers w:val="0"/>
        <w:jc w:val="both"/>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A multilayer perceptron (MLP) is a class of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"https://en.wikipedia.org/wiki/Feedforward_neural_network" \o "Feedforward neural network"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feedforward</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"https://en.wikipedia.org/wiki/Artificial_neural_network" \o "Artificial neural network"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artificial neural network</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An MLP consists of, at least, three layers of nodes: an input layer, a hidden layer and an output layer. Except for the input nodes, each node is a neuron that uses a nonlinear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"https://en.wikipedia.org/wiki/Activation_function" \o "Activation function"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activation function</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MLP utilizes a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"https://en.wikipedia.org/wiki/Supervised_learning" \o "Supervised learning"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supervised learning</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technique called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"https://en.wikipedia.org/wiki/Backpropagation" \o "Backpropagation"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backpropagation</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for training. Its multiple layers and non-linear activation distinguish MLP from a linear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"https://en.wikipedia.org/wiki/Perceptron" \o "Perceptron"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perceptron</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It can distinguish data that is not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"https://en.wikipedia.org/wiki/Linear_separability" \o "Linear separability"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linearly separable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w:t>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center"/>
      </w:pPr>
      <w:r>
        <w:drawing>
          <wp:inline distT="0" distB="0" distL="114300" distR="114300">
            <wp:extent cx="3618865" cy="1651000"/>
            <wp:effectExtent l="0" t="0" r="635" b="6350"/>
            <wp:docPr id="3" name="Picture 3"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lp"/>
                    <pic:cNvPicPr>
                      <a:picLocks noChangeAspect="1"/>
                    </pic:cNvPicPr>
                  </pic:nvPicPr>
                  <pic:blipFill>
                    <a:blip r:embed="rId4"/>
                    <a:stretch>
                      <a:fillRect/>
                    </a:stretch>
                  </pic:blipFill>
                  <pic:spPr>
                    <a:xfrm>
                      <a:off x="0" y="0"/>
                      <a:ext cx="3618865" cy="1651000"/>
                    </a:xfrm>
                    <a:prstGeom prst="rect">
                      <a:avLst/>
                    </a:prstGeom>
                  </pic:spPr>
                </pic:pic>
              </a:graphicData>
            </a:graphic>
          </wp:inline>
        </w:drawing>
      </w:r>
    </w:p>
    <w:p>
      <w:pPr>
        <w:keepNext w:val="0"/>
        <w:keepLines w:val="0"/>
        <w:widowControl/>
        <w:suppressLineNumbers w:val="0"/>
        <w:jc w:val="both"/>
        <w:rPr>
          <w:sz w:val="24"/>
          <w:szCs w:val="24"/>
        </w:rPr>
      </w:pPr>
    </w:p>
    <w:p>
      <w:pPr>
        <w:jc w:val="left"/>
        <w:rPr>
          <w:b/>
          <w:bCs/>
          <w:sz w:val="28"/>
          <w:szCs w:val="28"/>
        </w:rPr>
      </w:pPr>
      <w:r>
        <w:rPr>
          <w:b/>
          <w:bCs/>
          <w:sz w:val="28"/>
          <w:szCs w:val="28"/>
        </w:rPr>
        <w:t>The dataset</w:t>
      </w:r>
    </w:p>
    <w:p>
      <w:pPr>
        <w:keepNext w:val="0"/>
        <w:keepLines w:val="0"/>
        <w:widowControl/>
        <w:suppressLineNumbers w:val="0"/>
        <w:jc w:val="both"/>
        <w:rPr>
          <w:b w:val="0"/>
          <w:bCs w:val="0"/>
          <w:sz w:val="24"/>
          <w:szCs w:val="24"/>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used the sklearn’s </w:t>
      </w:r>
      <w:r>
        <w:rPr>
          <w:rFonts w:hint="default" w:cstheme="minorBidi"/>
          <w:i w:val="0"/>
          <w:caps w:val="0"/>
          <w:spacing w:val="0"/>
          <w:kern w:val="0"/>
          <w:sz w:val="24"/>
          <w:szCs w:val="24"/>
          <w:lang w:eastAsia="zh-CN" w:bidi="ar-SA"/>
        </w:rPr>
        <w:t>multi-layer perceptron</w:t>
      </w:r>
      <w:r>
        <w:rPr>
          <w:rFonts w:hint="default" w:cstheme="minorBidi"/>
          <w:i w:val="0"/>
          <w:caps w:val="0"/>
          <w:spacing w:val="0"/>
          <w:kern w:val="0"/>
          <w:sz w:val="24"/>
          <w:szCs w:val="24"/>
          <w:lang w:eastAsia="zh-CN" w:bidi="ar-SA"/>
        </w:rPr>
        <w:t xml:space="preserve"> algorithm to predict </w:t>
      </w:r>
      <w:r>
        <w:rPr>
          <w:rFonts w:hint="default" w:cstheme="minorBidi"/>
          <w:i w:val="0"/>
          <w:caps w:val="0"/>
          <w:spacing w:val="0"/>
          <w:kern w:val="0"/>
          <w:sz w:val="24"/>
          <w:szCs w:val="24"/>
          <w:lang w:eastAsia="zh-CN" w:bidi="ar-SA"/>
        </w:rPr>
        <w:t>if a wine is fit to drink or not</w:t>
      </w:r>
      <w:bookmarkStart w:id="0" w:name="_GoBack"/>
      <w:bookmarkEnd w:id="0"/>
      <w:r>
        <w:rPr>
          <w:rFonts w:hint="default" w:cstheme="minorBidi"/>
          <w:i w:val="0"/>
          <w:caps w:val="0"/>
          <w:spacing w:val="0"/>
          <w:kern w:val="0"/>
          <w:sz w:val="24"/>
          <w:szCs w:val="24"/>
          <w:lang w:eastAsia="zh-CN" w:bidi="ar-SA"/>
        </w:rPr>
        <w:t xml:space="preserv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r>
        <w:rPr>
          <w:rFonts w:hint="default" w:cstheme="minorBidi"/>
          <w:i w:val="0"/>
          <w:caps w:val="0"/>
          <w:spacing w:val="0"/>
          <w:kern w:val="0"/>
          <w:sz w:val="24"/>
          <w:szCs w:val="24"/>
          <w:lang w:eastAsia="zh-CN" w:bidi="ar-SA"/>
        </w:rPr>
        <w:t xml:space="preserve"> Then using a threshold quality values, in this case 6, I segregated the data points for each sample of wine in the good wine and bad wine. That is the points with quality levels more than or equal to 6 are good and the rest are bad. This also helps in reducing the skewness of the data.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 xml:space="preserve">sing the pandas.Dataframe.describe() function in pandas I calculated the various statistical measures of each of the columns of the dataset.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outlineLvl w:val="9"/>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For performing the experiment I started with plotting the</w:t>
      </w:r>
      <w:r>
        <w:rPr>
          <w:rFonts w:hint="default" w:cstheme="minorBidi"/>
          <w:i w:val="0"/>
          <w:caps w:val="0"/>
          <w:spacing w:val="0"/>
          <w:kern w:val="0"/>
          <w:sz w:val="24"/>
          <w:szCs w:val="24"/>
          <w:lang w:eastAsia="zh-CN" w:bidi="ar-SA"/>
        </w:rPr>
        <w:t xml:space="preserve"> distribution of the quality of wine with respect to the various levels of alcohol in the dataset. The inference that can be made out of this graph is that the good quality wine has a moderate level of alcohol in it whereas the bad quality wine has extremely high quantity of alcohols in it.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Next </w:t>
      </w:r>
      <w:r>
        <w:rPr>
          <w:rFonts w:hint="default" w:cstheme="minorBidi"/>
          <w:i w:val="0"/>
          <w:caps w:val="0"/>
          <w:spacing w:val="0"/>
          <w:kern w:val="0"/>
          <w:sz w:val="24"/>
          <w:szCs w:val="24"/>
          <w:lang w:eastAsia="zh-CN" w:bidi="ar-SA"/>
        </w:rPr>
        <w:t>I used a multi-layer perceptron based classifier with 10 hidden units to classify the data. I am able to achieve a score of 0.80 on the training set.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Finally I increased the number of hidden units from 10 to 20 and 15, i.e. two layers of hidden unit first with 10 and the second with 15 and the score increased to 0.815.</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Finally, I plotted the decision surface for the good and bad quality wine. The activation function I used all along was ‘relu’ and the value of alpha was 10^-5 with an adaptive learning rate and a maximum iteration of 3000.</w:t>
      </w:r>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70309020205020404"/>
    <w:charset w:val="00"/>
    <w:family w:val="auto"/>
    <w:pitch w:val="default"/>
    <w:sig w:usb0="00000000" w:usb1="00000000" w:usb2="00000000" w:usb3="00000000" w:csb0="001D016D" w:csb1="00000000"/>
  </w:font>
  <w:font w:name="Serif">
    <w:altName w:val="Times New Roman"/>
    <w:panose1 w:val="020206030504050203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A9ED0"/>
    <w:rsid w:val="17BF09E0"/>
    <w:rsid w:val="1EB70FE6"/>
    <w:rsid w:val="3A9A9ED0"/>
    <w:rsid w:val="3B7FE73C"/>
    <w:rsid w:val="3FD78F56"/>
    <w:rsid w:val="5BFE5DC3"/>
    <w:rsid w:val="5DD6DAE8"/>
    <w:rsid w:val="737C7BE4"/>
    <w:rsid w:val="79F3AFF8"/>
    <w:rsid w:val="7B6F7FFD"/>
    <w:rsid w:val="7EE744C1"/>
    <w:rsid w:val="7FFF91FC"/>
    <w:rsid w:val="9FFC4861"/>
    <w:rsid w:val="AF97B92A"/>
    <w:rsid w:val="DFD4A763"/>
    <w:rsid w:val="F6E7F1FF"/>
    <w:rsid w:val="F7FB331D"/>
    <w:rsid w:val="FFDF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2018-11-01T16:27:00Z</dcterms:created>
  <dc:creator>prateek</dc:creator>
  <cp:lastModifiedBy>prateek</cp:lastModifiedBy>
  <dcterms:modified xsi:type="dcterms:W3CDTF">2018-11-01T16:46:37Z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