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center" w:pos="4680"/>
          <w:tab w:val="right" w:pos="9360"/>
        </w:tabs>
        <w:spacing w:line="360" w:lineRule="auto"/>
        <w:rPr>
          <w:rFonts w:ascii="Roboto" w:cs="Roboto" w:eastAsia="Roboto" w:hAnsi="Roboto"/>
          <w:b w:val="1"/>
          <w:color w:val="38761d"/>
          <w:sz w:val="40"/>
          <w:szCs w:val="40"/>
        </w:rPr>
      </w:pPr>
      <w:r w:rsidDel="00000000" w:rsidR="00000000" w:rsidRPr="00000000">
        <w:rPr>
          <w:rFonts w:ascii="Roboto" w:cs="Roboto" w:eastAsia="Roboto" w:hAnsi="Roboto"/>
          <w:b w:val="1"/>
          <w:color w:val="38761d"/>
          <w:sz w:val="40"/>
          <w:szCs w:val="40"/>
          <w:rtl w:val="0"/>
        </w:rPr>
        <w:t xml:space="preserve">Data Science Career Track</w:t>
      </w:r>
    </w:p>
    <w:p w:rsidR="00000000" w:rsidDel="00000000" w:rsidP="00000000" w:rsidRDefault="00000000" w:rsidRPr="00000000" w14:paraId="00000002">
      <w:pPr>
        <w:tabs>
          <w:tab w:val="center" w:pos="4680"/>
          <w:tab w:val="right" w:pos="9360"/>
        </w:tabs>
        <w:spacing w:line="36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Mini-Project: Bayesian Inference</w:t>
      </w:r>
    </w:p>
    <w:p w:rsidR="00000000" w:rsidDel="00000000" w:rsidP="00000000" w:rsidRDefault="00000000" w:rsidRPr="00000000" w14:paraId="00000003">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Learning Objective</w:t>
      </w:r>
    </w:p>
    <w:p w:rsidR="00000000" w:rsidDel="00000000" w:rsidP="00000000" w:rsidRDefault="00000000" w:rsidRPr="00000000" w14:paraId="00000004">
      <w:pPr>
        <w:numPr>
          <w:ilvl w:val="0"/>
          <w:numId w:val="3"/>
        </w:numPr>
        <w:spacing w:line="360" w:lineRule="auto"/>
        <w:ind w:left="720" w:hanging="360"/>
        <w:rPr>
          <w:rFonts w:ascii="Arial" w:cs="Arial" w:eastAsia="Arial" w:hAnsi="Arial"/>
          <w:sz w:val="22"/>
          <w:szCs w:val="22"/>
        </w:rPr>
      </w:pPr>
      <w:r w:rsidDel="00000000" w:rsidR="00000000" w:rsidRPr="00000000">
        <w:rPr>
          <w:rFonts w:ascii="Roboto" w:cs="Roboto" w:eastAsia="Roboto" w:hAnsi="Roboto"/>
          <w:color w:val="333333"/>
          <w:rtl w:val="0"/>
        </w:rPr>
        <w:t xml:space="preserve">Learn to propose a probabilistic model for data.</w:t>
      </w:r>
    </w:p>
    <w:p w:rsidR="00000000" w:rsidDel="00000000" w:rsidP="00000000" w:rsidRDefault="00000000" w:rsidRPr="00000000" w14:paraId="00000005">
      <w:pPr>
        <w:numPr>
          <w:ilvl w:val="0"/>
          <w:numId w:val="3"/>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specify suitable prior distributions for parameters.</w:t>
      </w:r>
    </w:p>
    <w:p w:rsidR="00000000" w:rsidDel="00000000" w:rsidP="00000000" w:rsidRDefault="00000000" w:rsidRPr="00000000" w14:paraId="00000006">
      <w:pPr>
        <w:numPr>
          <w:ilvl w:val="0"/>
          <w:numId w:val="3"/>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encode the complete model within a PyMC3 context.</w:t>
      </w:r>
    </w:p>
    <w:p w:rsidR="00000000" w:rsidDel="00000000" w:rsidP="00000000" w:rsidRDefault="00000000" w:rsidRPr="00000000" w14:paraId="00000007">
      <w:pPr>
        <w:numPr>
          <w:ilvl w:val="0"/>
          <w:numId w:val="3"/>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generate posterior distributions for the model parameters.</w:t>
      </w:r>
    </w:p>
    <w:p w:rsidR="00000000" w:rsidDel="00000000" w:rsidP="00000000" w:rsidRDefault="00000000" w:rsidRPr="00000000" w14:paraId="00000008">
      <w:pPr>
        <w:numPr>
          <w:ilvl w:val="0"/>
          <w:numId w:val="3"/>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to scrutinize diagnostic plots to evaluate a PyMC3 model.</w:t>
      </w:r>
    </w:p>
    <w:p w:rsidR="00000000" w:rsidDel="00000000" w:rsidP="00000000" w:rsidRDefault="00000000" w:rsidRPr="00000000" w14:paraId="00000009">
      <w:pPr>
        <w:numPr>
          <w:ilvl w:val="0"/>
          <w:numId w:val="3"/>
        </w:numPr>
        <w:spacing w:line="36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Learn how to apply a probabilistic modeling approach to a real problem.</w:t>
      </w:r>
    </w:p>
    <w:p w:rsidR="00000000" w:rsidDel="00000000" w:rsidP="00000000" w:rsidRDefault="00000000" w:rsidRPr="00000000" w14:paraId="0000000A">
      <w:pPr>
        <w:spacing w:line="360" w:lineRule="auto"/>
        <w:ind w:left="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sz w:val="22"/>
          <w:szCs w:val="22"/>
        </w:rPr>
      </w:pPr>
      <w:r w:rsidDel="00000000" w:rsidR="00000000" w:rsidRPr="00000000">
        <w:rPr>
          <w:rFonts w:ascii="Roboto" w:cs="Roboto" w:eastAsia="Roboto" w:hAnsi="Roboto"/>
          <w:b w:val="1"/>
          <w:color w:val="1f4e79"/>
          <w:highlight w:val="white"/>
          <w:rtl w:val="0"/>
        </w:rPr>
        <w:t xml:space="preserve">Time Estimate: 1 - 1.5 Hours</w:t>
      </w: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2"/>
          <w:szCs w:val="22"/>
        </w:rPr>
      </w:pPr>
      <w:r w:rsidDel="00000000" w:rsidR="00000000" w:rsidRPr="00000000">
        <w:rPr>
          <w:rtl w:val="0"/>
        </w:rPr>
      </w:r>
    </w:p>
    <w:tbl>
      <w:tblPr>
        <w:tblStyle w:val="Table1"/>
        <w:tblW w:w="9390.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7275"/>
        <w:tblGridChange w:id="0">
          <w:tblGrid>
            <w:gridCol w:w="2115"/>
            <w:gridCol w:w="7275"/>
          </w:tblGrid>
        </w:tblGridChange>
      </w:tblGrid>
      <w:tr>
        <w:trPr>
          <w:trHeight w:val="540" w:hRule="atLeast"/>
        </w:trPr>
        <w:tc>
          <w:tcPr>
            <w:shd w:fill="48485e" w:val="clear"/>
          </w:tcPr>
          <w:p w:rsidR="00000000" w:rsidDel="00000000" w:rsidP="00000000" w:rsidRDefault="00000000" w:rsidRPr="00000000" w14:paraId="0000000D">
            <w:pPr>
              <w:pBdr>
                <w:top w:color="auto" w:space="3" w:sz="0" w:val="none"/>
                <w:left w:color="auto" w:space="3" w:sz="0" w:val="none"/>
                <w:bottom w:color="auto" w:space="3" w:sz="0" w:val="none"/>
                <w:right w:color="auto" w:space="3" w:sz="0" w:val="none"/>
                <w:between w:color="auto" w:space="3" w:sz="0" w:val="none"/>
              </w:pBdr>
              <w:tabs>
                <w:tab w:val="right" w:pos="2121"/>
              </w:tabs>
              <w:spacing w:after="0" w:before="0" w:line="360" w:lineRule="auto"/>
              <w:ind w:lef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Criteria</w:t>
            </w:r>
          </w:p>
        </w:tc>
        <w:tc>
          <w:tcPr>
            <w:shd w:fill="48485e" w:val="clear"/>
          </w:tcPr>
          <w:p w:rsidR="00000000" w:rsidDel="00000000" w:rsidP="00000000" w:rsidRDefault="00000000" w:rsidRPr="00000000" w14:paraId="0000000E">
            <w:pPr>
              <w:pBdr>
                <w:top w:color="auto" w:space="3" w:sz="0" w:val="none"/>
                <w:left w:color="auto" w:space="3" w:sz="0" w:val="none"/>
                <w:bottom w:color="auto" w:space="3" w:sz="0" w:val="none"/>
                <w:right w:color="auto" w:space="3" w:sz="0" w:val="none"/>
                <w:between w:color="auto" w:space="3" w:sz="0" w:val="none"/>
              </w:pBdr>
              <w:spacing w:after="0" w:before="0" w:line="360" w:lineRule="auto"/>
              <w:ind w:left="0" w:firstLine="0"/>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Meets Expectations</w:t>
            </w:r>
          </w:p>
        </w:tc>
      </w:tr>
      <w:tr>
        <w:trPr>
          <w:trHeight w:val="400" w:hRule="atLeast"/>
        </w:trPr>
        <w:tc>
          <w:tcPr/>
          <w:p w:rsidR="00000000" w:rsidDel="00000000" w:rsidP="00000000" w:rsidRDefault="00000000" w:rsidRPr="00000000" w14:paraId="0000000F">
            <w:pPr>
              <w:pBdr>
                <w:top w:color="auto" w:space="2" w:sz="0" w:val="none"/>
                <w:left w:color="auto" w:space="2" w:sz="0" w:val="none"/>
                <w:bottom w:color="auto" w:space="2" w:sz="0" w:val="none"/>
                <w:right w:color="auto" w:space="2"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 xml:space="preserve">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code runs successfully (no errors are printed).</w:t>
            </w:r>
          </w:p>
          <w:p w:rsidR="00000000" w:rsidDel="00000000" w:rsidP="00000000" w:rsidRDefault="00000000" w:rsidRPr="00000000" w14:paraId="00000011">
            <w:pPr>
              <w:widowControl w:val="0"/>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All plots are clearly labeled (especially axes) and interpretable.</w:t>
            </w:r>
          </w:p>
          <w:p w:rsidR="00000000" w:rsidDel="00000000" w:rsidP="00000000" w:rsidRDefault="00000000" w:rsidRPr="00000000" w14:paraId="00000012">
            <w:pPr>
              <w:widowControl w:val="0"/>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Appropriate use is made of markdown cells for written answers.</w:t>
            </w:r>
            <w:r w:rsidDel="00000000" w:rsidR="00000000" w:rsidRPr="00000000">
              <w:rPr>
                <w:rtl w:val="0"/>
              </w:rPr>
            </w:r>
          </w:p>
        </w:tc>
      </w:tr>
      <w:tr>
        <w:tc>
          <w:tcPr/>
          <w:p w:rsidR="00000000" w:rsidDel="00000000" w:rsidP="00000000" w:rsidRDefault="00000000" w:rsidRPr="00000000" w14:paraId="00000013">
            <w:pPr>
              <w:pBdr>
                <w:top w:color="auto" w:space="2" w:sz="0" w:val="none"/>
                <w:left w:color="auto" w:space="2" w:sz="0" w:val="none"/>
                <w:bottom w:color="auto" w:space="2" w:sz="0" w:val="none"/>
                <w:right w:color="auto" w:space="2" w:sz="0" w:val="none"/>
              </w:pBdr>
              <w:spacing w:after="0" w:before="0" w:line="360" w:lineRule="auto"/>
              <w:ind w:left="0" w:firstLine="0"/>
              <w:rPr>
                <w:rFonts w:ascii="Roboto" w:cs="Roboto" w:eastAsia="Roboto" w:hAnsi="Roboto"/>
              </w:rPr>
            </w:pPr>
            <w:r w:rsidDel="00000000" w:rsidR="00000000" w:rsidRPr="00000000">
              <w:rPr>
                <w:rFonts w:ascii="Roboto" w:cs="Roboto" w:eastAsia="Roboto" w:hAnsi="Roboto"/>
                <w:rtl w:val="0"/>
              </w:rPr>
              <w:t xml:space="preserve">Process and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w:t>
            </w:r>
            <w:r w:rsidDel="00000000" w:rsidR="00000000" w:rsidRPr="00000000">
              <w:rPr>
                <w:rFonts w:ascii="Arial" w:cs="Arial" w:eastAsia="Arial" w:hAnsi="Arial"/>
                <w:rtl w:val="0"/>
              </w:rPr>
              <w:t xml:space="preserve">that the student used the correct calculations or functions to answer questions.</w:t>
            </w:r>
          </w:p>
          <w:p w:rsidR="00000000" w:rsidDel="00000000" w:rsidP="00000000" w:rsidRDefault="00000000" w:rsidRPr="00000000" w14:paraId="00000015">
            <w:pPr>
              <w:widowControl w:val="0"/>
              <w:numPr>
                <w:ilvl w:val="0"/>
                <w:numId w:val="4"/>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The submission shows the correct solutions to all of the questions have been supplied. NB use of the specified random seed should produce consistent results, but differing orders of execution may yield slightly varying results, which is acceptable.</w:t>
            </w:r>
            <w:r w:rsidDel="00000000" w:rsidR="00000000" w:rsidRPr="00000000">
              <w:rPr>
                <w:rtl w:val="0"/>
              </w:rPr>
            </w:r>
          </w:p>
          <w:p w:rsidR="00000000" w:rsidDel="00000000" w:rsidP="00000000" w:rsidRDefault="00000000" w:rsidRPr="00000000" w14:paraId="00000016">
            <w:pPr>
              <w:widowControl w:val="0"/>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submission shows that all questions were answered correctly, in detail, and the explanations demonstrate an understanding of the relevant methods and their appropriate application to a problem.</w:t>
            </w:r>
          </w:p>
        </w:tc>
      </w:tr>
      <w:tr>
        <w:trPr>
          <w:trHeight w:val="680" w:hRule="atLeast"/>
        </w:trPr>
        <w:tc>
          <w:tcPr/>
          <w:p w:rsidR="00000000" w:rsidDel="00000000" w:rsidP="00000000" w:rsidRDefault="00000000" w:rsidRPr="00000000" w14:paraId="00000017">
            <w:pPr>
              <w:pBdr>
                <w:top w:color="auto" w:space="2" w:sz="0" w:val="none"/>
                <w:left w:color="auto" w:space="2" w:sz="0" w:val="none"/>
                <w:bottom w:color="auto" w:space="2" w:sz="0" w:val="none"/>
                <w:right w:color="auto" w:space="2" w:sz="0" w:val="none"/>
              </w:pBdr>
              <w:spacing w:line="360" w:lineRule="auto"/>
              <w:rPr>
                <w:rFonts w:ascii="Roboto" w:cs="Roboto" w:eastAsia="Roboto" w:hAnsi="Roboto"/>
              </w:rPr>
            </w:pPr>
            <w:r w:rsidDel="00000000" w:rsidR="00000000" w:rsidRPr="00000000">
              <w:rPr>
                <w:rFonts w:ascii="Roboto" w:cs="Roboto" w:eastAsia="Roboto" w:hAnsi="Roboto"/>
                <w:rtl w:val="0"/>
              </w:rPr>
              <w:t xml:space="preserve">Presentation</w:t>
            </w:r>
          </w:p>
        </w:tc>
        <w:tc>
          <w:tcPr/>
          <w:p w:rsidR="00000000" w:rsidDel="00000000" w:rsidP="00000000" w:rsidRDefault="00000000" w:rsidRPr="00000000" w14:paraId="00000018">
            <w:pPr>
              <w:numPr>
                <w:ilvl w:val="0"/>
                <w:numId w:val="1"/>
              </w:numPr>
              <w:pBdr>
                <w:top w:color="auto" w:space="2" w:sz="0" w:val="none"/>
                <w:left w:color="auto" w:space="2" w:sz="0" w:val="none"/>
                <w:bottom w:color="auto" w:space="2" w:sz="0" w:val="none"/>
                <w:right w:color="auto" w:space="2" w:sz="0" w:val="none"/>
              </w:pBd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The project is delivered in a Jupyter notebook, uploaded to GitHub, and doesn't contain any unnecessary printouts.</w:t>
            </w:r>
            <w:r w:rsidDel="00000000" w:rsidR="00000000" w:rsidRPr="00000000">
              <w:rPr>
                <w:rtl w:val="0"/>
              </w:rPr>
            </w:r>
          </w:p>
        </w:tc>
      </w:tr>
    </w:tbl>
    <w:p w:rsidR="00000000" w:rsidDel="00000000" w:rsidP="00000000" w:rsidRDefault="00000000" w:rsidRPr="00000000" w14:paraId="00000019">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1A">
      <w:pPr>
        <w:spacing w:line="360" w:lineRule="auto"/>
        <w:rPr>
          <w:rFonts w:ascii="Roboto" w:cs="Roboto" w:eastAsia="Roboto" w:hAnsi="Roboto"/>
          <w:i w:val="1"/>
          <w:highlight w:val="white"/>
        </w:rPr>
      </w:pPr>
      <w:r w:rsidDel="00000000" w:rsidR="00000000" w:rsidRPr="00000000">
        <w:rPr>
          <w:rFonts w:ascii="Roboto" w:cs="Roboto" w:eastAsia="Roboto" w:hAnsi="Roboto"/>
          <w:i w:val="1"/>
          <w:rtl w:val="0"/>
        </w:rPr>
        <w:t xml:space="preserve">Excellence:</w:t>
      </w:r>
      <w:r w:rsidDel="00000000" w:rsidR="00000000" w:rsidRPr="00000000">
        <w:rPr>
          <w:rFonts w:ascii="Roboto" w:cs="Roboto" w:eastAsia="Roboto" w:hAnsi="Roboto"/>
          <w:i w:val="1"/>
          <w:highlight w:val="white"/>
          <w:rtl w:val="0"/>
        </w:rPr>
        <w:t xml:space="preserve"> The explanations and visualizations produced are above and beyond</w:t>
      </w:r>
    </w:p>
    <w:p w:rsidR="00000000" w:rsidDel="00000000" w:rsidP="00000000" w:rsidRDefault="00000000" w:rsidRPr="00000000" w14:paraId="0000001B">
      <w:pPr>
        <w:spacing w:line="360" w:lineRule="auto"/>
        <w:rPr>
          <w:rFonts w:ascii="Roboto" w:cs="Roboto" w:eastAsia="Roboto" w:hAnsi="Roboto"/>
        </w:rPr>
      </w:pPr>
      <w:r w:rsidDel="00000000" w:rsidR="00000000" w:rsidRPr="00000000">
        <w:rPr>
          <w:rFonts w:ascii="Roboto" w:cs="Roboto" w:eastAsia="Roboto" w:hAnsi="Roboto"/>
          <w:i w:val="1"/>
          <w:highlight w:val="white"/>
          <w:rtl w:val="0"/>
        </w:rPr>
        <w:t xml:space="preserve">what is required.</w:t>
      </w: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tabs>
        <w:tab w:val="center" w:pos="4680"/>
        <w:tab w:val="right" w:pos="9360"/>
      </w:tabs>
      <w:spacing w:after="0" w:before="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180975</wp:posOffset>
          </wp:positionV>
          <wp:extent cx="1662113" cy="3785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371" l="12019" r="11698" t="32692"/>
                  <a:stretch>
                    <a:fillRect/>
                  </a:stretch>
                </pic:blipFill>
                <pic:spPr>
                  <a:xfrm>
                    <a:off x="0" y="0"/>
                    <a:ext cx="1662113" cy="37850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