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rFonts w:ascii="Times New Roman" w:cs="Times New Roman" w:eastAsia="Times New Roman" w:hAnsi="Times New Roman"/>
        </w:rPr>
      </w:pPr>
      <w:r w:rsidDel="00000000" w:rsidR="00000000" w:rsidRPr="00000000">
        <w:rPr>
          <w:rtl w:val="0"/>
        </w:rPr>
      </w:r>
    </w:p>
    <w:tbl>
      <w:tblPr>
        <w:tblStyle w:val="Table1"/>
        <w:tblW w:w="90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0"/>
        <w:gridCol w:w="1425"/>
        <w:gridCol w:w="1680"/>
        <w:gridCol w:w="1875"/>
        <w:gridCol w:w="1830"/>
        <w:tblGridChange w:id="0">
          <w:tblGrid>
            <w:gridCol w:w="2220"/>
            <w:gridCol w:w="1425"/>
            <w:gridCol w:w="1680"/>
            <w:gridCol w:w="1875"/>
            <w:gridCol w:w="1830"/>
          </w:tblGrid>
        </w:tblGridChange>
      </w:tblGrid>
      <w:tr>
        <w:trPr>
          <w:cantSplit w:val="0"/>
          <w:trHeight w:val="238" w:hRule="atLeast"/>
          <w:tblHeader w:val="0"/>
        </w:trPr>
        <w:tc>
          <w:tcPr>
            <w:gridSpan w:val="5"/>
            <w:vAlign w:val="center"/>
          </w:tcPr>
          <w:p w:rsidR="00000000" w:rsidDel="00000000" w:rsidP="00000000" w:rsidRDefault="00000000" w:rsidRPr="00000000" w14:paraId="00000002">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160" w:line="259" w:lineRule="auto"/>
              <w:ind w:left="360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 No. – 8</w:t>
            </w:r>
          </w:p>
        </w:tc>
      </w:tr>
      <w:tr>
        <w:trPr>
          <w:cantSplit w:val="0"/>
          <w:tblHeader w:val="0"/>
        </w:trPr>
        <w:tc>
          <w:tcPr>
            <w:vAlign w:val="center"/>
          </w:tcPr>
          <w:p w:rsidR="00000000" w:rsidDel="00000000" w:rsidP="00000000" w:rsidRDefault="00000000" w:rsidRPr="00000000" w14:paraId="00000008">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of Performance:</w:t>
            </w:r>
          </w:p>
        </w:tc>
        <w:tc>
          <w:tcPr>
            <w:gridSpan w:val="4"/>
            <w:vAlign w:val="center"/>
          </w:tcPr>
          <w:p w:rsidR="00000000" w:rsidDel="00000000" w:rsidP="00000000" w:rsidRDefault="00000000" w:rsidRPr="00000000" w14:paraId="00000009">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Date of Submission:</w:t>
            </w:r>
          </w:p>
        </w:tc>
        <w:tc>
          <w:tcPr>
            <w:gridSpan w:val="4"/>
            <w:vAlign w:val="center"/>
          </w:tcPr>
          <w:p w:rsidR="00000000" w:rsidDel="00000000" w:rsidP="00000000" w:rsidRDefault="00000000" w:rsidRPr="00000000" w14:paraId="0000000E">
            <w:pPr>
              <w:widowControl w:val="0"/>
              <w:spacing w:line="276" w:lineRule="auto"/>
              <w:jc w:val="both"/>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Execution</w:t>
            </w:r>
          </w:p>
          <w:p w:rsidR="00000000" w:rsidDel="00000000" w:rsidP="00000000" w:rsidRDefault="00000000" w:rsidRPr="00000000" w14:paraId="0000001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16">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Viva</w:t>
            </w:r>
          </w:p>
          <w:p w:rsidR="00000000" w:rsidDel="00000000" w:rsidP="00000000" w:rsidRDefault="00000000" w:rsidRPr="00000000" w14:paraId="00000017">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(02)</w:t>
            </w:r>
          </w:p>
        </w:tc>
        <w:tc>
          <w:tcPr>
            <w:vAlign w:val="center"/>
          </w:tcPr>
          <w:p w:rsidR="00000000" w:rsidDel="00000000" w:rsidP="00000000" w:rsidRDefault="00000000" w:rsidRPr="00000000" w14:paraId="00000018">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Professional Ethics</w:t>
            </w:r>
          </w:p>
          <w:p w:rsidR="00000000" w:rsidDel="00000000" w:rsidP="00000000" w:rsidRDefault="00000000" w:rsidRPr="00000000" w14:paraId="00000019">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vAlign w:val="center"/>
          </w:tcPr>
          <w:p w:rsidR="00000000" w:rsidDel="00000000" w:rsidP="00000000" w:rsidRDefault="00000000" w:rsidRPr="00000000" w14:paraId="0000001A">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w:t>
            </w:r>
          </w:p>
          <w:p w:rsidR="00000000" w:rsidDel="00000000" w:rsidP="00000000" w:rsidRDefault="00000000" w:rsidRPr="00000000" w14:paraId="0000001B">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(10)</w:t>
            </w:r>
          </w:p>
        </w:tc>
        <w:tc>
          <w:tcPr>
            <w:vAlign w:val="center"/>
          </w:tcPr>
          <w:p w:rsidR="00000000" w:rsidDel="00000000" w:rsidP="00000000" w:rsidRDefault="00000000" w:rsidRPr="00000000" w14:paraId="0000001C">
            <w:pPr>
              <w:spacing w:line="259"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 with Date</w:t>
            </w:r>
          </w:p>
        </w:tc>
      </w:tr>
      <w:tr>
        <w:trPr>
          <w:cantSplit w:val="0"/>
          <w:tblHeader w:val="0"/>
        </w:trPr>
        <w:tc>
          <w:tcPr>
            <w:vAlign w:val="center"/>
          </w:tcPr>
          <w:p w:rsidR="00000000" w:rsidDel="00000000" w:rsidP="00000000" w:rsidRDefault="00000000" w:rsidRPr="00000000" w14:paraId="0000001D">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1E">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1F">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0">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021">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3600" w:firstLine="0"/>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Experiment No 8</w:t>
      </w:r>
    </w:p>
    <w:p w:rsidR="00000000" w:rsidDel="00000000" w:rsidP="00000000" w:rsidRDefault="00000000" w:rsidRPr="00000000" w14:paraId="00000039">
      <w:pPr>
        <w:ind w:left="0" w:firstLine="0"/>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8"/>
          <w:szCs w:val="28"/>
          <w:u w:val="single"/>
          <w:rtl w:val="0"/>
        </w:rPr>
        <w:t xml:space="preserve">8.1 Aim: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Implementation of Predictive Model using Python, Ada-Boosting, Random forests And show Evaluation of Classification Algorithms.</w: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8.2 Course Outcome: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Machine Learning classification techniques for real world applications.</w:t>
      </w:r>
    </w:p>
    <w:p w:rsidR="00000000" w:rsidDel="00000000" w:rsidP="00000000" w:rsidRDefault="00000000" w:rsidRPr="00000000" w14:paraId="0000003E">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8.3 Learning Objectives: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predictive models using supervised learning algorithms such as AdaBoost and Random Forests in Python.</w:t>
      </w:r>
    </w:p>
    <w:p w:rsidR="00000000" w:rsidDel="00000000" w:rsidP="00000000" w:rsidRDefault="00000000" w:rsidRPr="00000000" w14:paraId="00000041">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8.4 Requirement: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 Pandas, NumPy, scikit-learn, Seaborn, Matplotlib, Google Colab/Jupyter Notebook, pima-indians-diabetes.csv dataset.</w:t>
      </w:r>
    </w:p>
    <w:p w:rsidR="00000000" w:rsidDel="00000000" w:rsidP="00000000" w:rsidRDefault="00000000" w:rsidRPr="00000000" w14:paraId="00000044">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8.5 Related Theory: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 is a vital component of Supervised Machine Learning, where a model is trained using labeled data to make predictions on unseen samples. It involves using classification algorithms to learn the relationship between input features (independent variables) and the output (dependent variable).</w:t>
        <w:br w:type="textWrapping"/>
        <w:t xml:space="preserve">In this experiment, we implement Random Forest and AdaBoost (Adaptive Boosting) — two ensemble learning methods — to predict diabetes based on patient health data. We also compare their performance with other traditional algorithms like Logistic Regression, Decision Tree, KNN, Naive Bayes, and SVM.</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Supervised Learning and Classification</w:t>
        <w:br w:type="textWrapping"/>
        <w:t xml:space="preserve">Supervised learning involves training a model on input-output pairs. In classification problems, the goal is to categorize data into predefined classes.</w:t>
        <w:br w:type="textWrapping"/>
        <w:t xml:space="preserve">For example, in the Pima Indians Diabetes dataset, the target variable (</w:t>
      </w:r>
      <w:r w:rsidDel="00000000" w:rsidR="00000000" w:rsidRPr="00000000">
        <w:rPr>
          <w:rFonts w:ascii="Times New Roman" w:cs="Times New Roman" w:eastAsia="Times New Roman" w:hAnsi="Times New Roman"/>
          <w:sz w:val="24"/>
          <w:szCs w:val="24"/>
          <w:rtl w:val="0"/>
        </w:rPr>
        <w:t xml:space="preserve">isdiabetic</w:t>
      </w:r>
      <w:r w:rsidDel="00000000" w:rsidR="00000000" w:rsidRPr="00000000">
        <w:rPr>
          <w:rFonts w:ascii="Times New Roman" w:cs="Times New Roman" w:eastAsia="Times New Roman" w:hAnsi="Times New Roman"/>
          <w:sz w:val="24"/>
          <w:szCs w:val="24"/>
          <w:rtl w:val="0"/>
        </w:rPr>
        <w:t xml:space="preserve">) represents whether a patient is diabetic (1) or not (0), while input features include glucose level, BMI, age, etc.</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Ensemble Learning</w:t>
        <w:br w:type="textWrapping"/>
        <w:t xml:space="preserve">Ensemble learning combines multiple weak models to create a strong predictive model. Two popular ensemble methods are Bagging and Boosting.</w:t>
      </w:r>
    </w:p>
    <w:p w:rsidR="00000000" w:rsidDel="00000000" w:rsidP="00000000" w:rsidRDefault="00000000" w:rsidRPr="00000000" w14:paraId="00000049">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Bagging (Bootstrap Aggregating):</w:t>
        <w:br w:type="textWrapping"/>
        <w:t xml:space="preserve">It trains several base models (like decision trees) independently on random subsets of the dataset and averages their predictions. Random Forest is a prime example of bagging.</w:t>
      </w:r>
    </w:p>
    <w:p w:rsidR="00000000" w:rsidDel="00000000" w:rsidP="00000000" w:rsidRDefault="00000000" w:rsidRPr="00000000" w14:paraId="0000004A">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Boosting:</w:t>
        <w:br w:type="textWrapping"/>
        <w:t xml:space="preserve">It trains models sequentially, where each model focuses more on the samples misclassified by previous ones. AdaBoost is one of the earliest and most widely used boosting algorithms.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Random Forest Algorithm</w:t>
        <w:br w:type="textWrapping"/>
        <w:t xml:space="preserve">Random Forest is an ensemble of multiple Decision Trees trained on random subsets of data and features. The final prediction is made through majority voting in classification or averaging in regression.</w:t>
        <w:br w:type="textWrapping"/>
        <w:t xml:space="preserve">It reduces overfitting and improves generalization.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Steps:</w:t>
      </w:r>
    </w:p>
    <w:p w:rsidR="00000000" w:rsidDel="00000000" w:rsidP="00000000" w:rsidRDefault="00000000" w:rsidRPr="00000000" w14:paraId="0000004D">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random samples from the dataset.</w:t>
      </w:r>
    </w:p>
    <w:p w:rsidR="00000000" w:rsidDel="00000000" w:rsidP="00000000" w:rsidRDefault="00000000" w:rsidRPr="00000000" w14:paraId="0000004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decision tree for each sample and get predictions.</w:t>
      </w:r>
    </w:p>
    <w:p w:rsidR="00000000" w:rsidDel="00000000" w:rsidP="00000000" w:rsidRDefault="00000000" w:rsidRPr="00000000" w14:paraId="0000004F">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predictions using majority vote.</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w:t>
      </w:r>
    </w:p>
    <w:p w:rsidR="00000000" w:rsidDel="00000000" w:rsidP="00000000" w:rsidRDefault="00000000" w:rsidRPr="00000000" w14:paraId="00000051">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large datasets efficiently.</w:t>
      </w:r>
    </w:p>
    <w:p w:rsidR="00000000" w:rsidDel="00000000" w:rsidP="00000000" w:rsidRDefault="00000000" w:rsidRPr="00000000" w14:paraId="00000052">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to outliers and missing data.</w:t>
      </w:r>
    </w:p>
    <w:p w:rsidR="00000000" w:rsidDel="00000000" w:rsidP="00000000" w:rsidRDefault="00000000" w:rsidRPr="00000000" w14:paraId="00000053">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overfitting compared to a single tree.</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br w:type="textWrapping"/>
        <w:t xml:space="preserve">If T1,T2,...,TnT1​,T2​,...,Tn​ are decision trees,</w:t>
        <w:br w:type="textWrapping"/>
        <w:t xml:space="preserve">the final prediction YY is given by:</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6400"/>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AdaBoost Algorithm (Adaptive Boosting)</w:t>
        <w:br w:type="textWrapping"/>
        <w:t xml:space="preserve">AdaBoost combines multiple weak learners (usually shallow decision trees) sequentially. Each new learner focuses more on the data points that were incorrectly classified earlier.</w:t>
        <w:br w:type="textWrapping"/>
        <w:t xml:space="preserve">It assigns weights to training samples and updates them in each iteration to minimize errors.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58">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equal weights for all samples.</w:t>
      </w:r>
    </w:p>
    <w:p w:rsidR="00000000" w:rsidDel="00000000" w:rsidP="00000000" w:rsidRDefault="00000000" w:rsidRPr="00000000" w14:paraId="0000005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 weak model.</w:t>
      </w:r>
    </w:p>
    <w:p w:rsidR="00000000" w:rsidDel="00000000" w:rsidP="00000000" w:rsidRDefault="00000000" w:rsidRPr="00000000" w14:paraId="0000005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weights for misclassified samples.</w:t>
      </w:r>
    </w:p>
    <w:p w:rsidR="00000000" w:rsidDel="00000000" w:rsidP="00000000" w:rsidRDefault="00000000" w:rsidRPr="00000000" w14:paraId="0000005B">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weak learners into a strong model.</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w:t>
        <w:br w:type="textWrapping"/>
        <w:t xml:space="preserve">The final model is a weighted sum of weak classifiers: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85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hm(x)hm​(x) = weak classifier,</w:t>
        <w:br w:type="textWrapping"/>
        <w:t xml:space="preserve">and αmαm​ = weight of classifier based on its accuracy.</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Model Evaluation Metrics</w:t>
      </w:r>
    </w:p>
    <w:p w:rsidR="00000000" w:rsidDel="00000000" w:rsidP="00000000" w:rsidRDefault="00000000" w:rsidRPr="00000000" w14:paraId="00000060">
      <w:pPr>
        <w:numPr>
          <w:ilvl w:val="0"/>
          <w:numId w:val="4"/>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6875" cy="695325"/>
            <wp:effectExtent b="0" l="0" r="0" t="0"/>
            <wp:docPr id="6" name="image6.png"/>
            <a:graphic>
              <a:graphicData uri="http://schemas.openxmlformats.org/drawingml/2006/picture">
                <pic:pic>
                  <pic:nvPicPr>
                    <pic:cNvPr id="0" name="image6.png"/>
                    <pic:cNvPicPr preferRelativeResize="0"/>
                  </pic:nvPicPr>
                  <pic:blipFill>
                    <a:blip r:embed="rId8"/>
                    <a:srcRect b="0" l="7852" r="0" t="0"/>
                    <a:stretch>
                      <a:fillRect/>
                    </a:stretch>
                  </pic:blipFill>
                  <pic:spPr>
                    <a:xfrm>
                      <a:off x="0" y="0"/>
                      <a:ext cx="54768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the proportion of correct predictions.</w:t>
      </w:r>
    </w:p>
    <w:p w:rsidR="00000000" w:rsidDel="00000000" w:rsidP="00000000" w:rsidRDefault="00000000" w:rsidRPr="00000000" w14:paraId="00000063">
      <w:pPr>
        <w:numPr>
          <w:ilvl w:val="0"/>
          <w:numId w:val="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 Matrix:</w:t>
        <w:br w:type="textWrapping"/>
        <w:t xml:space="preserve">Displays true vs predicted classifications.</w:t>
      </w:r>
    </w:p>
    <w:p w:rsidR="00000000" w:rsidDel="00000000" w:rsidP="00000000" w:rsidRDefault="00000000" w:rsidRPr="00000000" w14:paraId="0000006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2838" cy="248219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652838" cy="248219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 Score:</w:t>
        <w:br w:type="textWrapping"/>
        <w:t xml:space="preserve">Represents the area under the Receiver Operating Characteristic curve. Higher AUC indicates better model performance.</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Correlation and Feature Scaling</w:t>
      </w:r>
    </w:p>
    <w:p w:rsidR="00000000" w:rsidDel="00000000" w:rsidP="00000000" w:rsidRDefault="00000000" w:rsidRPr="00000000" w14:paraId="00000067">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Matrix: Identifies relationships between features and target variable, helping in feature selection.</w:t>
      </w:r>
    </w:p>
    <w:p w:rsidR="00000000" w:rsidDel="00000000" w:rsidP="00000000" w:rsidRDefault="00000000" w:rsidRPr="00000000" w14:paraId="00000068">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Standardization: Ensures all features have equal importance in model training.</w:t>
      </w:r>
    </w:p>
    <w:p w:rsidR="00000000" w:rsidDel="00000000" w:rsidP="00000000" w:rsidRDefault="00000000" w:rsidRPr="00000000" w14:paraId="0000006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2263" cy="547197"/>
            <wp:effectExtent b="0" l="0" r="0" t="0"/>
            <wp:docPr id="4" name="image4.png"/>
            <a:graphic>
              <a:graphicData uri="http://schemas.openxmlformats.org/drawingml/2006/picture">
                <pic:pic>
                  <pic:nvPicPr>
                    <pic:cNvPr id="0" name="image4.png"/>
                    <pic:cNvPicPr preferRelativeResize="0"/>
                  </pic:nvPicPr>
                  <pic:blipFill>
                    <a:blip r:embed="rId10"/>
                    <a:srcRect b="0" l="17817" r="21603" t="0"/>
                    <a:stretch>
                      <a:fillRect/>
                    </a:stretch>
                  </pic:blipFill>
                  <pic:spPr>
                    <a:xfrm>
                      <a:off x="0" y="0"/>
                      <a:ext cx="2862263" cy="54719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μμ = mean and σσ = standard deviation.</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Dataset – Pima Indians Diabetes Dataset</w:t>
      </w:r>
    </w:p>
    <w:p w:rsidR="00000000" w:rsidDel="00000000" w:rsidP="00000000" w:rsidRDefault="00000000" w:rsidRPr="00000000" w14:paraId="0000006C">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Contains 768 samples of female patients aged ≥21 years.</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include number of pregnancies, glucose level, blood pressure, BMI, insulin, age, etc.</w:t>
      </w:r>
    </w:p>
    <w:p w:rsidR="00000000" w:rsidDel="00000000" w:rsidP="00000000" w:rsidRDefault="00000000" w:rsidRPr="00000000" w14:paraId="0000006E">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(diabetic),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(non-diabetic).</w:t>
      </w:r>
    </w:p>
    <w:p w:rsidR="00000000" w:rsidDel="00000000" w:rsidP="00000000" w:rsidRDefault="00000000" w:rsidRPr="00000000" w14:paraId="0000006F">
      <w:pPr>
        <w:keepNext w:val="0"/>
        <w:keepLines w:val="0"/>
        <w:spacing w:after="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w:t>
      </w:r>
    </w:p>
    <w:p w:rsidR="00000000" w:rsidDel="00000000" w:rsidP="00000000" w:rsidRDefault="00000000" w:rsidRPr="00000000" w14:paraId="00000070">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real-world prediction using classification algorithms.</w:t>
      </w:r>
    </w:p>
    <w:p w:rsidR="00000000" w:rsidDel="00000000" w:rsidP="00000000" w:rsidRDefault="00000000" w:rsidRPr="00000000" w14:paraId="00000071">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Highlights the importance of preprocessing and feature scaling.</w:t>
      </w:r>
    </w:p>
    <w:p w:rsidR="00000000" w:rsidDel="00000000" w:rsidP="00000000" w:rsidRDefault="00000000" w:rsidRPr="00000000" w14:paraId="00000072">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comparative model performance through accuracy and AUC.</w:t>
      </w:r>
    </w:p>
    <w:p w:rsidR="00000000" w:rsidDel="00000000" w:rsidP="00000000" w:rsidRDefault="00000000" w:rsidRPr="00000000" w14:paraId="00000073">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Reinforces understanding of ensemble learning principles.</w:t>
      </w:r>
      <w:r w:rsidDel="00000000" w:rsidR="00000000" w:rsidRPr="00000000">
        <w:rPr>
          <w:rtl w:val="0"/>
        </w:rPr>
      </w:r>
    </w:p>
    <w:p w:rsidR="00000000" w:rsidDel="00000000" w:rsidP="00000000" w:rsidRDefault="00000000" w:rsidRPr="00000000" w14:paraId="0000007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8.6 Procedure: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dataset, preprocess it, apply various classification algorithms (including Random Forest and AdaBoost), and evaluate their performance using accuracy and AUC metrics.</w:t>
      </w:r>
    </w:p>
    <w:p w:rsidR="00000000" w:rsidDel="00000000" w:rsidP="00000000" w:rsidRDefault="00000000" w:rsidRPr="00000000" w14:paraId="00000076">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7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8.7 Program and Output: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numPr>
          <w:ilvl w:val="0"/>
          <w:numId w:val="7"/>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Loading</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67375" cy="936757"/>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67375" cy="936757"/>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5950" cy="3071813"/>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9595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numPr>
          <w:ilvl w:val="0"/>
          <w:numId w:val="7"/>
        </w:numPr>
        <w:spacing w:after="20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 EDA using following steps</w:t>
      </w:r>
    </w:p>
    <w:p w:rsidR="00000000" w:rsidDel="00000000" w:rsidP="00000000" w:rsidRDefault="00000000" w:rsidRPr="00000000" w14:paraId="0000007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3575" cy="3847747"/>
            <wp:effectExtent b="0" l="0" r="0" t="0"/>
            <wp:docPr id="11" name="image2.png"/>
            <a:graphic>
              <a:graphicData uri="http://schemas.openxmlformats.org/drawingml/2006/picture">
                <pic:pic>
                  <pic:nvPicPr>
                    <pic:cNvPr id="0" name="image2.png"/>
                    <pic:cNvPicPr preferRelativeResize="0"/>
                  </pic:nvPicPr>
                  <pic:blipFill>
                    <a:blip r:embed="rId13"/>
                    <a:srcRect b="0" l="0" r="41666" t="0"/>
                    <a:stretch>
                      <a:fillRect/>
                    </a:stretch>
                  </pic:blipFill>
                  <pic:spPr>
                    <a:xfrm>
                      <a:off x="0" y="0"/>
                      <a:ext cx="5743575" cy="384774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0513" cy="4429125"/>
            <wp:effectExtent b="0" l="0" r="0" t="0"/>
            <wp:docPr id="1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4100513" cy="44291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5750" cy="351738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095750" cy="351738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7"/>
        </w:numPr>
        <w:spacing w:after="20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cleaning and pre processing</w:t>
      </w:r>
    </w:p>
    <w:p w:rsidR="00000000" w:rsidDel="00000000" w:rsidP="00000000" w:rsidRDefault="00000000" w:rsidRPr="00000000" w14:paraId="0000008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175" cy="1827374"/>
            <wp:effectExtent b="0" l="0" r="0" t="0"/>
            <wp:docPr id="1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210175" cy="182737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2063397"/>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200650" cy="2063397"/>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0175" cy="2699469"/>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210175" cy="269946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6363" cy="4025379"/>
            <wp:effectExtent b="0" l="0" r="0" t="0"/>
            <wp:docPr id="14" name="image19.png"/>
            <a:graphic>
              <a:graphicData uri="http://schemas.openxmlformats.org/drawingml/2006/picture">
                <pic:pic>
                  <pic:nvPicPr>
                    <pic:cNvPr id="0" name="image19.png"/>
                    <pic:cNvPicPr preferRelativeResize="0"/>
                  </pic:nvPicPr>
                  <pic:blipFill>
                    <a:blip r:embed="rId19"/>
                    <a:srcRect b="0" l="0" r="4166" t="0"/>
                    <a:stretch>
                      <a:fillRect/>
                    </a:stretch>
                  </pic:blipFill>
                  <pic:spPr>
                    <a:xfrm>
                      <a:off x="0" y="0"/>
                      <a:ext cx="5186363" cy="402537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7"/>
        </w:numPr>
        <w:spacing w:after="20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Compare the accuracy</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8750" cy="2739672"/>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238750" cy="2739672"/>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4938" cy="3952875"/>
            <wp:effectExtent b="0" l="0" r="0" t="0"/>
            <wp:docPr id="1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214938"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5413" cy="3990975"/>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205413"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3988" cy="3409950"/>
            <wp:effectExtent b="0" l="0" r="0" t="0"/>
            <wp:docPr id="2" name="image13.png"/>
            <a:graphic>
              <a:graphicData uri="http://schemas.openxmlformats.org/drawingml/2006/picture">
                <pic:pic>
                  <pic:nvPicPr>
                    <pic:cNvPr id="0" name="image13.png"/>
                    <pic:cNvPicPr preferRelativeResize="0"/>
                  </pic:nvPicPr>
                  <pic:blipFill>
                    <a:blip r:embed="rId23"/>
                    <a:srcRect b="0" l="7220" r="0" t="0"/>
                    <a:stretch>
                      <a:fillRect/>
                    </a:stretch>
                  </pic:blipFill>
                  <pic:spPr>
                    <a:xfrm>
                      <a:off x="0" y="0"/>
                      <a:ext cx="5233988"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375" cy="4384160"/>
            <wp:effectExtent b="0" l="0" r="0" t="0"/>
            <wp:docPr id="3"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286375" cy="438416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8.8 Conclusion: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experiment, we understood how to build and evaluate predictive models using AdaBoost and Random Forest algorithms. We learned how ensemble methods improve model accuracy by combining multiple learners and how evaluation metrics like confusion matrix and ROC-AUC help in assessing model performance. This experiment demonstrated the importance of preprocessing and comparative model analysis in real-world machine learning applications.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8.9 Questions: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numPr>
          <w:ilvl w:val="0"/>
          <w:numId w:val="5"/>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What is the difference between Bagging and Boosting?</w:t>
      </w:r>
    </w:p>
    <w:p w:rsidR="00000000" w:rsidDel="00000000" w:rsidP="00000000" w:rsidRDefault="00000000" w:rsidRPr="00000000" w14:paraId="00000093">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Bagging trains multiple models independently on random data subsets and averages their results to reduce variance.</w:t>
      </w:r>
    </w:p>
    <w:p w:rsidR="00000000" w:rsidDel="00000000" w:rsidP="00000000" w:rsidRDefault="00000000" w:rsidRPr="00000000" w14:paraId="00000094">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Boosting trains models sequentially, where each new model focuses on correcting the errors of the previous ones to reduce bias.</w:t>
      </w:r>
    </w:p>
    <w:p w:rsidR="00000000" w:rsidDel="00000000" w:rsidP="00000000" w:rsidRDefault="00000000" w:rsidRPr="00000000" w14:paraId="0000009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5"/>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Why is Random Forest less prone to overfitting than a single decision tree?</w:t>
      </w:r>
    </w:p>
    <w:p w:rsidR="00000000" w:rsidDel="00000000" w:rsidP="00000000" w:rsidRDefault="00000000" w:rsidRPr="00000000" w14:paraId="00000097">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Random Forest combines predictions from many decision trees trained on random subsets of data and features, reducing the impact of noise and preventing overfitting.</w:t>
      </w:r>
    </w:p>
    <w:p w:rsidR="00000000" w:rsidDel="00000000" w:rsidP="00000000" w:rsidRDefault="00000000" w:rsidRPr="00000000" w14:paraId="0000009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5"/>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What role do weights play in AdaBoost?</w:t>
      </w:r>
    </w:p>
    <w:p w:rsidR="00000000" w:rsidDel="00000000" w:rsidP="00000000" w:rsidRDefault="00000000" w:rsidRPr="00000000" w14:paraId="0000009A">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 AdaBoost, weights determine the importance of each training sample — misclassified samples get higher weights so the next model focuses more on them.</w:t>
      </w:r>
    </w:p>
    <w:p w:rsidR="00000000" w:rsidDel="00000000" w:rsidP="00000000" w:rsidRDefault="00000000" w:rsidRPr="00000000" w14:paraId="0000009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numPr>
          <w:ilvl w:val="0"/>
          <w:numId w:val="5"/>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Define accuracy and ROC-AUC score.</w:t>
      </w:r>
    </w:p>
    <w:p w:rsidR="00000000" w:rsidDel="00000000" w:rsidP="00000000" w:rsidRDefault="00000000" w:rsidRPr="00000000" w14:paraId="0000009D">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Accuracy: The ratio of correctly predicted instances to the total instances.</w:t>
      </w:r>
    </w:p>
    <w:p w:rsidR="00000000" w:rsidDel="00000000" w:rsidP="00000000" w:rsidRDefault="00000000" w:rsidRPr="00000000" w14:paraId="0000009E">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ROC-AUC Score: Measures a model’s ability to distinguish between classes; higher AUC means better classification performance.</w:t>
      </w:r>
    </w:p>
    <w:p w:rsidR="00000000" w:rsidDel="00000000" w:rsidP="00000000" w:rsidRDefault="00000000" w:rsidRPr="00000000" w14:paraId="0000009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Why is feature scaling necessary before model training?</w:t>
      </w:r>
    </w:p>
    <w:p w:rsidR="00000000" w:rsidDel="00000000" w:rsidP="00000000" w:rsidRDefault="00000000" w:rsidRPr="00000000" w14:paraId="000000A1">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Feature scaling ensures all features contribute equally by bringing them to a similar range, improving convergence and performance of algorithms like SVM, KNN, and gradient descent-based models.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22" Type="http://schemas.openxmlformats.org/officeDocument/2006/relationships/image" Target="media/image14.png"/><Relationship Id="rId10" Type="http://schemas.openxmlformats.org/officeDocument/2006/relationships/image" Target="media/image4.png"/><Relationship Id="rId21" Type="http://schemas.openxmlformats.org/officeDocument/2006/relationships/image" Target="media/image18.png"/><Relationship Id="rId13" Type="http://schemas.openxmlformats.org/officeDocument/2006/relationships/image" Target="media/image2.png"/><Relationship Id="rId24" Type="http://schemas.openxmlformats.org/officeDocument/2006/relationships/image" Target="media/image16.png"/><Relationship Id="rId12" Type="http://schemas.openxmlformats.org/officeDocument/2006/relationships/image" Target="media/image12.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3.pn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