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Post-Discharge Care Plan - Patient #130415</w:t>
      </w:r>
    </w:p>
    <w:p>
      <w:r>
        <w:t>Profile Type: Cardiac-Diabetic</w:t>
      </w:r>
    </w:p>
    <w:p>
      <w:r>
        <w:t>Demographics: 61 yo Female</w:t>
      </w:r>
    </w:p>
    <w:p>
      <w:r>
        <w:t>Comorbidities: Type 2 Diabetes Mellitus, Essential Hypertension</w:t>
      </w:r>
    </w:p>
    <w:p>
      <w:r>
        <w:t>Flesch-Kincaid Readability Score: Grade 15.548286392941975</w:t>
        <w:br/>
      </w:r>
    </w:p>
    <w:p>
      <w:pPr>
        <w:pStyle w:val="Heading2"/>
      </w:pPr>
      <w:r>
        <w:t>1. Medication Schedule</w:t>
      </w:r>
    </w:p>
    <w:p>
      <w:r>
        <w:t>To ensure optimal management of Type 2 Diabetes Mellitus and Essential Hypertension, the following medication schedule is recommended:</w:t>
        <w:br/>
        <w:br/>
        <w:t>* Metformin 500mg PO BID: Take one tablet in the morning and one tablet at bedtime.</w:t>
        <w:br/>
        <w:t>* Lisinopril 10mg PO Daily: Take one tablet daily, preferably in the evening to minimize daytime sedation effects.</w:t>
        <w:br/>
        <w:t>* Atorvastatin 20mg PO Daily: Take one tablet daily with or without food.</w:t>
        <w:br/>
        <w:br/>
        <w:t>**Interactions:** Due to the patient's comorbidities, it is essential to monitor blood glucose levels closely when taking Metformin. Lisinopril may cause orthostatic hypotension; patients should be advised to rise slowly from a lying or sitting position and report any dizziness or lightheadedness.</w:t>
      </w:r>
    </w:p>
    <w:p>
      <w:pPr>
        <w:pStyle w:val="Heading2"/>
      </w:pPr>
      <w:r>
        <w:t>2. Dietary Guidelines</w:t>
      </w:r>
    </w:p>
    <w:p>
      <w:r>
        <w:t>To manage Type 2 Diabetes Mellitus and Essential Hypertension, the following dietary guidelines are recommended:</w:t>
        <w:br/>
        <w:br/>
        <w:t>* **Carbohydrate Restriction:** Limit daily carbohydrate intake to 45-60 grams, focusing on whole grains, fruits, and vegetables.</w:t>
        <w:br/>
        <w:t>* **Sodium Reduction:** Limit sodium intake to less than 2,300mg daily, aiming for 1,500mg if possible. Choose low-sodium options for packaged foods and seasonings.</w:t>
        <w:br/>
        <w:t>* **Hydration:** Drink at least 8-10 glasses of water per day, monitoring urine output to ensure adequate hydration.</w:t>
        <w:br/>
        <w:t>* **Physical Activity:** Engage in moderate-intensity exercise (150 minutes/week) for at least 30 minutes, three times a week.</w:t>
        <w:br/>
        <w:br/>
        <w:t>**Specific Considerations:** Due to the patient's Essential Hypertension, it is crucial to monitor blood pressure regularly and adjust medication as needed. The patient should also be mindful of sodium intake from processed foods, which can exacerbate hypertension.</w:t>
      </w:r>
    </w:p>
    <w:p>
      <w:pPr>
        <w:pStyle w:val="Heading2"/>
      </w:pPr>
      <w:r>
        <w:t>3. Follow-up Milestones</w:t>
      </w:r>
    </w:p>
    <w:p>
      <w:r>
        <w:t>To ensure successful post-discharge recovery, the following follow-up milestones are recommended:</w:t>
        <w:br/>
        <w:br/>
        <w:t>* **Blood Glucose Monitoring:** Schedule bi-weekly blood glucose checks to monitor progress and adjust medication as needed.</w:t>
        <w:br/>
        <w:t>* **Blood Pressure Checks:** Schedule monthly blood pressure checks to monitor progress and adjust medication as needed.</w:t>
        <w:br/>
        <w:t>* **Lipid Profile:** Schedule a lipid profile check in 6-8 weeks to assess the effectiveness of Atorvastatin and make any necessary adjustments.</w:t>
        <w:br/>
        <w:t>* **Follow-up Appointments:** Schedule follow-up appointments with the primary care physician every 2-3 months for ongoing monitoring and management.</w:t>
      </w:r>
    </w:p>
    <w:p>
      <w:pPr>
        <w:pStyle w:val="Heading2"/>
      </w:pPr>
      <w:r>
        <w:t>4. Red-Flag Warnings</w:t>
      </w:r>
    </w:p>
    <w:p>
      <w:r>
        <w:t>The following red-flag warnings should be closely monitored:</w:t>
        <w:br/>
        <w:br/>
        <w:t>* **Severe Hypoglycemia:** Monitor for symptoms of severe hypoglycemia, such as confusion, seizures, or loss of consciousness.</w:t>
        <w:br/>
        <w:t>* **Orthostatic Hypotension:** Monitor for dizziness, lightheadedness, or fainting upon standing.</w:t>
        <w:br/>
        <w:t>* **Lipid Profile Abnormalities:** Monitor for elevated triglycerides (above 200mg/dL) or low HDL cholesterol (below 40mg/dL), which may require adjustments to Atorvastatin therapy.</w:t>
        <w:br/>
        <w:t>* **Increased Urine Protein:** Monitor for increased urine protein, which may indicate worsening kidney function and require adjustment of medication.</w:t>
        <w:br/>
        <w:br/>
        <w:t>By closely monitoring these red-flag warnings, the patient's risk of complications can be minimized, and optimal management of their comorbidities can be achieved.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