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Cold Chain Breach Alert Report</w:t>
      </w:r>
    </w:p>
    <w:p>
      <w:r>
        <w:br/>
        <w:t>INSURANCE CLAIM REQUEST</w:t>
        <w:br/>
        <w:t>=======================</w:t>
        <w:br/>
        <w:br/>
        <w:t>Bag ID: BAG_001</w:t>
        <w:br/>
        <w:br/>
        <w:t>Temperature Excursion Details</w:t>
        <w:br/>
        <w:t>-----------------------------</w:t>
        <w:br/>
        <w:br/>
        <w:t>Start Time: 2026-05-30 10:00:00</w:t>
        <w:br/>
        <w:t>End Time: 2026-05-30 12:00:00</w:t>
        <w:br/>
        <w:br/>
        <w:t>Duration: 120 minutes</w:t>
        <w:br/>
        <w:br/>
        <w:t>Maximum Temperature:</w:t>
        <w:br/>
        <w:t>9.5 °C</w:t>
        <w:br/>
        <w:br/>
        <w:t>Severity:</w:t>
        <w:br/>
        <w:t>Medium</w:t>
        <w:br/>
        <w:br/>
        <w:t>Claim Status:</w:t>
        <w:br/>
        <w:t>Pending Assessment</w:t>
        <w:br/>
        <w:br/>
        <w:t>Reason For Claim:</w:t>
        <w:br/>
        <w:t>Cold-chain temperature breach detected</w:t>
        <w:br/>
        <w:t>during transportation.</w:t>
        <w:br/>
        <w:br/>
        <w:t>Potential product quality loss may</w:t>
        <w:br/>
        <w:t>have occurred.</w:t>
        <w:br/>
        <w:br/>
        <w:t>Recommended Action:</w:t>
        <w:br/>
        <w:t>Investigate shipment and assess product loss.</w:t>
        <w:br/>
        <w:br/>
        <w:t>We request compensation as per policy.</w:t>
        <w:br/>
        <w:br/>
        <w:t>Regards,</w:t>
        <w:br/>
        <w:t>Cold Chain Monitoring Team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