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237e"/>
          <w:sz w:val="52"/>
          <w:szCs w:val="52"/>
        </w:rPr>
        <w:t xml:space="preserve">CarePulse Healthcare Platform</w:t>
      </w:r>
    </w:p>
    <w:p>
      <w:pPr>
        <w:spacing w:after="160"/>
        <w:jc w:val="center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System Design — Complete Diagram Document</w:t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Diagrams Included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 Context Diagram (Level 0 DFD)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 Level 1 Data Flow Diagram (DFD)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 System Architecture Diagram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 Authentication &amp; Authorization Flow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 Appointment Booking Flow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 Symptom Checker Flow Diagram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 Entity Relationship Diagram (ERD)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 Use Case Diagram — Role-Based Access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 MedAssist AI Interaction Flow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Diagram 1: Context Diagram (Level 0 DFD)</w:t>
      </w:r>
    </w:p>
    <w:p>
      <w:pPr>
        <w:spacing w:after="240"/>
        <w:jc w:val="center"/>
      </w:pPr>
      <w:r>
        <w:drawing>
          <wp:inline distT="0" distB="0" distL="0" distR="0">
            <wp:extent cx="523875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Description &amp; Explanation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Context Diagram shows CarePulse as a single system (oval center) with all external entities that interact with it.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External Entities: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Patient — Logs in, books appointments, checks symptoms, uses AI chat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Doctor — Views patients, issues prescriptions, manages appointments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Admin — Manages users, views analytics, controls all system settings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Gemini AI API — Google's AI service used by MedAssist and symptom analysis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Gmail SMTP — Email server used to send OTP codes for password reset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PostgreSQL DB — Main database storing all system data (70,000+ hospitals, users, records)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 data flows pass through the central CarePulse system, which validates, processes, and routes every request.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Diagram 2: Level 1 Data Flow Diagram</w:t>
      </w:r>
    </w:p>
    <w:p>
      <w:pPr>
        <w:spacing w:after="240"/>
        <w:jc w:val="center"/>
      </w:pPr>
      <w:r>
        <w:drawing>
          <wp:inline distT="0" distB="0" distL="0" distR="0">
            <wp:extent cx="52387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Description &amp; Explanation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Level 1 DFD breaks CarePulse into 6 core processes showing how data flows between actors, processes, and data stores.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Processes: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P1: User Authentication — Handles login, registration, sessions, OTP reset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P2: Appointment Management — Booking, conflict detection, status updates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P3: Medical Records — Patient vitals, prescriptions, health history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P4: AI Analysis — Integrates with Gemini API for MedAssist and symptom analysis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P5: Analytics Engine — ML risk prediction, outbreak detection, platform stats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P6: Notification Service — OTP emails, appointment confirmations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Data Stores: Users DB, Sessions DB, Appointments DB, Medical Records DB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Diagram 3: System Architecture Diagram</w:t>
      </w:r>
    </w:p>
    <w:p>
      <w:pPr>
        <w:spacing w:after="240"/>
        <w:jc w:val="center"/>
      </w:pPr>
      <w:r>
        <w:drawing>
          <wp:inline distT="0" distB="0" distL="0" distR="0">
            <wp:extent cx="523875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Description &amp; Explanation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The System Architecture shows CarePulse in 3 horizontal layers: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Layer 1 — Presentation (Browser/Client):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React + Vite frontend with Patient Portal, Doctor Dashboard, and Admin Panel.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Uses Tailwind CSS for styling, Framer Motion for animations, Recharts for charts.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Layer 2 — Business Logic (Node.js/Express Server):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Express.js handles HTTP requests. Modules include Auth Middleware, REST API Routes,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Medical AI Engine (symptom checker), ML Analytics Engine, and Nodemailer for emails.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Layer 3 — Data (PostgreSQL Database):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Stores Users, Patients, Vitals, Appointments, Prescriptions, Hospitals (70K+), Audit Logs.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External Services: Gemini AI API for MedAssist, Gmail SMTP for OTP delivery.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Diagram 4: Authentication &amp; Authorization Flow</w:t>
      </w:r>
    </w:p>
    <w:p>
      <w:pPr>
        <w:spacing w:after="240"/>
        <w:jc w:val="center"/>
      </w:pPr>
      <w:r>
        <w:drawing>
          <wp:inline distT="0" distB="0" distL="0" distR="0">
            <wp:extent cx="5238750" cy="575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Description &amp; Explanation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This diagram shows two parallel authentication flows: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Main Login Flow (left):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1. User opens Login Page and enters email + password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2. Server validates credentials against hashed password in DB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3. If valid: role is determined (Patient/Doctor/Admin) and user is routed to their portal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4. If invalid: error is shown and user returns to login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Password Reset Flow (right):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1. User clicks 'Forgot Password' and enters their registered email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2. Server generates a 6-digit OTP, saves it, sends via Gmail, and displays it on screen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3. User enters OTP — if valid, new password is set; if invalid, user retries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Session management uses connect-pg-simple for PostgreSQL-backed sessions.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Diagram 5: Appointment Booking Flow</w:t>
      </w:r>
    </w:p>
    <w:p>
      <w:pPr>
        <w:spacing w:after="240"/>
        <w:jc w:val="center"/>
      </w:pPr>
      <w:r>
        <w:drawing>
          <wp:inline distT="0" distB="0" distL="0" distR="0">
            <wp:extent cx="5238750" cy="644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64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Description &amp; Explanation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The Appointment Booking Flow shows the step-by-step process for scheduling an appointment: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1. Patient logs in and opens the Appointment Booking page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2. Patient selects a Doctor and Hospital from the database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3. Patient picks a Date — system validates: not in the past, not a public holiday (India)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   If date is invalid: error shown, patient picks another date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4. Patient selects a Time Slot — system checks for appointment conflicts in the database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   If slot is taken: error shown, patient picks a different time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5. Patient confirms — appointment saved to database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6. Doctor and Admin receive notifications about the new booking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7. Patient receives booking confirmation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Holidays are validated using India's official public holiday list (IST timezone).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Diagram 6: Symptom Checker Flow</w:t>
      </w:r>
    </w:p>
    <w:p>
      <w:pPr>
        <w:spacing w:after="240"/>
        <w:jc w:val="center"/>
      </w:pPr>
      <w:r>
        <w:drawing>
          <wp:inline distT="0" distB="0" distL="0" distR="0">
            <wp:extent cx="5238750" cy="575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Description &amp; Explanation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The Symptom Checker is a 4-step wizard followed by AI-powered analysis: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Step 1 — Select Body Area: 8 options (Head &amp; Neck, Chest &amp; Heart, Abdomen,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          Arms &amp; Legs, Back &amp; Spine, Skin, Respiratory, General / Full Body)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Step 2 — Describe Symptoms: Free-text input of what the patient is experiencing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Step 3 — Rate Severity: Slider from 1 (mild) to 10 (severe)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Step 4 — Select Duration: 6 options from 'Less than 24 hours' to 'Chronic'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Analysis Engine: Scores all 50+ medical conditions against described symptoms using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keyword matching, synonym expansion, and body-area weighting. Symptoms are the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primary scoring factor — body area is only a secondary hint.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Results: Urgency level (Low/Moderate/High/Emergency), matched conditions with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relevance score, home remedies, and recommended actions including emergency numbers.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Diagram 7: Entity Relationship Diagram (ERD)</w:t>
      </w:r>
    </w:p>
    <w:p>
      <w:pPr>
        <w:spacing w:after="240"/>
        <w:jc w:val="center"/>
      </w:pPr>
      <w:r>
        <w:drawing>
          <wp:inline distT="0" distB="0" distL="0" distR="0">
            <wp:extent cx="523875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Description &amp; Explanation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The ERD shows all database tables and their relationships: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users — Core table for all accounts (patients, doctors, admins). FK to hospitals.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hospitals — 70,000+ Indian hospitals with location, bed capacity, and occupancy.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patients — Clinical patient records with risk level and condition status. FK to hospitals.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vitals — Time-series health readings (heart rate, BP, oxygen, temperature). FK to patients.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appointments — Bookings with date, time, and status (scheduled/completed/cancelled).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   FK to doctorId (users) and hospitalId (hospitals).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prescriptions — Doctor-issued prescriptions with medications in JSONB format.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   FK to patientId and doctorId (users).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conversations + messages — MedAssist AI chat history. FK to userId (users).</w:t>
      </w:r>
    </w:p>
    <w:p>
      <w:pPr>
        <w:spacing w:after="60" w:before="60"/>
        <w:ind w:left="36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• audit_logs — All admin/doctor actions for compliance tracking. FK to userId.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Key: One User can have many Conversations; one Patient can have many Vitals records.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Diagram 8: Use Case Diagram</w:t>
      </w:r>
    </w:p>
    <w:p>
      <w:pPr>
        <w:spacing w:after="240"/>
        <w:jc w:val="center"/>
      </w:pPr>
      <w:r>
        <w:drawing>
          <wp:inline distT="0" distB="0" distL="0" distR="0">
            <wp:extent cx="5238750" cy="438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Description &amp; Explanation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The Use Case Diagram shows which features are accessible by each user role: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Patient (green) — 9 use cases: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Login/Register, Book Appointment, View Prescriptions, Symptom Checker,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MedAssist AI Chat, Drug Interaction Check, View Health Records,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Download Medical ID, Update Profile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Doctor (blue) — 8 use cases: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Login/Register, View Patient List, Patient Detail View, Issue Prescription,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Manage Appointments, View Emergency Alerts, ML/Risk Insights, Predictive Analytics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Admin (red) — 7 use cases: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Login/Register, User Management, Role Assignment, System Analytics,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Manage All Appointments, Audit Logs, Platform Settings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Note: Admin inherits all Doctor capabilities plus system administration features.</w:t>
      </w:r>
    </w:p>
    <w:p>
      <w:r>
        <w:br w:type="page"/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Diagram 9: MedAssist AI Interaction Flow</w:t>
      </w:r>
    </w:p>
    <w:p>
      <w:pPr>
        <w:spacing w:after="240"/>
        <w:jc w:val="center"/>
      </w:pPr>
      <w:r>
        <w:drawing>
          <wp:inline distT="0" distB="0" distL="0" distR="0">
            <wp:extent cx="5238750" cy="448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Description &amp; Explanation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The MedAssist AI flow shows how user queries are processed by the Gemini AI API: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Column 1 — User (Browser):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User types a medical question or uploads a file (PDF, image of lab report or prescription)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Column 2 — CarePulse Server: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1. Validates the incoming request and checks authentication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2. If file uploaded: extracts and parses text content from PDF/image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3. Constructs a detailed medical context prompt for Gemini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4. Receives JSON response from Gemini and formats it for display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5. Saves the conversation and messages to the database</w:t>
      </w:r>
    </w:p>
    <w:p>
      <w:pPr>
        <w:spacing w:after="60" w:before="80"/>
        <w:ind/>
      </w:pPr>
      <w:r>
        <w:rPr>
          <w:rFonts w:ascii="Arial" w:cs="Arial" w:eastAsia="Arial" w:hAnsi="Arial"/>
          <w:b/>
          <w:bCs/>
          <w:color w:val="1a237e"/>
          <w:sz w:val="20"/>
          <w:szCs w:val="20"/>
        </w:rPr>
        <w:t xml:space="preserve">Column 3 — Gemini AI API (Google):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1. Receives the structured healthcare query prompt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2. Processes with full medical knowledge context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  3. Returns structured JSON with analysis, recommendations, and disclaimers</w:t>
      </w:r>
    </w:p>
    <w:p>
      <w:pPr>
        <w:spacing w:after="60" w:before="80"/>
        <w:ind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Every response includes a medical disclaimer reminding users to consult a doctor.</w:t>
      </w:r>
    </w:p>
    <w:sectPr>
      <w:pgSz w:w="11906" w:h="16838" w:orient="portrait"/>
      <w:pgMar w:top="1152" w:right="1152" w:bottom="1152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7241bd404f75940df5bfe2b3353ef82ba3de30.png"/><Relationship Id="rId8" Type="http://schemas.openxmlformats.org/officeDocument/2006/relationships/image" Target="media/a3c0a9f0558760a7bc430dc0af558099390dd0cf.png"/><Relationship Id="rId9" Type="http://schemas.openxmlformats.org/officeDocument/2006/relationships/image" Target="media/2701373ec697c48ae6e2879b0711062f22f1d61c.png"/><Relationship Id="rId10" Type="http://schemas.openxmlformats.org/officeDocument/2006/relationships/image" Target="media/325cc634de29ea769523284a13c45dd9d642a746.png"/><Relationship Id="rId11" Type="http://schemas.openxmlformats.org/officeDocument/2006/relationships/image" Target="media/2f245268aabf5a7e364496018bbf3aaf7386a34a.png"/><Relationship Id="rId12" Type="http://schemas.openxmlformats.org/officeDocument/2006/relationships/image" Target="media/57ab040bd5ad9dbdd3c9afa20a0dd38b798359bb.png"/><Relationship Id="rId13" Type="http://schemas.openxmlformats.org/officeDocument/2006/relationships/image" Target="media/47a11ddc156a7518f23e6be74110778eaacc6ccb.png"/><Relationship Id="rId14" Type="http://schemas.openxmlformats.org/officeDocument/2006/relationships/image" Target="media/924c1ad399799be499ecf835873e1667ad1f83c1.png"/><Relationship Id="rId15" Type="http://schemas.openxmlformats.org/officeDocument/2006/relationships/image" Target="media/7f7ac77857fc3c6690ae160c4a87b57a27e437a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2026-03-29T15:59:19.466Z</dcterms:created>
  <dcterms:modified xsi:type="dcterms:W3CDTF">2026-03-29T15:59:19.467Z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