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ACE6" w14:textId="05000D9B" w:rsidR="008312FD" w:rsidRDefault="00684641" w:rsidP="00684641">
      <w:pPr>
        <w:pStyle w:val="Title"/>
        <w:jc w:val="both"/>
      </w:pPr>
      <w:r w:rsidRPr="00684641">
        <w:t>Earthquake Magnitude Predictor</w:t>
      </w:r>
    </w:p>
    <w:p w14:paraId="40518845" w14:textId="77777777" w:rsidR="00684641" w:rsidRPr="00684641" w:rsidRDefault="00684641" w:rsidP="00684641">
      <w:pPr>
        <w:pStyle w:val="Heading1"/>
        <w:jc w:val="both"/>
      </w:pPr>
      <w:r w:rsidRPr="00684641">
        <w:t>Problem Statement</w:t>
      </w:r>
    </w:p>
    <w:p w14:paraId="12E59C21" w14:textId="77777777" w:rsidR="00684641" w:rsidRPr="00684641" w:rsidRDefault="00684641" w:rsidP="00684641">
      <w:pPr>
        <w:jc w:val="both"/>
      </w:pPr>
      <w:r w:rsidRPr="00684641">
        <w:t>Earthquakes remain one of the most unpredictable and devastating natural phenomena, causing significant loss of life and infrastructure damage globally. While predicting the exact occurrence of earthquakes remains scientifically elusive, estimating the potential magnitude of seismic events based on observable geophysical features presents a tractable machine learning problem with real-world implications.</w:t>
      </w:r>
    </w:p>
    <w:p w14:paraId="0DA36865" w14:textId="77777777" w:rsidR="00684641" w:rsidRPr="00684641" w:rsidRDefault="00684641" w:rsidP="00684641">
      <w:pPr>
        <w:jc w:val="both"/>
      </w:pPr>
      <w:r w:rsidRPr="00684641">
        <w:t xml:space="preserve">The core </w:t>
      </w:r>
      <w:proofErr w:type="gramStart"/>
      <w:r w:rsidRPr="00684641">
        <w:t>challenge</w:t>
      </w:r>
      <w:proofErr w:type="gramEnd"/>
      <w:r w:rsidRPr="00684641">
        <w:t xml:space="preserve"> this project addresses is twofold. First, we aim to predict earthquake magnitude based on features such as geographic location (latitude and longitude), depth of the seismic event, temporal patterns, and regional seismic history. Second, and more critically, we seek to quantify the uncertainty associated with each prediction. Traditional regression models provide point estimates, but in disaster preparedness contexts, decision-makers need to understand the confidence bounds around predictions. A magnitude prediction of 5.2 carries vastly different implications if the confidence interval is ±0.3 versus ±1.5.</w:t>
      </w:r>
    </w:p>
    <w:p w14:paraId="0927F0DB" w14:textId="73CF7F97" w:rsidR="00684641" w:rsidRPr="00684641" w:rsidRDefault="00684641" w:rsidP="00684641">
      <w:pPr>
        <w:jc w:val="both"/>
      </w:pPr>
      <w:r w:rsidRPr="00684641">
        <w:t>This project builds a probabilistic prediction system that not only forecasts earthquake magnitude but also communicates how confident the model is in its predictions. This uncertainty-aware approach directly supports emergency response planning, resource allocation, and risk communication strategies.</w:t>
      </w:r>
    </w:p>
    <w:p w14:paraId="5C4FA8F8" w14:textId="77777777" w:rsidR="00684641" w:rsidRPr="00684641" w:rsidRDefault="00684641" w:rsidP="00684641">
      <w:pPr>
        <w:pStyle w:val="Heading1"/>
        <w:jc w:val="both"/>
      </w:pPr>
      <w:r w:rsidRPr="00684641">
        <w:t>Dataset: USGS Earthquake API</w:t>
      </w:r>
    </w:p>
    <w:p w14:paraId="771220C3" w14:textId="77777777" w:rsidR="00684641" w:rsidRPr="00684641" w:rsidRDefault="00684641" w:rsidP="00684641">
      <w:pPr>
        <w:jc w:val="both"/>
      </w:pPr>
      <w:r w:rsidRPr="00684641">
        <w:t>The United States Geological Survey (USGS) provides one of the most comprehensive and reliable real-time earthquake data feeds in the world through their Earthquake Hazards Program. The FDSN Event Web Service, accessible at https://earthquake.usgs.gov/fdsnws/event/1/, offers programmatic access to global seismic event data updated in near real-time.</w:t>
      </w:r>
    </w:p>
    <w:p w14:paraId="0D7FBD8C" w14:textId="77777777" w:rsidR="00684641" w:rsidRPr="00684641" w:rsidRDefault="00684641" w:rsidP="00684641">
      <w:pPr>
        <w:pStyle w:val="Subtitle"/>
        <w:jc w:val="both"/>
      </w:pPr>
      <w:r w:rsidRPr="00684641">
        <w:t>Data Characteristics</w:t>
      </w:r>
    </w:p>
    <w:p w14:paraId="78975C21" w14:textId="77777777" w:rsidR="00684641" w:rsidRPr="00684641" w:rsidRDefault="00684641" w:rsidP="00684641">
      <w:pPr>
        <w:jc w:val="both"/>
      </w:pPr>
      <w:r w:rsidRPr="00684641">
        <w:t xml:space="preserve">The API returns earthquake event data in multiple formats including </w:t>
      </w:r>
      <w:proofErr w:type="spellStart"/>
      <w:r w:rsidRPr="00684641">
        <w:t>GeoJSON</w:t>
      </w:r>
      <w:proofErr w:type="spellEnd"/>
      <w:r w:rsidRPr="00684641">
        <w:t xml:space="preserve">, CSV, and XML. Each seismic event record contains rich information spanning geographic coordinates (latitude and longitude of the </w:t>
      </w:r>
      <w:proofErr w:type="spellStart"/>
      <w:r w:rsidRPr="00684641">
        <w:t>epicenter</w:t>
      </w:r>
      <w:proofErr w:type="spellEnd"/>
      <w:r w:rsidRPr="00684641">
        <w:t xml:space="preserve">), depth of the earthquake's origin point measured in </w:t>
      </w:r>
      <w:proofErr w:type="spellStart"/>
      <w:r w:rsidRPr="00684641">
        <w:t>kilometers</w:t>
      </w:r>
      <w:proofErr w:type="spellEnd"/>
      <w:r w:rsidRPr="00684641">
        <w:t xml:space="preserve"> below the surface, magnitude values calculated using various methodologies, precise timestamps of event occurrence, location descriptions and regional identifiers, and additional metadata such as the reporting network and magnitude calculation type.</w:t>
      </w:r>
    </w:p>
    <w:p w14:paraId="61B647A3" w14:textId="77777777" w:rsidR="00684641" w:rsidRPr="00684641" w:rsidRDefault="00684641" w:rsidP="00684641">
      <w:pPr>
        <w:pStyle w:val="Subtitle"/>
        <w:jc w:val="both"/>
      </w:pPr>
      <w:r w:rsidRPr="00684641">
        <w:t>Temporal Coverage and Update Frequency</w:t>
      </w:r>
    </w:p>
    <w:p w14:paraId="28E7168D" w14:textId="77777777" w:rsidR="00684641" w:rsidRDefault="00684641" w:rsidP="00684641">
      <w:pPr>
        <w:jc w:val="both"/>
      </w:pPr>
      <w:r w:rsidRPr="00684641">
        <w:t>The USGS API provides access to historical earthquake data spanning several decades, with new events typically appearing in the feed within minutes of occurrence. For this project, we can query events from the past 30 days for model training while continuously ingesting new data to evaluate model performance on truly unseen events.</w:t>
      </w:r>
    </w:p>
    <w:p w14:paraId="01F186BF" w14:textId="77777777" w:rsidR="00684641" w:rsidRDefault="00684641" w:rsidP="00684641">
      <w:pPr>
        <w:pStyle w:val="Subtitle"/>
        <w:jc w:val="both"/>
      </w:pPr>
    </w:p>
    <w:p w14:paraId="4458ED00" w14:textId="5A5820DC" w:rsidR="00684641" w:rsidRPr="00684641" w:rsidRDefault="00684641" w:rsidP="00684641">
      <w:pPr>
        <w:pStyle w:val="Subtitle"/>
        <w:jc w:val="both"/>
      </w:pPr>
      <w:r w:rsidRPr="00684641">
        <w:lastRenderedPageBreak/>
        <w:t>Data Volume Considerations</w:t>
      </w:r>
    </w:p>
    <w:p w14:paraId="2288E14F" w14:textId="77777777" w:rsidR="00684641" w:rsidRPr="00684641" w:rsidRDefault="00684641" w:rsidP="00684641">
      <w:pPr>
        <w:jc w:val="both"/>
      </w:pPr>
      <w:r w:rsidRPr="00684641">
        <w:t>The Earth experiences thousands of detectable seismic events weekly. The API allows filtering by magnitude threshold, geographic bounding box, and time range, enabling us to scope the dataset appropriately. For training purposes, we might focus on events above magnitude 2.5 (the approximate threshold for human perception) to ensure meaningful signal in the data.</w:t>
      </w:r>
    </w:p>
    <w:p w14:paraId="78385209" w14:textId="77777777" w:rsidR="00684641" w:rsidRPr="00684641" w:rsidRDefault="00684641" w:rsidP="00684641">
      <w:pPr>
        <w:pStyle w:val="Subtitle"/>
        <w:jc w:val="both"/>
      </w:pPr>
      <w:r w:rsidRPr="00684641">
        <w:t>Feature Engineering Opportunities</w:t>
      </w:r>
    </w:p>
    <w:p w14:paraId="3805A26E" w14:textId="66454802" w:rsidR="00684641" w:rsidRPr="00684641" w:rsidRDefault="00684641" w:rsidP="00684641">
      <w:pPr>
        <w:jc w:val="both"/>
      </w:pPr>
      <w:r w:rsidRPr="00684641">
        <w:t>The raw API data provides foundational features, but the real predictive power emerges from engineered features. These include rolling statistics capturing recent seismic activity in a region, distance calculations to known fault lines and tectonic plate boundaries, temporal features such as time since last significant event in the region, and spatial clustering metrics indicating whether an event occurs in an isolated location or an active seismic zone.</w:t>
      </w:r>
    </w:p>
    <w:p w14:paraId="4B3514C0" w14:textId="77777777" w:rsidR="00684641" w:rsidRPr="00684641" w:rsidRDefault="00684641" w:rsidP="00684641">
      <w:pPr>
        <w:pStyle w:val="Heading1"/>
        <w:jc w:val="both"/>
      </w:pPr>
      <w:r w:rsidRPr="00684641">
        <w:t>Techniques and Methodology</w:t>
      </w:r>
    </w:p>
    <w:p w14:paraId="4E69EBD5" w14:textId="77777777" w:rsidR="00684641" w:rsidRPr="00684641" w:rsidRDefault="00684641" w:rsidP="00684641">
      <w:pPr>
        <w:pStyle w:val="Subtitle"/>
        <w:jc w:val="both"/>
      </w:pPr>
      <w:r w:rsidRPr="00684641">
        <w:t>Why Gaussian Process Regression?</w:t>
      </w:r>
    </w:p>
    <w:p w14:paraId="50891B4D" w14:textId="77777777" w:rsidR="00684641" w:rsidRPr="00684641" w:rsidRDefault="00684641" w:rsidP="00684641">
      <w:pPr>
        <w:jc w:val="both"/>
      </w:pPr>
      <w:r w:rsidRPr="00684641">
        <w:t>Gaussian Process Regression (GPR) represents a fundamentally different approach from conventional regression algorithms. Rather than learning fixed parameters that define a single function, GPR defines a probability distribution over all possible functions that could explain the observed data. This Bayesian non-parametric approach offers several properties uniquely suited to earthquake magnitude prediction.</w:t>
      </w:r>
    </w:p>
    <w:p w14:paraId="36E93968" w14:textId="77777777" w:rsidR="00684641" w:rsidRPr="00684641" w:rsidRDefault="00684641" w:rsidP="00684641">
      <w:pPr>
        <w:pStyle w:val="Subtitle"/>
        <w:jc w:val="both"/>
      </w:pPr>
      <w:r w:rsidRPr="00684641">
        <w:t>Intrinsic Uncertainty Quantification</w:t>
      </w:r>
    </w:p>
    <w:p w14:paraId="2C4C1BDB" w14:textId="77777777" w:rsidR="00684641" w:rsidRPr="00684641" w:rsidRDefault="00684641" w:rsidP="00684641">
      <w:pPr>
        <w:jc w:val="both"/>
      </w:pPr>
      <w:r w:rsidRPr="00684641">
        <w:t>Unlike neural networks or gradient boosting methods that require additional calibration steps to produce confidence intervals, GPR inherently outputs a mean prediction accompanied by a variance estimate at every point. This variance directly translates to confidence intervals, telling us not just "the predicted magnitude is 4.7" but "the predicted magnitude is 4.7 with 95% confidence it falls between 4.2 and 5.2."</w:t>
      </w:r>
    </w:p>
    <w:p w14:paraId="7ED56890" w14:textId="28D4EF8F" w:rsidR="00684641" w:rsidRPr="00684641" w:rsidRDefault="00684641" w:rsidP="00684641">
      <w:pPr>
        <w:pStyle w:val="Subtitle"/>
        <w:jc w:val="both"/>
      </w:pPr>
      <w:r w:rsidRPr="00684641">
        <w:t>Behaviour</w:t>
      </w:r>
      <w:r w:rsidRPr="00684641">
        <w:t xml:space="preserve"> in Data-Sparse Regions</w:t>
      </w:r>
    </w:p>
    <w:p w14:paraId="5C194B81" w14:textId="77777777" w:rsidR="00684641" w:rsidRPr="00684641" w:rsidRDefault="00684641" w:rsidP="00684641">
      <w:pPr>
        <w:jc w:val="both"/>
      </w:pPr>
      <w:r w:rsidRPr="00684641">
        <w:t>Seismic events are not uniformly distributed across the globe. Some regions experience frequent activity while others remain quiet for extended periods. GPR naturally expresses higher uncertainty in regions with sparse training data and higher confidence where abundant observations exist. This property prevents the model from making overconfident predictions in understudied areas.</w:t>
      </w:r>
    </w:p>
    <w:p w14:paraId="517282FB" w14:textId="77777777" w:rsidR="00684641" w:rsidRPr="00684641" w:rsidRDefault="00684641" w:rsidP="00684641">
      <w:pPr>
        <w:pStyle w:val="Subtitle"/>
        <w:jc w:val="both"/>
      </w:pPr>
      <w:r w:rsidRPr="00684641">
        <w:t>Flexible Non-Linear Relationships</w:t>
      </w:r>
    </w:p>
    <w:p w14:paraId="3117BF56" w14:textId="77777777" w:rsidR="00684641" w:rsidRPr="00684641" w:rsidRDefault="00684641" w:rsidP="00684641">
      <w:pPr>
        <w:jc w:val="both"/>
      </w:pPr>
      <w:r w:rsidRPr="00684641">
        <w:t>The relationship between geophysical features and earthquake magnitude is complex and non-linear. GPR, through its kernel functions, can capture intricate patterns without requiring explicit specification of the functional form.</w:t>
      </w:r>
    </w:p>
    <w:p w14:paraId="77140C26" w14:textId="77777777" w:rsidR="00684641" w:rsidRPr="00684641" w:rsidRDefault="00684641" w:rsidP="00684641">
      <w:pPr>
        <w:pStyle w:val="Subtitle"/>
        <w:jc w:val="both"/>
      </w:pPr>
      <w:r w:rsidRPr="00684641">
        <w:t>Kernel Selection Strategy</w:t>
      </w:r>
    </w:p>
    <w:p w14:paraId="5722F9B3" w14:textId="77777777" w:rsidR="00684641" w:rsidRPr="00684641" w:rsidRDefault="00684641" w:rsidP="00684641">
      <w:pPr>
        <w:jc w:val="both"/>
      </w:pPr>
      <w:r w:rsidRPr="00684641">
        <w:t>The kernel (or covariance function) is the heart of a Gaussian Process, encoding our assumptions about the underlying function's properties. For earthquake data, a composite kernel approach works well.</w:t>
      </w:r>
    </w:p>
    <w:p w14:paraId="73D23771" w14:textId="77777777" w:rsidR="00684641" w:rsidRPr="00684641" w:rsidRDefault="00684641" w:rsidP="00684641">
      <w:pPr>
        <w:jc w:val="both"/>
      </w:pPr>
      <w:r w:rsidRPr="00684641">
        <w:lastRenderedPageBreak/>
        <w:t xml:space="preserve">The Radial Basis Function (RBF) kernel captures smooth spatial correlations, reflecting that nearby locations tend to have similar seismic characteristics. A </w:t>
      </w:r>
      <w:proofErr w:type="spellStart"/>
      <w:r w:rsidRPr="00684641">
        <w:t>Matérn</w:t>
      </w:r>
      <w:proofErr w:type="spellEnd"/>
      <w:r w:rsidRPr="00684641">
        <w:t xml:space="preserve"> kernel provides flexibility in </w:t>
      </w:r>
      <w:proofErr w:type="spellStart"/>
      <w:r w:rsidRPr="00684641">
        <w:t>modeling</w:t>
      </w:r>
      <w:proofErr w:type="spellEnd"/>
      <w:r w:rsidRPr="00684641">
        <w:t xml:space="preserve"> roughness, useful for capturing the somewhat irregular nature of seismic patterns. Periodic kernels can capture cyclical temporal patterns if they exist in the data. White noise kernels account for irreducible observational noise in magnitude measurements.</w:t>
      </w:r>
    </w:p>
    <w:p w14:paraId="62A5EE13" w14:textId="77777777" w:rsidR="00684641" w:rsidRPr="00684641" w:rsidRDefault="00684641" w:rsidP="00684641">
      <w:pPr>
        <w:jc w:val="both"/>
      </w:pPr>
      <w:r w:rsidRPr="00684641">
        <w:t>Combining these through addition and multiplication creates an expressive kernel that can model the complex covariance structure of earthquake data.</w:t>
      </w:r>
    </w:p>
    <w:p w14:paraId="12AB2AD8" w14:textId="77777777" w:rsidR="00684641" w:rsidRPr="00684641" w:rsidRDefault="00684641" w:rsidP="00684641">
      <w:pPr>
        <w:pStyle w:val="Heading1"/>
        <w:jc w:val="both"/>
      </w:pPr>
      <w:r w:rsidRPr="00684641">
        <w:t>The ETL Pipeline Architecture</w:t>
      </w:r>
    </w:p>
    <w:p w14:paraId="4B974F13" w14:textId="77777777" w:rsidR="00684641" w:rsidRPr="00684641" w:rsidRDefault="00684641" w:rsidP="00684641">
      <w:pPr>
        <w:jc w:val="both"/>
      </w:pPr>
      <w:r w:rsidRPr="00684641">
        <w:t>The Extract-Transform-Load pipeline forms the backbone of any real-time ML system. For this project, the pipeline operates as follows.</w:t>
      </w:r>
    </w:p>
    <w:p w14:paraId="06C164FF" w14:textId="77777777" w:rsidR="00684641" w:rsidRPr="00684641" w:rsidRDefault="00684641" w:rsidP="00684641">
      <w:pPr>
        <w:pStyle w:val="Subtitle"/>
        <w:jc w:val="both"/>
      </w:pPr>
      <w:r w:rsidRPr="00684641">
        <w:t>Extraction Phase</w:t>
      </w:r>
    </w:p>
    <w:p w14:paraId="444C3CFD" w14:textId="77777777" w:rsidR="00684641" w:rsidRPr="00684641" w:rsidRDefault="00684641" w:rsidP="00684641">
      <w:pPr>
        <w:jc w:val="both"/>
      </w:pPr>
      <w:r w:rsidRPr="00684641">
        <w:t>The system periodically queries the USGS API, fetching new events since the last ingestion timestamp. Error handling addresses API rate limits, network failures, and malformed responses. Raw JSON responses are logged for debugging and potential reprocessing.</w:t>
      </w:r>
    </w:p>
    <w:p w14:paraId="3BCC9226" w14:textId="77777777" w:rsidR="00684641" w:rsidRPr="00684641" w:rsidRDefault="00684641" w:rsidP="00684641">
      <w:pPr>
        <w:pStyle w:val="Subtitle"/>
        <w:jc w:val="both"/>
      </w:pPr>
      <w:r w:rsidRPr="00684641">
        <w:t>Transformation Phase</w:t>
      </w:r>
    </w:p>
    <w:p w14:paraId="320F8649" w14:textId="77777777" w:rsidR="00684641" w:rsidRPr="00684641" w:rsidRDefault="00684641" w:rsidP="00684641">
      <w:pPr>
        <w:jc w:val="both"/>
      </w:pPr>
      <w:r w:rsidRPr="00684641">
        <w:t>This is where raw API data becomes ML-ready features. Geographic coordinates are validated and standardized. Depth values are normalized, handling the occasional negative depths reported for very shallow events. Temporal features are extracted including hour of day, day of week, and days since epoch. Rolling window features are computed, capturing the count and average magnitude of events within specified spatial and temporal windows around each event. Missing values are addressed through domain-appropriate imputation strategies.</w:t>
      </w:r>
    </w:p>
    <w:p w14:paraId="189F6721" w14:textId="77777777" w:rsidR="00684641" w:rsidRPr="00684641" w:rsidRDefault="00684641" w:rsidP="00684641">
      <w:pPr>
        <w:pStyle w:val="Subtitle"/>
        <w:jc w:val="both"/>
      </w:pPr>
      <w:r w:rsidRPr="00684641">
        <w:t>Loading Phase</w:t>
      </w:r>
    </w:p>
    <w:p w14:paraId="364410D7" w14:textId="77777777" w:rsidR="00684641" w:rsidRPr="00684641" w:rsidRDefault="00684641" w:rsidP="00684641">
      <w:pPr>
        <w:jc w:val="both"/>
      </w:pPr>
      <w:r w:rsidRPr="00684641">
        <w:t>Processed features are stored in SQLite for simplicity and portability. The schema supports both model training queries and real-time inference lookups. Indexing on geographic and temporal columns ensures efficient retrieval.</w:t>
      </w:r>
    </w:p>
    <w:p w14:paraId="6C46D641" w14:textId="77777777" w:rsidR="00684641" w:rsidRPr="00684641" w:rsidRDefault="00684641" w:rsidP="00684641">
      <w:pPr>
        <w:pStyle w:val="Heading1"/>
        <w:jc w:val="both"/>
      </w:pPr>
      <w:r w:rsidRPr="00684641">
        <w:t>Model Training Considerations</w:t>
      </w:r>
    </w:p>
    <w:p w14:paraId="749666C2" w14:textId="77777777" w:rsidR="00684641" w:rsidRPr="00684641" w:rsidRDefault="00684641" w:rsidP="00684641">
      <w:pPr>
        <w:jc w:val="both"/>
      </w:pPr>
      <w:r w:rsidRPr="00684641">
        <w:t>Training a Gaussian Process on earthquake data requires attention to several factors.</w:t>
      </w:r>
    </w:p>
    <w:p w14:paraId="48F11716" w14:textId="77777777" w:rsidR="00684641" w:rsidRPr="00684641" w:rsidRDefault="00684641" w:rsidP="00684641">
      <w:pPr>
        <w:pStyle w:val="Subtitle"/>
        <w:jc w:val="both"/>
      </w:pPr>
      <w:r w:rsidRPr="00684641">
        <w:t>Computational Scalability</w:t>
      </w:r>
    </w:p>
    <w:p w14:paraId="640F9582" w14:textId="77777777" w:rsidR="00684641" w:rsidRPr="00684641" w:rsidRDefault="00684641" w:rsidP="00684641">
      <w:pPr>
        <w:jc w:val="both"/>
      </w:pPr>
      <w:r w:rsidRPr="00684641">
        <w:t xml:space="preserve">Standard GPR has O(n³) complexity for training due to matrix inversion operations, making it challenging for very large datasets. Sparse GP approximations using inducing points can reduce this to O(nm²) where m &lt;&lt; n, enabling training on larger seismic </w:t>
      </w:r>
      <w:proofErr w:type="spellStart"/>
      <w:r w:rsidRPr="00684641">
        <w:t>catalogs</w:t>
      </w:r>
      <w:proofErr w:type="spellEnd"/>
      <w:r w:rsidRPr="00684641">
        <w:t>.</w:t>
      </w:r>
    </w:p>
    <w:p w14:paraId="44E7995B" w14:textId="77777777" w:rsidR="00684641" w:rsidRPr="00684641" w:rsidRDefault="00684641" w:rsidP="00684641">
      <w:pPr>
        <w:pStyle w:val="Subtitle"/>
        <w:jc w:val="both"/>
      </w:pPr>
      <w:r w:rsidRPr="00684641">
        <w:t>Hyperparameter Optimization</w:t>
      </w:r>
    </w:p>
    <w:p w14:paraId="03F31EF0" w14:textId="77777777" w:rsidR="00684641" w:rsidRPr="00684641" w:rsidRDefault="00684641" w:rsidP="00684641">
      <w:pPr>
        <w:jc w:val="both"/>
      </w:pPr>
      <w:r w:rsidRPr="00684641">
        <w:t>Kernel hyperparameters (length scales, noise variance, etc.) are optimized by maximizing the marginal likelihood. This automatically balances model fit against complexity, providing built-in regularization.</w:t>
      </w:r>
    </w:p>
    <w:p w14:paraId="20F69FBA" w14:textId="77777777" w:rsidR="00684641" w:rsidRPr="00684641" w:rsidRDefault="00684641" w:rsidP="00684641">
      <w:pPr>
        <w:pStyle w:val="Subtitle"/>
        <w:jc w:val="both"/>
      </w:pPr>
      <w:r w:rsidRPr="00684641">
        <w:t>Validation Strategy</w:t>
      </w:r>
    </w:p>
    <w:p w14:paraId="305A6170" w14:textId="77777777" w:rsidR="00684641" w:rsidRPr="00684641" w:rsidRDefault="00684641" w:rsidP="00684641">
      <w:pPr>
        <w:jc w:val="both"/>
      </w:pPr>
      <w:r w:rsidRPr="00684641">
        <w:lastRenderedPageBreak/>
        <w:t>Given the temporal nature of earthquake data, chronological cross-validation prevents data leakage. The model trains on historical events and validates on subsequent periods, mimicking real deployment conditions.</w:t>
      </w:r>
    </w:p>
    <w:p w14:paraId="1658C860" w14:textId="77777777" w:rsidR="00684641" w:rsidRPr="00684641" w:rsidRDefault="00684641" w:rsidP="00684641">
      <w:pPr>
        <w:pStyle w:val="Subtitle"/>
        <w:jc w:val="both"/>
      </w:pPr>
      <w:r w:rsidRPr="00684641">
        <w:t>Deployment Architecture on Streamlit Cloud</w:t>
      </w:r>
    </w:p>
    <w:p w14:paraId="670BD7AD" w14:textId="77777777" w:rsidR="00684641" w:rsidRPr="00684641" w:rsidRDefault="00684641" w:rsidP="00684641">
      <w:pPr>
        <w:jc w:val="both"/>
      </w:pPr>
      <w:r w:rsidRPr="00684641">
        <w:t>Streamlit provides an ideal deployment platform for this project, offering a balance of interactivity and simplicity. The deployed application presents an interactive world map allowing users to select a location of interest. Users can specify hypothetical earthquake parameters such as depth. The model returns a magnitude prediction with clearly visualized confidence intervals. Historical predictions versus actual outcomes are displayed for transparency about model performance.</w:t>
      </w:r>
    </w:p>
    <w:p w14:paraId="49B34295" w14:textId="715481AF" w:rsidR="00684641" w:rsidRPr="00684641" w:rsidRDefault="00684641" w:rsidP="00684641">
      <w:pPr>
        <w:jc w:val="both"/>
      </w:pPr>
      <w:r w:rsidRPr="00684641">
        <w:t>The Streamlit deployment connects to the ETL pipeline, ensuring the model stays updated as new seismic data becomes available. A caching layer prevents redundant API calls and model inference operations.</w:t>
      </w:r>
    </w:p>
    <w:p w14:paraId="7D0E27E4" w14:textId="77777777" w:rsidR="00684641" w:rsidRPr="00684641" w:rsidRDefault="00684641" w:rsidP="00684641">
      <w:pPr>
        <w:pStyle w:val="Heading1"/>
        <w:jc w:val="both"/>
      </w:pPr>
      <w:r w:rsidRPr="00684641">
        <w:t>Conclusion</w:t>
      </w:r>
    </w:p>
    <w:p w14:paraId="231D46E6" w14:textId="77777777" w:rsidR="00684641" w:rsidRPr="00684641" w:rsidRDefault="00684641" w:rsidP="00684641">
      <w:pPr>
        <w:jc w:val="both"/>
      </w:pPr>
      <w:r w:rsidRPr="00684641">
        <w:t>This project demonstrates how probabilistic machine learning can address real-world prediction problems where uncertainty quantification is as important as point predictions. Earthquake magnitude prediction exemplifies a domain where overconfident predictions could lead to dangerous complacency or unnecessary panic, making the honest communication of model uncertainty a practical necessity rather than an academic nicety.</w:t>
      </w:r>
    </w:p>
    <w:p w14:paraId="35359CC7" w14:textId="77777777" w:rsidR="00684641" w:rsidRPr="00684641" w:rsidRDefault="00684641" w:rsidP="00684641">
      <w:pPr>
        <w:jc w:val="both"/>
      </w:pPr>
      <w:r w:rsidRPr="00684641">
        <w:t>By combining the USGS's comprehensive real-time earthquake data with Gaussian Process Regression's principled uncertainty quantification, we create a system that respects the inherent unpredictability of seismic events while still extracting useful predictive signal from observable features. The deployed application serves as both a practical tool for exploring seismic risk and a demonstration of how ML systems can communicate confidence alongside predictions.</w:t>
      </w:r>
    </w:p>
    <w:p w14:paraId="64CC531C" w14:textId="77777777" w:rsidR="00684641" w:rsidRDefault="00684641" w:rsidP="00684641">
      <w:pPr>
        <w:jc w:val="both"/>
      </w:pPr>
      <w:r w:rsidRPr="00684641">
        <w:t>The technical choices made here—GPR for probabilistic prediction, a robust ETL pipeline for real-time data, and Streamlit for accessible deployment—balance sophistication with practicality, resulting in a project completable in a single focused day while maintaining genuine utility and technical depth.</w:t>
      </w:r>
    </w:p>
    <w:p w14:paraId="2AACA996" w14:textId="77777777" w:rsidR="00684641" w:rsidRDefault="00684641" w:rsidP="00684641">
      <w:pPr>
        <w:pStyle w:val="Heading1"/>
      </w:pPr>
      <w:r>
        <w:t>References:</w:t>
      </w:r>
    </w:p>
    <w:p w14:paraId="68BA43FF" w14:textId="24577FA6" w:rsidR="00517F66" w:rsidRPr="00517F66" w:rsidRDefault="00517F66" w:rsidP="00517F66">
      <w:pPr>
        <w:pStyle w:val="ListParagraph"/>
        <w:numPr>
          <w:ilvl w:val="0"/>
          <w:numId w:val="1"/>
        </w:numPr>
        <w:jc w:val="both"/>
      </w:pPr>
      <w:r w:rsidRPr="00517F66">
        <w:t xml:space="preserve">U.S. Geological Survey, "FDSN Event Web Service," </w:t>
      </w:r>
      <w:r w:rsidRPr="00517F66">
        <w:rPr>
          <w:i/>
          <w:iCs/>
        </w:rPr>
        <w:t>Earthquake Hazards Program</w:t>
      </w:r>
      <w:r w:rsidRPr="00517F66">
        <w:t xml:space="preserve">. [Online]. Available: </w:t>
      </w:r>
      <w:hyperlink r:id="rId5" w:history="1">
        <w:r w:rsidRPr="00517F66">
          <w:rPr>
            <w:rStyle w:val="Hyperlink"/>
          </w:rPr>
          <w:t>https://earthquake.usgs.gov/fdsnws/event/1/</w:t>
        </w:r>
      </w:hyperlink>
      <w:r w:rsidRPr="00517F66">
        <w:t>. [Accessed: Nov. 27, 2025].</w:t>
      </w:r>
    </w:p>
    <w:p w14:paraId="4CCF8D2A" w14:textId="191ED378" w:rsidR="00517F66" w:rsidRPr="00517F66" w:rsidRDefault="00517F66" w:rsidP="00517F66">
      <w:pPr>
        <w:pStyle w:val="ListParagraph"/>
        <w:numPr>
          <w:ilvl w:val="0"/>
          <w:numId w:val="1"/>
        </w:numPr>
        <w:jc w:val="both"/>
      </w:pPr>
      <w:r w:rsidRPr="00517F66">
        <w:t xml:space="preserve">F. Pedregosa </w:t>
      </w:r>
      <w:r w:rsidRPr="00517F66">
        <w:rPr>
          <w:i/>
          <w:iCs/>
        </w:rPr>
        <w:t>et al.</w:t>
      </w:r>
      <w:r w:rsidRPr="00517F66">
        <w:t xml:space="preserve">, "Scikit-learn: Machine learning in Python," </w:t>
      </w:r>
      <w:r w:rsidRPr="00517F66">
        <w:rPr>
          <w:i/>
          <w:iCs/>
        </w:rPr>
        <w:t>Journal of Machine Learning Research</w:t>
      </w:r>
      <w:r w:rsidRPr="00517F66">
        <w:t>, vol. 12, pp. 2825–2830, 2011.</w:t>
      </w:r>
    </w:p>
    <w:p w14:paraId="516763F1" w14:textId="47A551D2" w:rsidR="00517F66" w:rsidRPr="00517F66" w:rsidRDefault="00517F66" w:rsidP="00517F66">
      <w:pPr>
        <w:pStyle w:val="ListParagraph"/>
        <w:numPr>
          <w:ilvl w:val="0"/>
          <w:numId w:val="1"/>
        </w:numPr>
        <w:jc w:val="both"/>
      </w:pPr>
      <w:r w:rsidRPr="00517F66">
        <w:t xml:space="preserve">Streamlit Inc., "Streamlit Documentation." [Online]. Available: </w:t>
      </w:r>
      <w:hyperlink r:id="rId6" w:history="1">
        <w:r w:rsidRPr="00517F66">
          <w:rPr>
            <w:rStyle w:val="Hyperlink"/>
          </w:rPr>
          <w:t>https://docs.streamlit.io/</w:t>
        </w:r>
      </w:hyperlink>
      <w:r w:rsidRPr="00517F66">
        <w:t>. [Accessed: Nov. 27, 2025].</w:t>
      </w:r>
    </w:p>
    <w:p w14:paraId="7BDC3E8E" w14:textId="49789EA5" w:rsidR="00684641" w:rsidRDefault="00517F66" w:rsidP="00517F66">
      <w:pPr>
        <w:pStyle w:val="ListParagraph"/>
        <w:numPr>
          <w:ilvl w:val="0"/>
          <w:numId w:val="1"/>
        </w:numPr>
        <w:jc w:val="both"/>
      </w:pPr>
      <w:r w:rsidRPr="00517F66">
        <w:t xml:space="preserve">C. E. Rasmussen and C. K. I. Williams, </w:t>
      </w:r>
      <w:r w:rsidRPr="00517F66">
        <w:rPr>
          <w:i/>
          <w:iCs/>
        </w:rPr>
        <w:t>Gaussian Processes for Machine Learning</w:t>
      </w:r>
      <w:r w:rsidRPr="00517F66">
        <w:t>. Cambridge, MA, USA: MIT Press, 2006.</w:t>
      </w:r>
    </w:p>
    <w:sectPr w:rsidR="00684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8C6"/>
    <w:multiLevelType w:val="hybridMultilevel"/>
    <w:tmpl w:val="50FA0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25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E7"/>
    <w:rsid w:val="001E3CE7"/>
    <w:rsid w:val="002C1EB5"/>
    <w:rsid w:val="004D2037"/>
    <w:rsid w:val="00517F66"/>
    <w:rsid w:val="00684641"/>
    <w:rsid w:val="006F5251"/>
    <w:rsid w:val="00831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EFD5"/>
  <w15:chartTrackingRefBased/>
  <w15:docId w15:val="{A8C6580B-C643-47BE-9732-3DDD9DA5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CE7"/>
    <w:rPr>
      <w:rFonts w:eastAsiaTheme="majorEastAsia" w:cstheme="majorBidi"/>
      <w:color w:val="272727" w:themeColor="text1" w:themeTint="D8"/>
    </w:rPr>
  </w:style>
  <w:style w:type="paragraph" w:styleId="Title">
    <w:name w:val="Title"/>
    <w:basedOn w:val="Normal"/>
    <w:next w:val="Normal"/>
    <w:link w:val="TitleChar"/>
    <w:uiPriority w:val="10"/>
    <w:qFormat/>
    <w:rsid w:val="001E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1E3CE7"/>
    <w:rPr>
      <w:i/>
      <w:iCs/>
      <w:color w:val="404040" w:themeColor="text1" w:themeTint="BF"/>
    </w:rPr>
  </w:style>
  <w:style w:type="paragraph" w:styleId="ListParagraph">
    <w:name w:val="List Paragraph"/>
    <w:basedOn w:val="Normal"/>
    <w:uiPriority w:val="34"/>
    <w:qFormat/>
    <w:rsid w:val="001E3CE7"/>
    <w:pPr>
      <w:ind w:left="720"/>
      <w:contextualSpacing/>
    </w:pPr>
  </w:style>
  <w:style w:type="character" w:styleId="IntenseEmphasis">
    <w:name w:val="Intense Emphasis"/>
    <w:basedOn w:val="DefaultParagraphFont"/>
    <w:uiPriority w:val="21"/>
    <w:qFormat/>
    <w:rsid w:val="001E3CE7"/>
    <w:rPr>
      <w:i/>
      <w:iCs/>
      <w:color w:val="2F5496" w:themeColor="accent1" w:themeShade="BF"/>
    </w:rPr>
  </w:style>
  <w:style w:type="paragraph" w:styleId="IntenseQuote">
    <w:name w:val="Intense Quote"/>
    <w:basedOn w:val="Normal"/>
    <w:next w:val="Normal"/>
    <w:link w:val="IntenseQuoteChar"/>
    <w:uiPriority w:val="30"/>
    <w:qFormat/>
    <w:rsid w:val="001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CE7"/>
    <w:rPr>
      <w:i/>
      <w:iCs/>
      <w:color w:val="2F5496" w:themeColor="accent1" w:themeShade="BF"/>
    </w:rPr>
  </w:style>
  <w:style w:type="character" w:styleId="IntenseReference">
    <w:name w:val="Intense Reference"/>
    <w:basedOn w:val="DefaultParagraphFont"/>
    <w:uiPriority w:val="32"/>
    <w:qFormat/>
    <w:rsid w:val="001E3CE7"/>
    <w:rPr>
      <w:b/>
      <w:bCs/>
      <w:smallCaps/>
      <w:color w:val="2F5496" w:themeColor="accent1" w:themeShade="BF"/>
      <w:spacing w:val="5"/>
    </w:rPr>
  </w:style>
  <w:style w:type="character" w:styleId="Hyperlink">
    <w:name w:val="Hyperlink"/>
    <w:basedOn w:val="DefaultParagraphFont"/>
    <w:uiPriority w:val="99"/>
    <w:unhideWhenUsed/>
    <w:rsid w:val="00517F66"/>
    <w:rPr>
      <w:color w:val="0563C1" w:themeColor="hyperlink"/>
      <w:u w:val="single"/>
    </w:rPr>
  </w:style>
  <w:style w:type="character" w:styleId="UnresolvedMention">
    <w:name w:val="Unresolved Mention"/>
    <w:basedOn w:val="DefaultParagraphFont"/>
    <w:uiPriority w:val="99"/>
    <w:semiHidden/>
    <w:unhideWhenUsed/>
    <w:rsid w:val="00517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hyperlink" Target="https://earthquake.usgs.gov/fdsnws/even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Chopra</dc:creator>
  <cp:keywords/>
  <dc:description/>
  <cp:lastModifiedBy>Pratham Chopra</cp:lastModifiedBy>
  <cp:revision>2</cp:revision>
  <dcterms:created xsi:type="dcterms:W3CDTF">2025-11-27T04:50:00Z</dcterms:created>
  <dcterms:modified xsi:type="dcterms:W3CDTF">2025-11-27T05:02:00Z</dcterms:modified>
</cp:coreProperties>
</file>