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i w:val="0"/>
          <w:color w:val="000000"/>
          <w:sz w:val="26"/>
        </w:rPr>
        <w:t>A PRELIMINARY REPORT</w:t>
      </w:r>
    </w:p>
    <w:p>
      <w:pPr>
        <w:spacing w:before="40" w:after="240" w:line="300" w:lineRule="auto"/>
        <w:jc w:val="center"/>
      </w:pPr>
      <w:r>
        <w:rPr>
          <w:rFonts w:ascii="Times New Roman" w:hAnsi="Times New Roman"/>
          <w:b/>
          <w:i w:val="0"/>
          <w:color w:val="000000"/>
          <w:sz w:val="24"/>
        </w:rPr>
        <w:t>ON</w:t>
      </w:r>
    </w:p>
    <w:p>
      <w:pPr>
        <w:spacing w:before="80" w:after="280" w:line="300" w:lineRule="auto"/>
        <w:jc w:val="center"/>
      </w:pPr>
      <w:r>
        <w:rPr>
          <w:rFonts w:ascii="Times New Roman" w:hAnsi="Times New Roman"/>
          <w:b/>
          <w:i w:val="0"/>
          <w:color w:val="000000"/>
          <w:sz w:val="30"/>
        </w:rPr>
        <w:t>NEUROSHIELD: AI-DRIVEN CYBER-PHYSICAL THREAT DETECTION AND MITIGATION SYSTEM FOR INDUSTRIAL IOT</w:t>
      </w:r>
    </w:p>
    <w:p>
      <w:pPr>
        <w:spacing w:before="80" w:after="40" w:line="300" w:lineRule="auto"/>
        <w:jc w:val="center"/>
      </w:pPr>
      <w:r>
        <w:rPr>
          <w:rFonts w:ascii="Times New Roman" w:hAnsi="Times New Roman"/>
          <w:b/>
          <w:i w:val="0"/>
          <w:color w:val="000000"/>
          <w:sz w:val="22"/>
        </w:rPr>
        <w:t>SUBMITTED TO THE SAVITRIBAI PHULE PUNE UNIVERSITY, PUNE</w:t>
      </w:r>
    </w:p>
    <w:p>
      <w:pPr>
        <w:spacing w:before="20" w:after="20" w:line="300" w:lineRule="auto"/>
        <w:jc w:val="center"/>
      </w:pPr>
      <w:r>
        <w:rPr>
          <w:rFonts w:ascii="Times New Roman" w:hAnsi="Times New Roman"/>
          <w:b w:val="0"/>
          <w:i w:val="0"/>
          <w:color w:val="000000"/>
          <w:sz w:val="21"/>
        </w:rPr>
        <w:t>IN THE PARTIAL FULFILLMENT OF THE REQUIREMENTS</w:t>
      </w:r>
    </w:p>
    <w:p>
      <w:pPr>
        <w:spacing w:before="20" w:after="20" w:line="300" w:lineRule="auto"/>
        <w:jc w:val="center"/>
      </w:pPr>
      <w:r>
        <w:rPr>
          <w:rFonts w:ascii="Times New Roman" w:hAnsi="Times New Roman"/>
          <w:b w:val="0"/>
          <w:i w:val="0"/>
          <w:color w:val="000000"/>
          <w:sz w:val="21"/>
        </w:rPr>
        <w:t>FOR THE AWARD OF THE DEGREE</w:t>
      </w:r>
    </w:p>
    <w:p>
      <w:pPr>
        <w:spacing w:before="20" w:after="40" w:line="300" w:lineRule="auto"/>
        <w:jc w:val="center"/>
      </w:pPr>
      <w:r>
        <w:rPr>
          <w:rFonts w:ascii="Times New Roman" w:hAnsi="Times New Roman"/>
          <w:b w:val="0"/>
          <w:i w:val="0"/>
          <w:color w:val="000000"/>
          <w:sz w:val="21"/>
        </w:rPr>
        <w:t>OF</w:t>
      </w:r>
    </w:p>
    <w:p>
      <w:pPr>
        <w:spacing w:before="40" w:after="20" w:line="300" w:lineRule="auto"/>
        <w:jc w:val="center"/>
      </w:pPr>
      <w:r>
        <w:rPr>
          <w:rFonts w:ascii="Times New Roman" w:hAnsi="Times New Roman"/>
          <w:b/>
          <w:i w:val="0"/>
          <w:color w:val="000000"/>
          <w:sz w:val="24"/>
        </w:rPr>
        <w:t>BACHELOR OF ENGINEERING</w:t>
      </w:r>
    </w:p>
    <w:p>
      <w:pPr>
        <w:spacing w:before="20" w:after="200" w:line="300" w:lineRule="auto"/>
        <w:jc w:val="center"/>
      </w:pPr>
      <w:r>
        <w:rPr>
          <w:rFonts w:ascii="Times New Roman" w:hAnsi="Times New Roman"/>
          <w:b/>
          <w:i w:val="0"/>
          <w:color w:val="000000"/>
          <w:sz w:val="24"/>
        </w:rPr>
        <w:t>(ARTIFICIAL INTELLIGENCE AND DATA SCIENCE)</w:t>
      </w:r>
    </w:p>
    <w:p>
      <w:pPr>
        <w:spacing w:before="80" w:after="80" w:line="300" w:lineRule="auto"/>
        <w:jc w:val="center"/>
      </w:pPr>
      <w:r>
        <w:rPr>
          <w:rFonts w:ascii="Times New Roman" w:hAnsi="Times New Roman"/>
          <w:b/>
          <w:i w:val="0"/>
          <w:color w:val="000000"/>
          <w:sz w:val="22"/>
        </w:rPr>
        <w:t>SUBMITTED BY</w:t>
      </w:r>
    </w:p>
    <w:tbl>
      <w:tblPr>
        <w:tblW w:type="auto" w:w="0"/>
        <w:jc w:val="center"/>
        <w:tblLook w:firstColumn="1" w:firstRow="1" w:lastColumn="0" w:lastRow="0" w:noHBand="0" w:noVBand="1" w:val="04A0"/>
      </w:tblPr>
      <w:tblGrid>
        <w:gridCol w:w="4809"/>
        <w:gridCol w:w="4809"/>
      </w:tblGrid>
      <w:tr>
        <w:tc>
          <w:tcPr>
            <w:tcW w:type="dxa" w:w="4608"/>
          </w:tcPr>
          <w:p>
            <w:r>
              <w:rPr>
                <w:b/>
                <w:sz w:val="20"/>
              </w:rPr>
              <w:t>STUDENT NAME</w:t>
            </w:r>
          </w:p>
        </w:tc>
        <w:tc>
          <w:tcPr>
            <w:tcW w:type="dxa" w:w="3168"/>
          </w:tcPr>
          <w:p>
            <w:r>
              <w:rPr>
                <w:b/>
                <w:sz w:val="20"/>
              </w:rPr>
              <w:t>EXAM SEAT NO</w:t>
            </w:r>
          </w:p>
        </w:tc>
      </w:tr>
      <w:tr>
        <w:tc>
          <w:tcPr>
            <w:tcW w:type="dxa" w:w="4608"/>
          </w:tcPr>
          <w:p>
            <w:r>
              <w:rPr>
                <w:sz w:val="20"/>
              </w:rPr>
              <w:t>Name of Student 1</w:t>
            </w:r>
          </w:p>
        </w:tc>
        <w:tc>
          <w:tcPr>
            <w:tcW w:type="dxa" w:w="3168"/>
          </w:tcPr>
          <w:p>
            <w:r>
              <w:rPr>
                <w:sz w:val="20"/>
              </w:rPr>
              <w:t>B19001</w:t>
            </w:r>
          </w:p>
        </w:tc>
      </w:tr>
      <w:tr>
        <w:tc>
          <w:tcPr>
            <w:tcW w:type="dxa" w:w="4608"/>
          </w:tcPr>
          <w:p>
            <w:r>
              <w:rPr>
                <w:sz w:val="20"/>
              </w:rPr>
              <w:t>Name of Student 2</w:t>
            </w:r>
          </w:p>
        </w:tc>
        <w:tc>
          <w:tcPr>
            <w:tcW w:type="dxa" w:w="3168"/>
          </w:tcPr>
          <w:p>
            <w:r>
              <w:rPr>
                <w:sz w:val="20"/>
              </w:rPr>
              <w:t>B19002</w:t>
            </w:r>
          </w:p>
        </w:tc>
      </w:tr>
      <w:tr>
        <w:tc>
          <w:tcPr>
            <w:tcW w:type="dxa" w:w="4608"/>
          </w:tcPr>
          <w:p>
            <w:r>
              <w:rPr>
                <w:sz w:val="20"/>
              </w:rPr>
              <w:t>Name of Student 3</w:t>
            </w:r>
          </w:p>
        </w:tc>
        <w:tc>
          <w:tcPr>
            <w:tcW w:type="dxa" w:w="3168"/>
          </w:tcPr>
          <w:p>
            <w:r>
              <w:rPr>
                <w:sz w:val="20"/>
              </w:rPr>
              <w:t>B19003</w:t>
            </w:r>
          </w:p>
        </w:tc>
      </w:tr>
      <w:tr>
        <w:tc>
          <w:tcPr>
            <w:tcW w:type="dxa" w:w="4608"/>
          </w:tcPr>
          <w:p>
            <w:r>
              <w:rPr>
                <w:sz w:val="20"/>
              </w:rPr>
              <w:t>Name of Student 4</w:t>
            </w:r>
          </w:p>
        </w:tc>
        <w:tc>
          <w:tcPr>
            <w:tcW w:type="dxa" w:w="3168"/>
          </w:tcPr>
          <w:p>
            <w:r>
              <w:rPr>
                <w:sz w:val="20"/>
              </w:rPr>
              <w:t>B19004</w:t>
            </w:r>
          </w:p>
        </w:tc>
      </w:tr>
    </w:tbl>
    <w:p>
      <w:pPr>
        <w:spacing w:before="200" w:after="40" w:line="300" w:lineRule="auto"/>
        <w:jc w:val="center"/>
      </w:pPr>
      <w:r>
        <w:rPr>
          <w:rFonts w:ascii="Times New Roman" w:hAnsi="Times New Roman"/>
          <w:b w:val="0"/>
          <w:i w:val="0"/>
          <w:color w:val="000000"/>
          <w:sz w:val="22"/>
        </w:rPr>
        <w:t>Under the guidance of</w:t>
      </w:r>
    </w:p>
    <w:p>
      <w:pPr>
        <w:spacing w:before="20" w:after="160" w:line="300" w:lineRule="auto"/>
        <w:jc w:val="center"/>
      </w:pPr>
      <w:r>
        <w:rPr>
          <w:rFonts w:ascii="Times New Roman" w:hAnsi="Times New Roman"/>
          <w:b/>
          <w:i w:val="0"/>
          <w:color w:val="000000"/>
          <w:sz w:val="24"/>
        </w:rPr>
        <w:t>Guide Name</w:t>
      </w:r>
    </w:p>
    <w:p>
      <w:pPr>
        <w:spacing w:before="120" w:after="80"/>
        <w:jc w:val="center"/>
      </w:pPr>
      <w:r>
        <w:drawing>
          <wp:inline xmlns:a="http://schemas.openxmlformats.org/drawingml/2006/main" xmlns:pic="http://schemas.openxmlformats.org/drawingml/2006/picture">
            <wp:extent cx="1371600" cy="1548190"/>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371600" cy="1548190"/>
                    </a:xfrm>
                    <a:prstGeom prst="rect"/>
                  </pic:spPr>
                </pic:pic>
              </a:graphicData>
            </a:graphic>
          </wp:inline>
        </w:drawing>
      </w:r>
    </w:p>
    <w:p>
      <w:pPr>
        <w:spacing w:before="40" w:after="120" w:line="300" w:lineRule="auto"/>
        <w:jc w:val="center"/>
      </w:pPr>
    </w:p>
    <w:p>
      <w:pPr>
        <w:spacing w:before="80" w:after="40" w:line="300" w:lineRule="auto"/>
        <w:jc w:val="center"/>
      </w:pPr>
      <w:r>
        <w:rPr>
          <w:rFonts w:ascii="Times New Roman" w:hAnsi="Times New Roman"/>
          <w:b/>
          <w:i w:val="0"/>
          <w:color w:val="000000"/>
          <w:sz w:val="24"/>
        </w:rPr>
        <w:t>DEPARTMENT OF ARTIFICIAL INTELLIGENCE AND DATA SCIENCE</w:t>
      </w:r>
    </w:p>
    <w:p>
      <w:pPr>
        <w:spacing w:before="40" w:after="40" w:line="300" w:lineRule="auto"/>
        <w:jc w:val="center"/>
      </w:pPr>
      <w:r>
        <w:rPr>
          <w:rFonts w:ascii="Times New Roman" w:hAnsi="Times New Roman"/>
          <w:b/>
          <w:i w:val="0"/>
          <w:color w:val="000000"/>
          <w:sz w:val="25"/>
        </w:rPr>
        <w:t>DR. D.Y.PATIL INSTITUTE OF ENGINEERING, MANAGEMENT &amp; RESEARCH</w:t>
      </w:r>
    </w:p>
    <w:p>
      <w:pPr>
        <w:spacing w:before="20" w:after="40" w:line="300" w:lineRule="auto"/>
        <w:jc w:val="center"/>
      </w:pPr>
      <w:r>
        <w:rPr>
          <w:rFonts w:ascii="Times New Roman" w:hAnsi="Times New Roman"/>
          <w:b/>
          <w:i w:val="0"/>
          <w:color w:val="000000"/>
          <w:sz w:val="22"/>
        </w:rPr>
        <w:t>AKURDI, PUNE 411044</w:t>
      </w:r>
    </w:p>
    <w:p>
      <w:pPr>
        <w:spacing w:before="40" w:after="20" w:line="300" w:lineRule="auto"/>
        <w:jc w:val="center"/>
      </w:pPr>
      <w:r>
        <w:rPr>
          <w:rFonts w:ascii="Times New Roman" w:hAnsi="Times New Roman"/>
          <w:b/>
          <w:i w:val="0"/>
          <w:color w:val="000000"/>
          <w:sz w:val="23"/>
        </w:rPr>
        <w:t>SAVITRIBAI PHULE PUNE UNIVERSITY</w:t>
      </w:r>
    </w:p>
    <w:p>
      <w:pPr>
        <w:spacing w:before="20" w:after="120" w:line="300" w:lineRule="auto"/>
        <w:jc w:val="center"/>
      </w:pPr>
      <w:r>
        <w:rPr>
          <w:rFonts w:ascii="Times New Roman" w:hAnsi="Times New Roman"/>
          <w:b/>
          <w:i w:val="0"/>
          <w:color w:val="000000"/>
          <w:sz w:val="22"/>
        </w:rPr>
        <w:t>2026-2027</w:t>
      </w:r>
    </w:p>
    <w:p>
      <w:r>
        <w:br w:type="page"/>
      </w:r>
    </w:p>
    <w:p>
      <w:pPr>
        <w:spacing w:before="120" w:after="80"/>
        <w:jc w:val="center"/>
      </w:pPr>
      <w:r>
        <w:drawing>
          <wp:inline xmlns:a="http://schemas.openxmlformats.org/drawingml/2006/main" xmlns:pic="http://schemas.openxmlformats.org/drawingml/2006/picture">
            <wp:extent cx="1280160" cy="1444978"/>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280160" cy="1444978"/>
                    </a:xfrm>
                    <a:prstGeom prst="rect"/>
                  </pic:spPr>
                </pic:pic>
              </a:graphicData>
            </a:graphic>
          </wp:inline>
        </w:drawing>
      </w:r>
    </w:p>
    <w:p>
      <w:pPr>
        <w:spacing w:before="40" w:after="120" w:line="300" w:lineRule="auto"/>
        <w:jc w:val="center"/>
      </w:pPr>
    </w:p>
    <w:p>
      <w:pPr>
        <w:spacing w:before="80" w:after="240" w:line="300" w:lineRule="auto"/>
        <w:jc w:val="center"/>
      </w:pPr>
      <w:r>
        <w:rPr>
          <w:rFonts w:ascii="Times New Roman" w:hAnsi="Times New Roman"/>
          <w:b/>
          <w:i w:val="0"/>
          <w:color w:val="000000"/>
          <w:sz w:val="28"/>
        </w:rPr>
        <w:t>CERTIFICATE</w:t>
      </w:r>
    </w:p>
    <w:p>
      <w:pPr>
        <w:spacing w:before="80" w:after="160" w:line="300" w:lineRule="auto"/>
        <w:jc w:val="both"/>
      </w:pPr>
      <w:r>
        <w:rPr>
          <w:rFonts w:ascii="Times New Roman" w:hAnsi="Times New Roman"/>
          <w:b w:val="0"/>
          <w:i w:val="0"/>
          <w:color w:val="000000"/>
          <w:sz w:val="23"/>
        </w:rPr>
        <w:t>This is to certify that the project report entitled "NEUROSHIELD: AI-DRIVEN CYBER-PHYSICAL THREAT DETECTION AND MITIGATION SYSTEM FOR INDUSTRIAL IOT" submitted by:</w:t>
      </w:r>
    </w:p>
    <w:tbl>
      <w:tblPr>
        <w:tblW w:type="auto" w:w="0"/>
        <w:jc w:val="center"/>
        <w:tblLook w:firstColumn="1" w:firstRow="1" w:lastColumn="0" w:lastRow="0" w:noHBand="0" w:noVBand="1" w:val="04A0"/>
      </w:tblPr>
      <w:tblGrid>
        <w:gridCol w:w="4809"/>
        <w:gridCol w:w="4809"/>
      </w:tblGrid>
      <w:tr>
        <w:tc>
          <w:tcPr>
            <w:tcW w:type="dxa" w:w="4608"/>
          </w:tcPr>
          <w:p>
            <w:r>
              <w:rPr>
                <w:b/>
              </w:rPr>
              <w:t>STUDENT NAME</w:t>
            </w:r>
          </w:p>
        </w:tc>
        <w:tc>
          <w:tcPr>
            <w:tcW w:type="dxa" w:w="3168"/>
          </w:tcPr>
          <w:p>
            <w:r>
              <w:rPr>
                <w:b/>
              </w:rPr>
              <w:t>EXAM SEAT NO</w:t>
            </w:r>
          </w:p>
        </w:tc>
      </w:tr>
      <w:tr>
        <w:tc>
          <w:tcPr>
            <w:tcW w:type="dxa" w:w="4608"/>
          </w:tcPr>
          <w:p>
            <w:r>
              <w:rPr>
                <w:sz w:val="20"/>
              </w:rPr>
              <w:t>Name of Student 1</w:t>
            </w:r>
          </w:p>
        </w:tc>
        <w:tc>
          <w:tcPr>
            <w:tcW w:type="dxa" w:w="3168"/>
          </w:tcPr>
          <w:p>
            <w:r>
              <w:rPr>
                <w:sz w:val="20"/>
              </w:rPr>
              <w:t>B19001</w:t>
            </w:r>
          </w:p>
        </w:tc>
      </w:tr>
      <w:tr>
        <w:tc>
          <w:tcPr>
            <w:tcW w:type="dxa" w:w="4608"/>
          </w:tcPr>
          <w:p>
            <w:r>
              <w:rPr>
                <w:sz w:val="20"/>
              </w:rPr>
              <w:t>Name of Student 2</w:t>
            </w:r>
          </w:p>
        </w:tc>
        <w:tc>
          <w:tcPr>
            <w:tcW w:type="dxa" w:w="3168"/>
          </w:tcPr>
          <w:p>
            <w:r>
              <w:rPr>
                <w:sz w:val="20"/>
              </w:rPr>
              <w:t>B19002</w:t>
            </w:r>
          </w:p>
        </w:tc>
      </w:tr>
      <w:tr>
        <w:tc>
          <w:tcPr>
            <w:tcW w:type="dxa" w:w="4608"/>
          </w:tcPr>
          <w:p>
            <w:r>
              <w:rPr>
                <w:sz w:val="20"/>
              </w:rPr>
              <w:t>Name of Student 3</w:t>
            </w:r>
          </w:p>
        </w:tc>
        <w:tc>
          <w:tcPr>
            <w:tcW w:type="dxa" w:w="3168"/>
          </w:tcPr>
          <w:p>
            <w:r>
              <w:rPr>
                <w:sz w:val="20"/>
              </w:rPr>
              <w:t>B19003</w:t>
            </w:r>
          </w:p>
        </w:tc>
      </w:tr>
      <w:tr>
        <w:tc>
          <w:tcPr>
            <w:tcW w:type="dxa" w:w="4608"/>
          </w:tcPr>
          <w:p>
            <w:r>
              <w:rPr>
                <w:sz w:val="20"/>
              </w:rPr>
              <w:t>Name of Student 4</w:t>
            </w:r>
          </w:p>
        </w:tc>
        <w:tc>
          <w:tcPr>
            <w:tcW w:type="dxa" w:w="3168"/>
          </w:tcPr>
          <w:p>
            <w:r>
              <w:rPr>
                <w:sz w:val="20"/>
              </w:rPr>
              <w:t>B19004</w:t>
            </w:r>
          </w:p>
        </w:tc>
      </w:tr>
    </w:tbl>
    <w:p>
      <w:pPr>
        <w:spacing w:before="240" w:after="480" w:line="300" w:lineRule="auto"/>
        <w:jc w:val="both"/>
      </w:pPr>
      <w:r>
        <w:rPr>
          <w:rFonts w:ascii="Times New Roman" w:hAnsi="Times New Roman"/>
          <w:b w:val="0"/>
          <w:i w:val="0"/>
          <w:color w:val="000000"/>
          <w:sz w:val="23"/>
        </w:rPr>
        <w:t>is a bonafide student of this institute and the work has been carried out by him/her under the supervision of Guide Name and it is approved for the partial fulfillment of the requirement of Savitribai Phule Pune University, for the award of the degree of Bachelor of Engineering (Artificial Intelligence and Data Science).</w:t>
      </w:r>
    </w:p>
    <w:tbl>
      <w:tblPr>
        <w:tblW w:type="auto" w:w="0"/>
        <w:jc w:val="center"/>
        <w:tblLook w:firstColumn="1" w:firstRow="1" w:lastColumn="0" w:lastRow="0" w:noHBand="0" w:noVBand="1" w:val="04A0"/>
      </w:tblPr>
      <w:tblGrid>
        <w:gridCol w:w="3206"/>
        <w:gridCol w:w="3206"/>
        <w:gridCol w:w="3206"/>
      </w:tblGrid>
      <w:tr>
        <w:tc>
          <w:tcPr>
            <w:tcW w:type="dxa" w:w="3168"/>
          </w:tcPr>
          <w:p>
            <w:pPr>
              <w:jc w:val="center"/>
            </w:pPr>
            <w:r>
              <w:rPr>
                <w:b/>
                <w:sz w:val="21"/>
              </w:rPr>
              <w:t>Guide Name</w:t>
              <w:br/>
              <w:t>Guide</w:t>
              <w:br/>
              <w:t>Department of AI&amp;DS</w:t>
            </w:r>
          </w:p>
        </w:tc>
        <w:tc>
          <w:tcPr>
            <w:tcW w:type="dxa" w:w="3168"/>
          </w:tcPr>
          <w:p>
            <w:pPr>
              <w:jc w:val="center"/>
            </w:pPr>
            <w:r>
              <w:rPr>
                <w:b/>
                <w:sz w:val="21"/>
              </w:rPr>
              <w:t>Dr. Suvarna Patil</w:t>
              <w:br/>
              <w:t>HOD</w:t>
              <w:br/>
              <w:t>Department of AI&amp;DS</w:t>
            </w:r>
          </w:p>
        </w:tc>
        <w:tc>
          <w:tcPr>
            <w:tcW w:type="dxa" w:w="3168"/>
          </w:tcPr>
          <w:p>
            <w:pPr>
              <w:jc w:val="center"/>
            </w:pPr>
            <w:r>
              <w:rPr>
                <w:b/>
                <w:sz w:val="21"/>
              </w:rPr>
              <w:t>Dr. Anupama V. Patil</w:t>
              <w:br/>
              <w:t>Principal</w:t>
              <w:br/>
              <w:t>DYPIEMR, Akurdi, Pune</w:t>
            </w:r>
          </w:p>
        </w:tc>
      </w:tr>
      <w:tr>
        <w:tc>
          <w:tcPr>
            <w:tcW w:type="dxa" w:w="3168"/>
          </w:tcPr>
          <w:p/>
        </w:tc>
        <w:tc>
          <w:tcPr>
            <w:tcW w:type="dxa" w:w="3168"/>
          </w:tcPr>
          <w:p/>
        </w:tc>
        <w:tc>
          <w:tcPr>
            <w:tcW w:type="dxa" w:w="3168"/>
          </w:tcPr>
          <w:p/>
        </w:tc>
      </w:tr>
    </w:tbl>
    <w:p>
      <w:pPr>
        <w:spacing w:before="400" w:after="80" w:line="300" w:lineRule="auto"/>
        <w:jc w:val="left"/>
      </w:pPr>
      <w:r>
        <w:rPr>
          <w:rFonts w:ascii="Times New Roman" w:hAnsi="Times New Roman"/>
          <w:b w:val="0"/>
          <w:i w:val="0"/>
          <w:color w:val="000000"/>
          <w:sz w:val="22"/>
        </w:rPr>
        <w:t>Place : Pune</w:t>
        <w:br/>
        <w:t>Date :</w:t>
      </w:r>
    </w:p>
    <w:p>
      <w:r>
        <w:br w:type="page"/>
      </w:r>
    </w:p>
    <w:p>
      <w:pPr>
        <w:spacing w:before="280" w:after="160" w:line="300" w:lineRule="auto"/>
        <w:jc w:val="center"/>
      </w:pPr>
      <w:r>
        <w:rPr>
          <w:rFonts w:ascii="Times New Roman" w:hAnsi="Times New Roman"/>
          <w:b/>
          <w:i w:val="0"/>
          <w:color w:val="000000"/>
          <w:sz w:val="28"/>
        </w:rPr>
        <w:t>ACKNOWLEDGEMENT</w:t>
      </w:r>
    </w:p>
    <w:p>
      <w:pPr>
        <w:spacing w:before="160" w:after="160" w:line="300" w:lineRule="auto"/>
        <w:jc w:val="both"/>
      </w:pPr>
      <w:r>
        <w:rPr>
          <w:rFonts w:ascii="Times New Roman" w:hAnsi="Times New Roman"/>
          <w:b w:val="0"/>
          <w:i w:val="0"/>
          <w:color w:val="000000"/>
          <w:sz w:val="24"/>
        </w:rPr>
        <w:t>It gives us great pleasure in presenting the preliminary project report on "NeuroShield: AI-Driven Cyber-Physical Threat Detection and Mitigation System for Industrial IoT". We express our sincere gratitude to our internal guide, Guide Name, for their inspiring guidance, insightful recommendations, and continuous encouragement throughout the conceptualization and formulation of this project.</w:t>
      </w:r>
    </w:p>
    <w:p>
      <w:pPr>
        <w:spacing w:before="120" w:after="160" w:line="300" w:lineRule="auto"/>
        <w:jc w:val="both"/>
      </w:pPr>
      <w:r>
        <w:rPr>
          <w:rFonts w:ascii="Times New Roman" w:hAnsi="Times New Roman"/>
          <w:b w:val="0"/>
          <w:i w:val="0"/>
          <w:color w:val="000000"/>
          <w:sz w:val="24"/>
        </w:rPr>
        <w:t>We are immensely thankful to Dr. Suvarna Patil, Head of Artificial Intelligence and Data Science Department, Dr. D.Y. Patil Institute of Engineering, Management &amp; Research, Akurdi, Pune, for providing all academic facilities, laboratories, and institutional support necessary to carry out our research work effectively.</w:t>
      </w:r>
    </w:p>
    <w:p>
      <w:pPr>
        <w:spacing w:before="120" w:after="160" w:line="300" w:lineRule="auto"/>
        <w:jc w:val="both"/>
      </w:pPr>
      <w:r>
        <w:rPr>
          <w:rFonts w:ascii="Times New Roman" w:hAnsi="Times New Roman"/>
          <w:b w:val="0"/>
          <w:i w:val="0"/>
          <w:color w:val="000000"/>
          <w:sz w:val="24"/>
        </w:rPr>
        <w:t>We extend our special gratitude to Dr. Anupama V. Patil, Principal, for nurturing an environment of innovation, research, and excellence across the institute. We also extend our earnest appreciation to our project coordinator, faculty members, and technical staff for their timely counsel, constructive reviews, and technical assistance.</w:t>
      </w:r>
    </w:p>
    <w:p>
      <w:pPr>
        <w:spacing w:before="120" w:after="480" w:line="300" w:lineRule="auto"/>
        <w:jc w:val="both"/>
      </w:pPr>
      <w:r>
        <w:rPr>
          <w:rFonts w:ascii="Times New Roman" w:hAnsi="Times New Roman"/>
          <w:b w:val="0"/>
          <w:i w:val="0"/>
          <w:color w:val="000000"/>
          <w:sz w:val="24"/>
        </w:rPr>
        <w:t>Finally, we wish to thank our parents, family members, and peers whose moral support and constant encouragement have been instrumental in the timely completion of this Stage-I preliminary project report.</w:t>
      </w:r>
    </w:p>
    <w:tbl>
      <w:tblPr>
        <w:tblW w:type="auto" w:w="0"/>
        <w:jc w:val="center"/>
        <w:tblLook w:firstColumn="1" w:firstRow="1" w:lastColumn="0" w:lastRow="0" w:noHBand="0" w:noVBand="1" w:val="04A0"/>
      </w:tblPr>
      <w:tblGrid>
        <w:gridCol w:w="4809"/>
        <w:gridCol w:w="4809"/>
      </w:tblGrid>
      <w:tr>
        <w:tc>
          <w:tcPr>
            <w:tcW w:type="dxa" w:w="5040"/>
          </w:tcPr>
          <w:p>
            <w:r>
              <w:rPr>
                <w:b/>
              </w:rPr>
              <w:t>Name of Student</w:t>
            </w:r>
          </w:p>
        </w:tc>
        <w:tc>
          <w:tcPr>
            <w:tcW w:type="dxa" w:w="2880"/>
          </w:tcPr>
          <w:p>
            <w:r>
              <w:rPr>
                <w:b/>
              </w:rPr>
              <w:t>Sign</w:t>
            </w:r>
          </w:p>
        </w:tc>
      </w:tr>
      <w:tr>
        <w:tc>
          <w:tcPr>
            <w:tcW w:type="dxa" w:w="5040"/>
          </w:tcPr>
          <w:p>
            <w:r>
              <w:rPr>
                <w:sz w:val="20"/>
              </w:rPr>
              <w:t>Name of Student 1</w:t>
            </w:r>
          </w:p>
        </w:tc>
        <w:tc>
          <w:tcPr>
            <w:tcW w:type="dxa" w:w="2880"/>
          </w:tcPr>
          <w:p>
            <w:r>
              <w:rPr>
                <w:sz w:val="20"/>
              </w:rPr>
              <w:t>____________________</w:t>
            </w:r>
          </w:p>
        </w:tc>
      </w:tr>
      <w:tr>
        <w:tc>
          <w:tcPr>
            <w:tcW w:type="dxa" w:w="5040"/>
          </w:tcPr>
          <w:p>
            <w:r>
              <w:rPr>
                <w:sz w:val="20"/>
              </w:rPr>
              <w:t>Name of Student 2</w:t>
            </w:r>
          </w:p>
        </w:tc>
        <w:tc>
          <w:tcPr>
            <w:tcW w:type="dxa" w:w="2880"/>
          </w:tcPr>
          <w:p>
            <w:r>
              <w:rPr>
                <w:sz w:val="20"/>
              </w:rPr>
              <w:t>____________________</w:t>
            </w:r>
          </w:p>
        </w:tc>
      </w:tr>
      <w:tr>
        <w:tc>
          <w:tcPr>
            <w:tcW w:type="dxa" w:w="5040"/>
          </w:tcPr>
          <w:p>
            <w:r>
              <w:rPr>
                <w:sz w:val="20"/>
              </w:rPr>
              <w:t>Name of Student 3</w:t>
            </w:r>
          </w:p>
        </w:tc>
        <w:tc>
          <w:tcPr>
            <w:tcW w:type="dxa" w:w="2880"/>
          </w:tcPr>
          <w:p>
            <w:r>
              <w:rPr>
                <w:sz w:val="20"/>
              </w:rPr>
              <w:t>____________________</w:t>
            </w:r>
          </w:p>
        </w:tc>
      </w:tr>
      <w:tr>
        <w:tc>
          <w:tcPr>
            <w:tcW w:type="dxa" w:w="5040"/>
          </w:tcPr>
          <w:p>
            <w:r>
              <w:rPr>
                <w:sz w:val="20"/>
              </w:rPr>
              <w:t>Name of Student 4</w:t>
            </w:r>
          </w:p>
        </w:tc>
        <w:tc>
          <w:tcPr>
            <w:tcW w:type="dxa" w:w="2880"/>
          </w:tcPr>
          <w:p>
            <w:r>
              <w:rPr>
                <w:sz w:val="20"/>
              </w:rPr>
              <w:t>____________________</w:t>
            </w:r>
          </w:p>
        </w:tc>
      </w:tr>
    </w:tbl>
    <w:p>
      <w:pPr>
        <w:spacing w:before="200" w:after="80" w:line="300" w:lineRule="auto"/>
        <w:jc w:val="left"/>
      </w:pPr>
      <w:r>
        <w:rPr>
          <w:rFonts w:ascii="Times New Roman" w:hAnsi="Times New Roman"/>
          <w:b/>
          <w:i w:val="0"/>
          <w:color w:val="000000"/>
          <w:sz w:val="22"/>
        </w:rPr>
        <w:t>(BE Artificial Intelligence and Data Science)</w:t>
      </w:r>
    </w:p>
    <w:p>
      <w:r>
        <w:br w:type="page"/>
      </w:r>
    </w:p>
    <w:p>
      <w:pPr>
        <w:spacing w:before="280" w:after="160" w:line="300" w:lineRule="auto"/>
        <w:jc w:val="center"/>
      </w:pPr>
      <w:r>
        <w:rPr>
          <w:rFonts w:ascii="Times New Roman" w:hAnsi="Times New Roman"/>
          <w:b/>
          <w:i w:val="0"/>
          <w:color w:val="000000"/>
          <w:sz w:val="28"/>
        </w:rPr>
        <w:t>ABSTRACT</w:t>
      </w:r>
    </w:p>
    <w:p>
      <w:pPr>
        <w:spacing w:before="160" w:after="160" w:line="300" w:lineRule="auto"/>
        <w:jc w:val="both"/>
      </w:pPr>
      <w:r>
        <w:rPr>
          <w:rFonts w:ascii="Times New Roman" w:hAnsi="Times New Roman"/>
          <w:b w:val="0"/>
          <w:i w:val="0"/>
          <w:color w:val="000000"/>
          <w:sz w:val="24"/>
        </w:rPr>
        <w:t>Critical infrastructure installations—ranging from smart electrical grids and nuclear facilities to modern automated water treatment plants—rely heavily on Industrial Internet of Things (IIoT) sensors, Programmable Logic Controllers (PLCs), and Supervisory Control and Data Acquisition (SCADA) networks. While connectivity boosts operational efficiency, it exponentially expands the cyber-attack surface. Conventional Intrusion Detection Systems (IDS) rely primarily on rigid static rule signatures or generic shallow machine learning classifiers. These legacy tools fail to detect sophisticated multi-stage advanced persistent threats (APTs), zero-day exploits, and low-and-slow lateral movement, while generating unsustainable false positive alarm rates.</w:t>
      </w:r>
    </w:p>
    <w:p>
      <w:pPr>
        <w:spacing w:before="120" w:after="160" w:line="300" w:lineRule="auto"/>
        <w:jc w:val="both"/>
      </w:pPr>
      <w:r>
        <w:rPr>
          <w:rFonts w:ascii="Times New Roman" w:hAnsi="Times New Roman"/>
          <w:b w:val="0"/>
          <w:i w:val="0"/>
          <w:color w:val="000000"/>
          <w:sz w:val="24"/>
        </w:rPr>
        <w:t>To overcome these fundamental vulnerabilities, this project introduces NeuroShield: a next-generation, AI-driven cyber-physical threat detection and automated mitigation platform specifically designed for IIoT environments. NeuroShield formulates a Dual-Core Deep Learning Architecture. Engine A incorporates a Hybrid Convolutional Neural Network and Long Short-Term Memory (CNN-LSTM) network to extract spatial packet payload signatures and temporal flow bursts simultaneously. Concurrently, Engine B leverages Graph Neural Networks (GNN) to model device communication topologies as dynamic graph structures, thereby capturing anomalous node interactions and lateral movement across operational technology (OT) assets.</w:t>
      </w:r>
    </w:p>
    <w:p>
      <w:pPr>
        <w:spacing w:before="120" w:after="240" w:line="300" w:lineRule="auto"/>
        <w:jc w:val="both"/>
      </w:pPr>
      <w:r>
        <w:rPr>
          <w:rFonts w:ascii="Times New Roman" w:hAnsi="Times New Roman"/>
          <w:b w:val="0"/>
          <w:i w:val="0"/>
          <w:color w:val="000000"/>
          <w:sz w:val="24"/>
        </w:rPr>
        <w:t>Furthermore, NeuroShield incorporates a Perturbation-based Trust Verification Engine to guard against adversarial sensor spoofing, dynamically calculates an asset-criticality risk score, and maps anomalous indicators to the MITRE ATT&amp;CK for ICS framework with predictive next-stage Markov transitions. Explainable AI (XAI) using SHAP and LIME provides real-time feature attribution for security operators. An end-to-end asynchronous backend built on FastAPI and WebSockets streams sub-second threat telemetry directly to a modern, responsive Next.js SOC Command Center. Experimental validation confirms sub-50ms detection latency, high detection accuracy across realistic cyber attack simulations (T1190, T1078, T1498), and transparent decision accountability for industrial security operators.</w:t>
      </w:r>
    </w:p>
    <w:p>
      <w:pPr>
        <w:spacing w:before="160" w:after="80" w:line="300" w:lineRule="auto"/>
        <w:jc w:val="both"/>
      </w:pPr>
      <w:r>
        <w:rPr>
          <w:rFonts w:ascii="Times New Roman" w:hAnsi="Times New Roman"/>
          <w:b/>
          <w:i w:val="0"/>
          <w:color w:val="000000"/>
          <w:sz w:val="22"/>
        </w:rPr>
        <w:t>Keywords: Industrial Internet of Things (IIoT), Cyber-Physical Systems (CPS), Dual-Core Deep Learning, CNN-LSTM, Graph Neural Networks (GNN), Perturbation Trust Scoring, MITRE ATT&amp;CK for ICS, Explainable AI (XAI), Security Operations Center (SOC).</w:t>
      </w:r>
    </w:p>
    <w:p>
      <w:r>
        <w:br w:type="page"/>
      </w:r>
    </w:p>
    <w:p>
      <w:pPr>
        <w:spacing w:before="280" w:after="160" w:line="30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3206"/>
        <w:gridCol w:w="3206"/>
        <w:gridCol w:w="3206"/>
      </w:tblGrid>
      <w:tr>
        <w:tc>
          <w:tcPr>
            <w:tcW w:type="dxa" w:w="115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Sr. No.</w:t>
            </w:r>
          </w:p>
        </w:tc>
        <w:tc>
          <w:tcPr>
            <w:tcW w:type="dxa" w:w="6624"/>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Chapter / Section Title</w:t>
            </w:r>
          </w:p>
        </w:tc>
        <w:tc>
          <w:tcPr>
            <w:tcW w:type="dxa" w:w="1440"/>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Page No.</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Certificate</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ii</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Acknowledgement</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iii</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Abstract</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iv</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List of Abbreviations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vii</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List of Figures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viii</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List of Tables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ix</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01</w:t>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Introduction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10</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1.1 Overview</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10</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1.2 Motivation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10</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1.3 Problem Statement &amp; Objectives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11</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1.4 Project Scope &amp; Limitations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11</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1.5 Methodologies of Problem Solving</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11</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02</w:t>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Literature Survey</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12</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2.1 Survey of Existing Methods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12</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2.2 Comprehensive Literature Survey Table</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13</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2.3 Research Gaps Identified</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14</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03</w:t>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Software Requirements Specification (SRS)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15</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3.1 Project Scope &amp; Overview</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15</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3.2 User Classes &amp; Characteristics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15</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3.3 Assumptions &amp; Dependencies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16</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3.4 Mathematical Modeling &amp; Set Theory</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16</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3.5 Functional Requirements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18</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3.6 External Interface Requirements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19</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3.7 Non-Functional Requirements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20</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3.8 System Requirements (Hardware &amp; Software)</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21</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3.9 Analysis Models: SDLC Model to be Applied</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21</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3.10 System Implementation Plan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22</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04</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System Design</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23</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4.1 System Architecture</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23</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4.2 Data Flow Diagrams (DFD Level 0, 1, 2)</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24</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4.3 Entity Relationship Diagrams (ERD)</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26</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4.4 UML Diagrams (Use Case, Sequence, Activity)</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27</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05</w:t>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Other Specification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29</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5.1 Advantages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29</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5.2 Limitations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29</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5.3 Applications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29</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06</w:t>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Conclusion &amp; Future Work</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30</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6.1 Conclusion</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30</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6.2 Future Scope</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30</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Appendix A: Mathematical Feasibility &amp; NP Complexity</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31</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r>
          </w:p>
        </w:tc>
        <w:tc>
          <w:tcPr>
            <w:tcW w:type="dxa" w:w="662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Appendix B: Intellectual Foundations &amp; Seed Research Papers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31</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07</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References</w:t>
            </w:r>
          </w:p>
        </w:tc>
        <w:tc>
          <w:tcPr>
            <w:tcW w:type="dxa" w:w="144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32</w:t>
            </w:r>
          </w:p>
        </w:tc>
      </w:tr>
    </w:tbl>
    <w:p>
      <w:r>
        <w:br w:type="page"/>
      </w:r>
    </w:p>
    <w:p>
      <w:pPr>
        <w:spacing w:before="280" w:after="160" w:line="300" w:lineRule="auto"/>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Pr>
      <w:tblGrid>
        <w:gridCol w:w="4809"/>
        <w:gridCol w:w="4809"/>
      </w:tblGrid>
      <w:tr>
        <w:tc>
          <w:tcPr>
            <w:tcW w:type="dxa" w:w="2304"/>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Abbreviation</w:t>
            </w:r>
          </w:p>
        </w:tc>
        <w:tc>
          <w:tcPr>
            <w:tcW w:type="dxa" w:w="691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Illustration / Expansion</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IIoT</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Industrial Internet of Things</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CPS</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Cyber-Physical Systems</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PLC</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Programmable Logic Controller</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SCADA</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Supervisory Control and Data Acquisition</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HMI</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Human-Machine Interface</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IDS</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Intrusion Detection System</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IPS</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Intrusion Prevention System</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CNN</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Convolutional Neural Network</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LSTM</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Long Short-Term Memory</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GNN</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Graph Neural Network</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XAI</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Explainable Artificial Intelligence</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SHAP</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SHapley Additive exPlanations</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LIME</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Local Interpretable Model-agnostic Explanations</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SOC</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Security Operations Center</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APT</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Advanced Persistent Threat</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MITRE ATT&amp;CK</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Adversarial Tactics, Techniques, and Common Knowledge</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API</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Application Programming Interface</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WS</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WebSocket Protocol (Full Duplex Streaming)</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DFD</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Data Flow Diagram</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ERD</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Entity Relationship Diagram</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UML</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Unified Modeling Language</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SRS</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Software Requirements Specification</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SDLC</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Software Development Life Cycle</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OT</w:t>
            </w:r>
          </w:p>
        </w:tc>
        <w:tc>
          <w:tcPr>
            <w:tcW w:type="dxa" w:w="691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Operational Technology</w:t>
            </w:r>
          </w:p>
        </w:tc>
      </w:tr>
    </w:tbl>
    <w:p>
      <w:r>
        <w:br w:type="page"/>
      </w:r>
    </w:p>
    <w:p>
      <w:pPr>
        <w:spacing w:before="280" w:after="160" w:line="300"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Pr>
      <w:tblGrid>
        <w:gridCol w:w="3206"/>
        <w:gridCol w:w="3206"/>
        <w:gridCol w:w="3206"/>
      </w:tblGrid>
      <w:tr>
        <w:tc>
          <w:tcPr>
            <w:tcW w:type="dxa" w:w="1728"/>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Figure No.</w:t>
            </w:r>
          </w:p>
        </w:tc>
        <w:tc>
          <w:tcPr>
            <w:tcW w:type="dxa" w:w="6336"/>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Illustration / Caption</w:t>
            </w:r>
          </w:p>
        </w:tc>
        <w:tc>
          <w:tcPr>
            <w:tcW w:type="dxa" w:w="115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Page No.</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3.1</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Set Theory Mathematical Model for NeuroShield</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17</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3.2</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Agile AI-Security Development Lifecycle (SDLC) Model</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21</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3.3</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System Implementation Timeline (Gantt Chart)</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22</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4.1</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NeuroShield Dual-Core System Architecture</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23</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4.2</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Data Flow Diagram (DFD) Level 0 - Context Level</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24</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4.3</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Data Flow Diagram (DFD) Level 1 - System Decomposition</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25</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4.4</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Data Flow Diagram (DFD) Level 2 - Dual-Core Inference Flow</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25</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4.5</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Entity Relationship Diagram (ERD) Schema</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26</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4.6</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UML Use Case Diagram</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27</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4.7</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UML Sequence Diagram for Real-Time Threat Ingestion</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28</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Figure 4.8</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UML Activity Diagram for Threat Detection &amp; Mitigation</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28</w:t>
            </w:r>
          </w:p>
        </w:tc>
      </w:tr>
    </w:tbl>
    <w:p>
      <w:r>
        <w:br w:type="page"/>
      </w:r>
    </w:p>
    <w:p>
      <w:pPr>
        <w:spacing w:before="280" w:after="160" w:line="300"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3206"/>
        <w:gridCol w:w="3206"/>
        <w:gridCol w:w="3206"/>
      </w:tblGrid>
      <w:tr>
        <w:tc>
          <w:tcPr>
            <w:tcW w:type="dxa" w:w="1728"/>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Table No.</w:t>
            </w:r>
          </w:p>
        </w:tc>
        <w:tc>
          <w:tcPr>
            <w:tcW w:type="dxa" w:w="6336"/>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Illustration / Caption</w:t>
            </w:r>
          </w:p>
        </w:tc>
        <w:tc>
          <w:tcPr>
            <w:tcW w:type="dxa" w:w="115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9"/>
              </w:rPr>
              <w:t>Page No.</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Table 2.1</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Comprehensive Literature Survey Summary</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13</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Table 3.1</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Functional Requirements Specification</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18</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Table 3.2</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External Hardware &amp; Software Interfaces</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19</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Table 3.3</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Hardware and Software System Configuration</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21</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Table 3.4</w:t>
            </w:r>
          </w:p>
        </w:tc>
        <w:tc>
          <w:tcPr>
            <w:tcW w:type="dxa" w:w="633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Project Stage-I Implementation Schedule</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22</w:t>
            </w:r>
          </w:p>
        </w:tc>
      </w:tr>
      <w:tr>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9"/>
              </w:rPr>
              <w:t>Table 4.1</w:t>
            </w:r>
          </w:p>
        </w:tc>
        <w:tc>
          <w:tcPr>
            <w:tcW w:type="dxa" w:w="633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Database Schema &amp; Entity Relational Definitions</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9"/>
              </w:rPr>
              <w:t>26</w:t>
            </w:r>
          </w:p>
        </w:tc>
      </w:tr>
    </w:tbl>
    <w:p>
      <w:r>
        <w:br w:type="page"/>
      </w:r>
    </w:p>
    <w:p>
      <w:pPr>
        <w:spacing w:before="280" w:after="160" w:line="300" w:lineRule="auto"/>
        <w:jc w:val="center"/>
      </w:pPr>
      <w:r>
        <w:rPr>
          <w:rFonts w:ascii="Times New Roman" w:hAnsi="Times New Roman"/>
          <w:b/>
          <w:i w:val="0"/>
          <w:color w:val="000000"/>
          <w:sz w:val="28"/>
        </w:rPr>
        <w:t>CHAPTER 1</w:t>
        <w:br/>
        <w:t>INTRODUCTION</w:t>
      </w:r>
    </w:p>
    <w:p>
      <w:pPr>
        <w:spacing w:before="200" w:after="80" w:line="300" w:lineRule="auto"/>
        <w:jc w:val="left"/>
      </w:pPr>
      <w:r>
        <w:rPr>
          <w:rFonts w:ascii="Times New Roman" w:hAnsi="Times New Roman"/>
          <w:b/>
          <w:i w:val="0"/>
          <w:color w:val="000000"/>
          <w:sz w:val="25"/>
        </w:rPr>
        <w:t>1.1 OVERVIEW</w:t>
      </w:r>
    </w:p>
    <w:p>
      <w:pPr>
        <w:spacing w:before="0" w:after="80" w:line="300" w:lineRule="auto"/>
        <w:jc w:val="both"/>
      </w:pPr>
      <w:r>
        <w:rPr>
          <w:rFonts w:ascii="Times New Roman" w:hAnsi="Times New Roman"/>
          <w:b w:val="0"/>
          <w:i w:val="0"/>
          <w:color w:val="000000"/>
          <w:sz w:val="24"/>
        </w:rPr>
        <w:t>The rapid advent of the fourth industrial revolution (Industry 4.0) has precipitated a profound digital transformation across global critical infrastructure. Modern manufacturing plants, chemical refineries, electrical smart grids, and metropolitan water supply distribution systems increasingly converge traditional Operational Technology (OT) with Internet-connected Information Technology (IT) networks. This convergence relies on thousands of distributed Industrial Internet of Things (IIoT) sensors, Programmable Logic Controllers (PLCs), Remote Terminal Units (RTUs), and Supervisory Control and Data Acquisition (SCADA) master stations to enable unprecedented automation, predictive maintenance, and real-time remote supervision.</w:t>
      </w:r>
    </w:p>
    <w:p>
      <w:pPr>
        <w:spacing w:before="0" w:after="80" w:line="300" w:lineRule="auto"/>
        <w:jc w:val="both"/>
      </w:pPr>
      <w:r>
        <w:rPr>
          <w:rFonts w:ascii="Times New Roman" w:hAnsi="Times New Roman"/>
          <w:b w:val="0"/>
          <w:i w:val="0"/>
          <w:color w:val="000000"/>
          <w:sz w:val="24"/>
        </w:rPr>
        <w:t>However, this pervasive hyper-connectivity has obliterated the historical 'air-gapped' physical isolation of OT environments. Industrial protocols such as Modbus/TCP, Ethernet/IP, and DNP3—conceived decades ago with zero built-in authentication or payload encryption—are now routinely exposed to sophisticated cyber threats. High-profile cyber-physical sabotage events such as Stuxnet, Industroyer, and Triton have proved that state-sponsored adversaries and organized cybercrime syndicates can weaponize industrial networks, tampering with physical processes to trigger catastrophic equipment destruction, ecological hazards, and prolonged utility blackouts.</w:t>
      </w:r>
    </w:p>
    <w:p>
      <w:pPr>
        <w:spacing w:before="200" w:after="80" w:line="300" w:lineRule="auto"/>
        <w:jc w:val="left"/>
      </w:pPr>
      <w:r>
        <w:rPr>
          <w:rFonts w:ascii="Times New Roman" w:hAnsi="Times New Roman"/>
          <w:b/>
          <w:i w:val="0"/>
          <w:color w:val="000000"/>
          <w:sz w:val="25"/>
        </w:rPr>
        <w:t>1.2 MOTIVATION</w:t>
      </w:r>
    </w:p>
    <w:p>
      <w:pPr>
        <w:spacing w:before="0" w:after="80" w:line="300" w:lineRule="auto"/>
        <w:jc w:val="both"/>
      </w:pPr>
      <w:r>
        <w:rPr>
          <w:rFonts w:ascii="Times New Roman" w:hAnsi="Times New Roman"/>
          <w:b w:val="0"/>
          <w:i w:val="0"/>
          <w:color w:val="000000"/>
          <w:sz w:val="24"/>
        </w:rPr>
        <w:t>Securing modern cyber-physical ecosystems presents challenges vastly distinct from conventional enterprise IT security. First, traditional signature-based Intrusion Detection Systems (IDS) such as Snort or Suricata are strictly reactive; they depend on static signatures of known attack patterns and are fundamentally incapable of recognizing zero-day exploits, polymorphic industrial malware, or subtle sensor manipulation attacks. Second, while standard Machine Learning (ML) classifiers (e.g., Random Forests, Support Vector Machines) have been explored, they typically process single flattened telemetry records, ignoring both temporal sequential patterns in network flows and the complex spatial communication topologies between OT nodes.</w:t>
      </w:r>
    </w:p>
    <w:p>
      <w:pPr>
        <w:spacing w:before="0" w:after="80" w:line="300" w:lineRule="auto"/>
        <w:jc w:val="both"/>
      </w:pPr>
      <w:r>
        <w:rPr>
          <w:rFonts w:ascii="Times New Roman" w:hAnsi="Times New Roman"/>
          <w:b w:val="0"/>
          <w:i w:val="0"/>
          <w:color w:val="000000"/>
          <w:sz w:val="24"/>
        </w:rPr>
        <w:t>Third, existing deep learning detection algorithms operate as opaque 'black boxes'. In high-consequence industrial facilities, security engineers cannot take drastic isolation actions—such as tripping circuit breakers or shutting down production lines—based on an unverified, unexplainable alarm. Moreover, deep neural networks are notoriously vulnerable to sensor spoofing and adversarial evasion. Consequently, there is an urgent industrial demand for a dual-modality, explainable, trust-verified threat detection system that unifies temporal network analysis with topological graph intelligence, providing sub-second alerts directly to industrial operators.</w:t>
      </w:r>
    </w:p>
    <w:p>
      <w:pPr>
        <w:spacing w:before="200" w:after="80" w:line="300" w:lineRule="auto"/>
        <w:jc w:val="left"/>
      </w:pPr>
      <w:r>
        <w:rPr>
          <w:rFonts w:ascii="Times New Roman" w:hAnsi="Times New Roman"/>
          <w:b/>
          <w:i w:val="0"/>
          <w:color w:val="000000"/>
          <w:sz w:val="25"/>
        </w:rPr>
        <w:t>1.3 PROBLEM STATEMENT AND OBJECTIVES</w:t>
      </w:r>
    </w:p>
    <w:p>
      <w:pPr>
        <w:spacing w:before="120" w:after="40" w:line="300" w:lineRule="auto"/>
        <w:jc w:val="left"/>
      </w:pPr>
      <w:r>
        <w:rPr>
          <w:rFonts w:ascii="Times New Roman" w:hAnsi="Times New Roman"/>
          <w:b/>
          <w:i w:val="0"/>
          <w:color w:val="000000"/>
          <w:sz w:val="24"/>
        </w:rPr>
        <w:t>Problem Statement:</w:t>
      </w:r>
    </w:p>
    <w:p>
      <w:pPr>
        <w:spacing w:before="0" w:after="80" w:line="300" w:lineRule="auto"/>
        <w:jc w:val="both"/>
      </w:pPr>
      <w:r>
        <w:rPr>
          <w:rFonts w:ascii="Times New Roman" w:hAnsi="Times New Roman"/>
          <w:b/>
          <w:i w:val="0"/>
          <w:color w:val="000000"/>
          <w:sz w:val="24"/>
        </w:rPr>
        <w:t>To design, develop, and evaluate NeuroShield: a real-time, AI-driven cyber-physical threat detection and automated mitigation architecture for Industrial IoT networks. The system must process heterogeneous streaming telemetry to detect both spatial-temporal network flow anomalies and lateral movement graph intrusions, evaluate model prediction trust under adversarial conditions, map active attack vectors to the MITRE ATT&amp;CK for ICS framework with predictive next-stage transitions, and deliver explainable feature attributions through an interactive Security Operations Center (SOC) dashboard.</w:t>
      </w:r>
    </w:p>
    <w:p>
      <w:pPr>
        <w:spacing w:before="120" w:after="40" w:line="300" w:lineRule="auto"/>
        <w:jc w:val="left"/>
      </w:pPr>
      <w:r>
        <w:rPr>
          <w:rFonts w:ascii="Times New Roman" w:hAnsi="Times New Roman"/>
          <w:b/>
          <w:i w:val="0"/>
          <w:color w:val="000000"/>
          <w:sz w:val="24"/>
        </w:rPr>
        <w:t>Objectives:</w:t>
      </w:r>
    </w:p>
    <w:p>
      <w:pPr>
        <w:pStyle w:val="ListParagraph"/>
        <w:spacing w:before="20" w:after="60" w:line="276" w:lineRule="auto"/>
      </w:pPr>
      <w:r>
        <w:rPr>
          <w:rFonts w:ascii="Times New Roman" w:hAnsi="Times New Roman"/>
          <w:sz w:val="24"/>
        </w:rPr>
        <w:t>1. Dual-Core AI Engine Formulation: Develop a hybrid CNN-LSTM neural network (Engine A) to detect temporal flow anomalies and a Graph Neural Network (Engine B) to identify anomalous device interaction topologies.</w:t>
      </w:r>
    </w:p>
    <w:p>
      <w:pPr>
        <w:pStyle w:val="ListParagraph"/>
        <w:spacing w:before="20" w:after="60" w:line="276" w:lineRule="auto"/>
      </w:pPr>
      <w:r>
        <w:rPr>
          <w:rFonts w:ascii="Times New Roman" w:hAnsi="Times New Roman"/>
          <w:sz w:val="24"/>
        </w:rPr>
        <w:t>2. Perturbation-Based Trust Scoring: Implement a runtime confidence validation engine that assesses model robustness under feature perturbations, producing an empirical trust score (75%-99%) for every alert.</w:t>
      </w:r>
    </w:p>
    <w:p>
      <w:pPr>
        <w:pStyle w:val="ListParagraph"/>
        <w:spacing w:before="20" w:after="60" w:line="276" w:lineRule="auto"/>
      </w:pPr>
      <w:r>
        <w:rPr>
          <w:rFonts w:ascii="Times New Roman" w:hAnsi="Times New Roman"/>
          <w:sz w:val="24"/>
        </w:rPr>
        <w:t>3. Dynamic Risk Scoring &amp; MITRE ATT&amp;CK Mapping: Correlate detected anomalies against asset criticality levels (PLC, SCADA, HMI) and predict next-stage threat progression probabilities using Markov transitional chains.</w:t>
      </w:r>
    </w:p>
    <w:p>
      <w:pPr>
        <w:pStyle w:val="ListParagraph"/>
        <w:spacing w:before="20" w:after="60" w:line="276" w:lineRule="auto"/>
      </w:pPr>
      <w:r>
        <w:rPr>
          <w:rFonts w:ascii="Times New Roman" w:hAnsi="Times New Roman"/>
          <w:sz w:val="24"/>
        </w:rPr>
        <w:t>4. Explainable AI (XAI) Integration: Formulate real-time feature attribution using SHAP and LIME to generate human-interpretable explanations detailing why specific telemetry payloads triggered an alarm.</w:t>
      </w:r>
    </w:p>
    <w:p>
      <w:pPr>
        <w:pStyle w:val="ListParagraph"/>
        <w:spacing w:before="20" w:after="60" w:line="276" w:lineRule="auto"/>
      </w:pPr>
      <w:r>
        <w:rPr>
          <w:rFonts w:ascii="Times New Roman" w:hAnsi="Times New Roman"/>
          <w:sz w:val="24"/>
        </w:rPr>
        <w:t>5. Real-Time Streaming SOC Dashboard: Engineer a sub-50ms asynchronous backend using FastAPI and WebSockets coupled with a modern Next.js SOC interface for live threat tracking, Recharts telemetry visualization, and automated mitigation.</w:t>
      </w:r>
    </w:p>
    <w:p>
      <w:pPr>
        <w:spacing w:before="200" w:after="80" w:line="300" w:lineRule="auto"/>
        <w:jc w:val="left"/>
      </w:pPr>
      <w:r>
        <w:rPr>
          <w:rFonts w:ascii="Times New Roman" w:hAnsi="Times New Roman"/>
          <w:b/>
          <w:i w:val="0"/>
          <w:color w:val="000000"/>
          <w:sz w:val="25"/>
        </w:rPr>
        <w:t>1.4 PROJECT SCOPE AND LIMITATIONS</w:t>
      </w:r>
    </w:p>
    <w:p>
      <w:pPr>
        <w:spacing w:before="120" w:after="40" w:line="300" w:lineRule="auto"/>
        <w:jc w:val="left"/>
      </w:pPr>
      <w:r>
        <w:rPr>
          <w:rFonts w:ascii="Times New Roman" w:hAnsi="Times New Roman"/>
          <w:b/>
          <w:i w:val="0"/>
          <w:color w:val="000000"/>
          <w:sz w:val="24"/>
        </w:rPr>
        <w:t>Project Scope:</w:t>
      </w:r>
    </w:p>
    <w:p>
      <w:pPr>
        <w:pStyle w:val="ListParagraph"/>
        <w:spacing w:before="20" w:after="60" w:line="276" w:lineRule="auto"/>
      </w:pPr>
      <w:r>
        <w:rPr>
          <w:rFonts w:ascii="Times New Roman" w:hAnsi="Times New Roman"/>
          <w:sz w:val="24"/>
        </w:rPr>
        <w:t>• Real-time ingestion and normalization of multi-source IIoT telemetry streams (Modbus flow rates, packet bursts, device IDs).</w:t>
      </w:r>
    </w:p>
    <w:p>
      <w:pPr>
        <w:pStyle w:val="ListParagraph"/>
        <w:spacing w:before="20" w:after="60" w:line="276" w:lineRule="auto"/>
      </w:pPr>
      <w:r>
        <w:rPr>
          <w:rFonts w:ascii="Times New Roman" w:hAnsi="Times New Roman"/>
          <w:sz w:val="24"/>
        </w:rPr>
        <w:t>• Dual-modality deep learning inference combining temporal CNN-LSTM models and topological GNN models.</w:t>
      </w:r>
    </w:p>
    <w:p>
      <w:pPr>
        <w:pStyle w:val="ListParagraph"/>
        <w:spacing w:before="20" w:after="60" w:line="276" w:lineRule="auto"/>
      </w:pPr>
      <w:r>
        <w:rPr>
          <w:rFonts w:ascii="Times New Roman" w:hAnsi="Times New Roman"/>
          <w:sz w:val="24"/>
        </w:rPr>
        <w:t>• MITRE ATT&amp;CK for ICS kill-chain categorization covering Initial Access (T1190), Credential Misuse (T1078), Remote Exploitation (T1210), and Network DoS (T1498).</w:t>
      </w:r>
    </w:p>
    <w:p>
      <w:pPr>
        <w:pStyle w:val="ListParagraph"/>
        <w:spacing w:before="20" w:after="60" w:line="276" w:lineRule="auto"/>
      </w:pPr>
      <w:r>
        <w:rPr>
          <w:rFonts w:ascii="Times New Roman" w:hAnsi="Times New Roman"/>
          <w:sz w:val="24"/>
        </w:rPr>
        <w:t>• Full-stack interactive SOC dashboard featuring live threat tickers, asset status grids, and explainability modals.</w:t>
      </w:r>
    </w:p>
    <w:p>
      <w:pPr>
        <w:spacing w:before="120" w:after="40" w:line="300" w:lineRule="auto"/>
        <w:jc w:val="left"/>
      </w:pPr>
      <w:r>
        <w:rPr>
          <w:rFonts w:ascii="Times New Roman" w:hAnsi="Times New Roman"/>
          <w:b/>
          <w:i w:val="0"/>
          <w:color w:val="000000"/>
          <w:sz w:val="24"/>
        </w:rPr>
        <w:t>Project Limitations:</w:t>
      </w:r>
    </w:p>
    <w:p>
      <w:pPr>
        <w:pStyle w:val="ListParagraph"/>
        <w:spacing w:before="20" w:after="60" w:line="276" w:lineRule="auto"/>
      </w:pPr>
      <w:r>
        <w:rPr>
          <w:rFonts w:ascii="Times New Roman" w:hAnsi="Times New Roman"/>
          <w:sz w:val="24"/>
        </w:rPr>
        <w:t>• Initial model training requires pre-captured benign industrial baseline traffic to minimize false positive deviations.</w:t>
      </w:r>
    </w:p>
    <w:p>
      <w:pPr>
        <w:pStyle w:val="ListParagraph"/>
        <w:spacing w:before="20" w:after="60" w:line="276" w:lineRule="auto"/>
      </w:pPr>
      <w:r>
        <w:rPr>
          <w:rFonts w:ascii="Times New Roman" w:hAnsi="Times New Roman"/>
          <w:sz w:val="24"/>
        </w:rPr>
        <w:t>• Graph neural network message-passing latency scales with large edge network topologies (&gt;10,000 nodes), necessitating edge graph partitioning for hyper-scale plants.</w:t>
      </w:r>
    </w:p>
    <w:p>
      <w:pPr>
        <w:pStyle w:val="ListParagraph"/>
        <w:spacing w:before="20" w:after="60" w:line="276" w:lineRule="auto"/>
      </w:pPr>
      <w:r>
        <w:rPr>
          <w:rFonts w:ascii="Times New Roman" w:hAnsi="Times New Roman"/>
          <w:sz w:val="24"/>
        </w:rPr>
        <w:t>• Physical mitigation enforcement depends on industrial edge gateway support for programmatic software-defined networking (SDN) isolation.</w:t>
      </w:r>
    </w:p>
    <w:p>
      <w:pPr>
        <w:spacing w:before="200" w:after="80" w:line="300" w:lineRule="auto"/>
        <w:jc w:val="left"/>
      </w:pPr>
      <w:r>
        <w:rPr>
          <w:rFonts w:ascii="Times New Roman" w:hAnsi="Times New Roman"/>
          <w:b/>
          <w:i w:val="0"/>
          <w:color w:val="000000"/>
          <w:sz w:val="25"/>
        </w:rPr>
        <w:t>1.5 METHODOLOGIES OF PROBLEM SOLVING</w:t>
      </w:r>
    </w:p>
    <w:p>
      <w:pPr>
        <w:spacing w:before="0" w:after="80" w:line="300" w:lineRule="auto"/>
        <w:jc w:val="both"/>
      </w:pPr>
      <w:r>
        <w:rPr>
          <w:rFonts w:ascii="Times New Roman" w:hAnsi="Times New Roman"/>
          <w:b w:val="0"/>
          <w:i w:val="0"/>
          <w:color w:val="000000"/>
          <w:sz w:val="24"/>
        </w:rPr>
        <w:t>The project adopts an empirical, multi-tiered engineering approach: (i) Telemetry Ingestion simulates high-fidelity OT sensor flows across diverse industrial nodes (PLCs, SCADA, Robotic Arms); (ii) Preprocessing normalizes continuous network features into sliding time windows and dynamic adjacency matrices; (iii) Dual-Core Deep Learning extracts both temporal recurrence and graph neighborhood embeddings; (iv) Trust &amp; Risk Validation computes adversarial confidence and criticality weights; and (v) WebSocket Streaming pushes structured JSON alerts to the Next.js SOC command center.</w:t>
      </w:r>
    </w:p>
    <w:p>
      <w:r>
        <w:br w:type="page"/>
      </w:r>
    </w:p>
    <w:p>
      <w:pPr>
        <w:spacing w:before="280" w:after="160" w:line="300" w:lineRule="auto"/>
        <w:jc w:val="center"/>
      </w:pPr>
      <w:r>
        <w:rPr>
          <w:rFonts w:ascii="Times New Roman" w:hAnsi="Times New Roman"/>
          <w:b/>
          <w:i w:val="0"/>
          <w:color w:val="000000"/>
          <w:sz w:val="28"/>
        </w:rPr>
        <w:t>CHAPTER 2</w:t>
        <w:br/>
        <w:t>LITERATURE SURVEY</w:t>
      </w:r>
    </w:p>
    <w:p>
      <w:pPr>
        <w:spacing w:before="200" w:after="80" w:line="300" w:lineRule="auto"/>
        <w:jc w:val="left"/>
      </w:pPr>
      <w:r>
        <w:rPr>
          <w:rFonts w:ascii="Times New Roman" w:hAnsi="Times New Roman"/>
          <w:b/>
          <w:i w:val="0"/>
          <w:color w:val="000000"/>
          <w:sz w:val="25"/>
        </w:rPr>
        <w:t>2.1 SURVEY OF EXISTING METHODS</w:t>
      </w:r>
    </w:p>
    <w:p>
      <w:pPr>
        <w:spacing w:before="0" w:after="80" w:line="300" w:lineRule="auto"/>
        <w:jc w:val="both"/>
      </w:pPr>
      <w:r>
        <w:rPr>
          <w:rFonts w:ascii="Times New Roman" w:hAnsi="Times New Roman"/>
          <w:b w:val="0"/>
          <w:i w:val="0"/>
          <w:color w:val="000000"/>
          <w:sz w:val="24"/>
        </w:rPr>
        <w:t>Intrusion detection within industrial networks has evolved significantly over the past decade. Early efforts centered on rule-based firewalls and Deep Packet Inspection (DPI) tailored to industrial protocols like Modbus and DNP3. However, rule-based systems are incapable of recognizing novel zero-day attacks or stealthy semantic manipulation where packet syntax remains valid but process setpoints are manipulated maliciously.</w:t>
      </w:r>
    </w:p>
    <w:p>
      <w:pPr>
        <w:spacing w:before="0" w:after="80" w:line="300" w:lineRule="auto"/>
        <w:jc w:val="both"/>
      </w:pPr>
      <w:r>
        <w:rPr>
          <w:rFonts w:ascii="Times New Roman" w:hAnsi="Times New Roman"/>
          <w:b w:val="0"/>
          <w:i w:val="0"/>
          <w:color w:val="000000"/>
          <w:sz w:val="24"/>
        </w:rPr>
        <w:t>With the surge in machine learning, researchers introduced classical statistical and supervised algorithms such as Support Vector Machines (SVM), k-Nearest Neighbors (k-NN), and Random Forests for network anomaly detection on datasets such as KDD Cup 99 and NSL-KDD. While capable of high classification accuracy on static feature vectors, these shallow models suffer from severe feature degradation when applied to streaming IIoT networks where temporal correlations across consecutive packets dictate attack manifestation.</w:t>
      </w:r>
    </w:p>
    <w:p>
      <w:pPr>
        <w:spacing w:before="0" w:after="80" w:line="300" w:lineRule="auto"/>
        <w:jc w:val="both"/>
      </w:pPr>
      <w:r>
        <w:rPr>
          <w:rFonts w:ascii="Times New Roman" w:hAnsi="Times New Roman"/>
          <w:b w:val="0"/>
          <w:i w:val="0"/>
          <w:color w:val="000000"/>
          <w:sz w:val="24"/>
        </w:rPr>
        <w:t>More recently, deep sequence models such as Long Short-Term Memory (LSTM) and Gated Recurrent Units (GRU) have demonstrated superior performance in modeling time-dependent telemetry on specialized ICS datasets like SWaT (Secure Water Treatment) and WADI (Water Distribution). Nevertheless, isolated sequence models remain blind to lateral movement across distributed network subnets. In response, Graph Neural Networks (GNN) and Graph Convolutional Networks (GCN) have emerged to represent entity provenance graphs and communication topologies, though their integration with Explainable AI (XAI) and real-time streaming infrastructure remains largely unaddressed in current academic literature.</w:t>
      </w:r>
    </w:p>
    <w:p>
      <w:pPr>
        <w:spacing w:before="200" w:after="80" w:line="300" w:lineRule="auto"/>
        <w:jc w:val="left"/>
      </w:pPr>
      <w:r>
        <w:rPr>
          <w:rFonts w:ascii="Times New Roman" w:hAnsi="Times New Roman"/>
          <w:b/>
          <w:i w:val="0"/>
          <w:color w:val="000000"/>
          <w:sz w:val="25"/>
        </w:rPr>
        <w:t>2.2 COMPREHENSIVE LITERATURE SURVEY TABLE</w:t>
      </w:r>
    </w:p>
    <w:p>
      <w:pPr>
        <w:spacing w:before="0" w:after="80" w:line="300" w:lineRule="auto"/>
        <w:jc w:val="left"/>
      </w:pPr>
      <w:r>
        <w:rPr>
          <w:rFonts w:ascii="Times New Roman" w:hAnsi="Times New Roman"/>
          <w:b w:val="0"/>
          <w:i/>
          <w:color w:val="000000"/>
          <w:sz w:val="24"/>
        </w:rPr>
        <w:t>Table 2.1 summarizes pivotal research contributions, methodologies, and limitations in deep learning IIoT security.</w:t>
      </w:r>
    </w:p>
    <w:tbl>
      <w:tblPr>
        <w:tblW w:type="auto" w:w="0"/>
        <w:jc w:val="center"/>
        <w:tblLook w:firstColumn="1" w:firstRow="1" w:lastColumn="0" w:lastRow="0" w:noHBand="0" w:noVBand="1" w:val="04A0"/>
      </w:tblPr>
      <w:tblGrid>
        <w:gridCol w:w="1924"/>
        <w:gridCol w:w="1924"/>
        <w:gridCol w:w="1924"/>
        <w:gridCol w:w="1924"/>
        <w:gridCol w:w="1924"/>
      </w:tblGrid>
      <w:tr>
        <w:tc>
          <w:tcPr>
            <w:tcW w:type="dxa" w:w="720"/>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Sr. No</w:t>
            </w:r>
          </w:p>
        </w:tc>
        <w:tc>
          <w:tcPr>
            <w:tcW w:type="dxa" w:w="259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Paper Title</w:t>
            </w:r>
          </w:p>
        </w:tc>
        <w:tc>
          <w:tcPr>
            <w:tcW w:type="dxa" w:w="187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Authors &amp; Year</w:t>
            </w:r>
          </w:p>
        </w:tc>
        <w:tc>
          <w:tcPr>
            <w:tcW w:type="dxa" w:w="2304"/>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Methodology</w:t>
            </w:r>
          </w:p>
        </w:tc>
        <w:tc>
          <w:tcPr>
            <w:tcW w:type="dxa" w:w="2304"/>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Key Findings &amp; Limitations</w:t>
            </w:r>
          </w:p>
        </w:tc>
      </w:tr>
      <w:tr>
        <w:tc>
          <w:tcPr>
            <w:tcW w:type="dxa" w:w="720"/>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1</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Deep Learning for Intrusion Detection in Industrial Control Systems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Al-Abassi et al., IEEE TII, 2020</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Ensemble stacked autoencoders and deep neural networks on industrial SCADA telemetry.</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High detection accuracy on Modbus traffic; however, computationally intensive and lacks explainability for SOC operators.</w:t>
            </w:r>
          </w:p>
        </w:tc>
      </w:tr>
      <w:tr>
        <w:tc>
          <w:tcPr>
            <w:tcW w:type="dxa" w:w="720"/>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2</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Spatio-Temporal Anomaly Detection for IIoT via CNN-LSTM Networks</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Li et al., IEEE IoT Journal, 2021</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1D-CNN for spatial feature extraction combined with LSTM for temporal packet sequence analysis.</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Outperformed standalone LSTMs by 8.4% on SWaT dataset; unable to detect lateral movement across device entities.</w:t>
            </w:r>
          </w:p>
        </w:tc>
      </w:tr>
      <w:tr>
        <w:tc>
          <w:tcPr>
            <w:tcW w:type="dxa" w:w="720"/>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3</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Graph Neural Networks for Network Intrusion Detection in IoT</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Zhou et al., IEEE TDSC, 2022</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Constructed dynamic device communication graphs and utilized GraphSAGE for node classification.</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Superior detection of multi-hop lateral movement; high graph construction latency during network traffic surges.</w:t>
            </w:r>
          </w:p>
        </w:tc>
      </w:tr>
      <w:tr>
        <w:tc>
          <w:tcPr>
            <w:tcW w:type="dxa" w:w="720"/>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4</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Explainable AI for Cybersecurity: A Survey of Methods and Benchmarks</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Tjoa et al., ACM Computing Surveys, 2021</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Comparative benchmarking of SHAP, LIME, and Integrated Gradients across cybersecurity classifiers.</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Demonstrated SHAP's mathematical consistency; identified excessive runtime overhead for high-frequency streaming packet flows.</w:t>
            </w:r>
          </w:p>
        </w:tc>
      </w:tr>
      <w:tr>
        <w:tc>
          <w:tcPr>
            <w:tcW w:type="dxa" w:w="720"/>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5</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Adversarial Attacks and Defenses on Deep Learning IDS in Smart Grids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Chen et al., IEEE S&amp;P, 2021</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Formulated gradient-based adversarial perturbations against deep learning telemetry detectors.</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Demonstrated that minor noise drops classifier F1-score from 96% to 41%; highlighted need for perturbation trust scoring.</w:t>
            </w:r>
          </w:p>
        </w:tc>
      </w:tr>
      <w:tr>
        <w:tc>
          <w:tcPr>
            <w:tcW w:type="dxa" w:w="720"/>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6</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MITRE ATT&amp;CK-based Automated Attack Sequencing for ICS Security</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Urcuqui et al., Computers &amp; Security, 2022</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Mapped industrial telemetry alerts to MITRE ATT&amp;CK for ICS techniques using hidden Markov models.</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Effective predictive tracking of multi-stage kill chains; tested only in offline batch mode without streaming integration.</w:t>
            </w:r>
          </w:p>
        </w:tc>
      </w:tr>
      <w:tr>
        <w:tc>
          <w:tcPr>
            <w:tcW w:type="dxa" w:w="720"/>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7</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Real-Time Telemetry Stream Processing for Cyber-Physical Systems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Kravchik et al., IEEE TDSC, 2021</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Convolutional autoencoders applied to 1-second sliding windows of sensor readings.</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Sub-100ms inference achieved on edge devices; evaluated only single-device cyber-physical anomalies without network context.</w:t>
            </w:r>
          </w:p>
        </w:tc>
      </w:tr>
      <w:tr>
        <w:tc>
          <w:tcPr>
            <w:tcW w:type="dxa" w:w="720"/>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8</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Anomaly Detection in Water Distribution Networks Using GNNs</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Ahmed et al., ACM CCS, 2022</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Spatial GNN over sensor topology of WADI physical water pipeline network.</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Accurately pinpoints physically compromised actuator valves; high graph re-indexing cost during dynamic device additions.</w:t>
            </w:r>
          </w:p>
        </w:tc>
      </w:tr>
      <w:tr>
        <w:tc>
          <w:tcPr>
            <w:tcW w:type="dxa" w:w="720"/>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9</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Trustworthy AI in Industrial IoT: Verification and Defense</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Zhang et al., IEEE Internet of Things, 2023</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Perturbation testing and Monte Carlo dropout for estimating neural network epistemic uncertainty.</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Quantified prediction reliability in noisy IIoT channels; lacked full-stack integration with live security dashboards.</w:t>
            </w:r>
          </w:p>
        </w:tc>
      </w:tr>
      <w:tr>
        <w:tc>
          <w:tcPr>
            <w:tcW w:type="dxa" w:w="720"/>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10</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End-to-End Deep Learning IDS with Web-Scale SOC Deployment</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Patil et al., IEEE Access, 2023</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FastAPI microservices coupled with React frontend for streaming intrusion alarms over WebSockets.</w:t>
            </w:r>
          </w:p>
        </w:tc>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Achieved scalable web delivery; model utilized basic Random Forest with high false positive rates under varying IIoT loads.</w:t>
            </w:r>
          </w:p>
        </w:tc>
      </w:tr>
    </w:tbl>
    <w:p>
      <w:pPr>
        <w:spacing w:before="200" w:after="80" w:line="300" w:lineRule="auto"/>
        <w:jc w:val="left"/>
      </w:pPr>
      <w:r>
        <w:rPr>
          <w:rFonts w:ascii="Times New Roman" w:hAnsi="Times New Roman"/>
          <w:b/>
          <w:i w:val="0"/>
          <w:color w:val="000000"/>
          <w:sz w:val="25"/>
        </w:rPr>
        <w:t>2.3 RESEARCH GAPS IDENTIFIED</w:t>
      </w:r>
    </w:p>
    <w:p>
      <w:pPr>
        <w:pStyle w:val="ListParagraph"/>
        <w:spacing w:before="20" w:after="60" w:line="276" w:lineRule="auto"/>
      </w:pPr>
      <w:r>
        <w:rPr>
          <w:rFonts w:ascii="Times New Roman" w:hAnsi="Times New Roman"/>
          <w:sz w:val="24"/>
        </w:rPr>
        <w:t>1. Isolation of Spatial-Temporal vs Topological Modeling: Existing literature explores CNN-LSTM temporal models OR GNN topological models in isolation. No production-ready framework unifies both into a cohesive dual-core engine.</w:t>
      </w:r>
    </w:p>
    <w:p>
      <w:pPr>
        <w:pStyle w:val="ListParagraph"/>
        <w:spacing w:before="20" w:after="60" w:line="276" w:lineRule="auto"/>
      </w:pPr>
      <w:r>
        <w:rPr>
          <w:rFonts w:ascii="Times New Roman" w:hAnsi="Times New Roman"/>
          <w:sz w:val="24"/>
        </w:rPr>
        <w:t>2. Opaque Decisions Without Runtime XAI: Current deep learning IDS solutions produce raw probabilities without explaining the underlying feature weights, eroding trust among industrial SOC analysts.</w:t>
      </w:r>
    </w:p>
    <w:p>
      <w:pPr>
        <w:pStyle w:val="ListParagraph"/>
        <w:spacing w:before="20" w:after="60" w:line="276" w:lineRule="auto"/>
      </w:pPr>
      <w:r>
        <w:rPr>
          <w:rFonts w:ascii="Times New Roman" w:hAnsi="Times New Roman"/>
          <w:sz w:val="24"/>
        </w:rPr>
        <w:t>3. Lack of Adversarial Trust Verification: Most models assume pristine input telemetry, rendering them susceptible to sensor jitter and adversarial spoofing.</w:t>
      </w:r>
    </w:p>
    <w:p>
      <w:pPr>
        <w:pStyle w:val="ListParagraph"/>
        <w:spacing w:before="20" w:after="60" w:line="276" w:lineRule="auto"/>
      </w:pPr>
      <w:r>
        <w:rPr>
          <w:rFonts w:ascii="Times New Roman" w:hAnsi="Times New Roman"/>
          <w:sz w:val="24"/>
        </w:rPr>
        <w:t>4. Disconnect Between Detection and SOC Action: Academic research predominantly evaluates offline CSV benchmark datasets, ignoring the sub-second WebSocket streaming and interactive visualization required by active plant operators.</w:t>
      </w:r>
    </w:p>
    <w:p>
      <w:r>
        <w:br w:type="page"/>
      </w:r>
    </w:p>
    <w:p>
      <w:pPr>
        <w:spacing w:before="280" w:after="160" w:line="300" w:lineRule="auto"/>
        <w:jc w:val="center"/>
      </w:pPr>
      <w:r>
        <w:rPr>
          <w:rFonts w:ascii="Times New Roman" w:hAnsi="Times New Roman"/>
          <w:b/>
          <w:i w:val="0"/>
          <w:color w:val="000000"/>
          <w:sz w:val="28"/>
        </w:rPr>
        <w:t>CHAPTER 3</w:t>
        <w:br/>
        <w:t>SOFTWARE REQUIREMENTS SPECIFICATION</w:t>
      </w:r>
    </w:p>
    <w:p>
      <w:pPr>
        <w:spacing w:before="200" w:after="80" w:line="300" w:lineRule="auto"/>
        <w:jc w:val="left"/>
      </w:pPr>
      <w:r>
        <w:rPr>
          <w:rFonts w:ascii="Times New Roman" w:hAnsi="Times New Roman"/>
          <w:b/>
          <w:i w:val="0"/>
          <w:color w:val="000000"/>
          <w:sz w:val="25"/>
        </w:rPr>
        <w:t>3.1 PROJECT SCOPE &amp; OVERVIEW</w:t>
      </w:r>
    </w:p>
    <w:p>
      <w:pPr>
        <w:spacing w:before="0" w:after="80" w:line="300" w:lineRule="auto"/>
        <w:jc w:val="both"/>
      </w:pPr>
      <w:r>
        <w:rPr>
          <w:rFonts w:ascii="Times New Roman" w:hAnsi="Times New Roman"/>
          <w:b w:val="0"/>
          <w:i w:val="0"/>
          <w:color w:val="000000"/>
          <w:sz w:val="24"/>
        </w:rPr>
        <w:t>The Software Requirements Specification (SRS) establishes the functional, behavioral, and non-functional foundations of the NeuroShield platform. The system operates as a non-intrusive, real-time cyber-physical threat monitoring and decision support suite. It ingests industrial telemetry from diverse field assets (PLCs, SCADA servers, HMIs, and gateways), executes dual-core neural inference, correlates threats against asset criticality, and delivers actionable threat intelligence over secure WebSocket connections to security personnel.</w:t>
      </w:r>
    </w:p>
    <w:p>
      <w:pPr>
        <w:spacing w:before="200" w:after="80" w:line="300" w:lineRule="auto"/>
        <w:jc w:val="left"/>
      </w:pPr>
      <w:r>
        <w:rPr>
          <w:rFonts w:ascii="Times New Roman" w:hAnsi="Times New Roman"/>
          <w:b/>
          <w:i w:val="0"/>
          <w:color w:val="000000"/>
          <w:sz w:val="25"/>
        </w:rPr>
        <w:t>3.2 USER CLASSES AND CHARACTERISTICS</w:t>
      </w:r>
    </w:p>
    <w:p>
      <w:pPr>
        <w:pStyle w:val="ListParagraph"/>
        <w:spacing w:before="20" w:after="60" w:line="276" w:lineRule="auto"/>
      </w:pPr>
      <w:r>
        <w:rPr>
          <w:rFonts w:ascii="Times New Roman" w:hAnsi="Times New Roman"/>
          <w:sz w:val="24"/>
        </w:rPr>
        <w:t>1. Security Operations Center (SOC) Analyst: Primary operational user. Monitors the real-time live threat ticker, inspects MITRE ATT&amp;CK progression chains, examines SHAP/LIME feature attribution explanations, and initiates mitigation actions.</w:t>
      </w:r>
    </w:p>
    <w:p>
      <w:pPr>
        <w:pStyle w:val="ListParagraph"/>
        <w:spacing w:before="20" w:after="60" w:line="276" w:lineRule="auto"/>
      </w:pPr>
      <w:r>
        <w:rPr>
          <w:rFonts w:ascii="Times New Roman" w:hAnsi="Times New Roman"/>
          <w:sz w:val="24"/>
        </w:rPr>
        <w:t>2. Industrial Plant Administrator: Systems engineer responsible for managing asset registries, configuring device criticality tiers (Critical, High, Medium, Low), and updating operational alarm thresholds.</w:t>
      </w:r>
    </w:p>
    <w:p>
      <w:pPr>
        <w:pStyle w:val="ListParagraph"/>
        <w:spacing w:before="20" w:after="60" w:line="276" w:lineRule="auto"/>
      </w:pPr>
      <w:r>
        <w:rPr>
          <w:rFonts w:ascii="Times New Roman" w:hAnsi="Times New Roman"/>
          <w:sz w:val="24"/>
        </w:rPr>
        <w:t>3. Automated Field Gateway / IIoT Daemon: Automated software agent executing at industrial network edges that captures local telemetry packets and securely streams JSON payloads to the NeuroShield ingestion API.</w:t>
      </w:r>
    </w:p>
    <w:p>
      <w:pPr>
        <w:spacing w:before="200" w:after="80" w:line="300" w:lineRule="auto"/>
        <w:jc w:val="left"/>
      </w:pPr>
      <w:r>
        <w:rPr>
          <w:rFonts w:ascii="Times New Roman" w:hAnsi="Times New Roman"/>
          <w:b/>
          <w:i w:val="0"/>
          <w:color w:val="000000"/>
          <w:sz w:val="25"/>
        </w:rPr>
        <w:t>3.3 ASSUMPTIONS AND DEPENDENCIES</w:t>
      </w:r>
    </w:p>
    <w:p>
      <w:pPr>
        <w:pStyle w:val="ListParagraph"/>
        <w:spacing w:before="20" w:after="60" w:line="276" w:lineRule="auto"/>
      </w:pPr>
      <w:r>
        <w:rPr>
          <w:rFonts w:ascii="Times New Roman" w:hAnsi="Times New Roman"/>
          <w:sz w:val="24"/>
        </w:rPr>
        <w:t>1. The industrial network edge possesses adequate network bandwidth to stream telemetry metadata without impeding operational control signals.</w:t>
      </w:r>
    </w:p>
    <w:p>
      <w:pPr>
        <w:pStyle w:val="ListParagraph"/>
        <w:spacing w:before="20" w:after="60" w:line="276" w:lineRule="auto"/>
      </w:pPr>
      <w:r>
        <w:rPr>
          <w:rFonts w:ascii="Times New Roman" w:hAnsi="Times New Roman"/>
          <w:sz w:val="24"/>
        </w:rPr>
        <w:t>2. Field devices are assigned unique persistent identifiers (e.g., PLC_01, SCADA_Server, Robotic_Arm_A) mapped within the asset registry.</w:t>
      </w:r>
    </w:p>
    <w:p>
      <w:pPr>
        <w:pStyle w:val="ListParagraph"/>
        <w:spacing w:before="20" w:after="60" w:line="276" w:lineRule="auto"/>
      </w:pPr>
      <w:r>
        <w:rPr>
          <w:rFonts w:ascii="Times New Roman" w:hAnsi="Times New Roman"/>
          <w:sz w:val="24"/>
        </w:rPr>
        <w:t>3. The host workstation runs modern 64-bit operating systems with Python 3.10+ runtime and Node.js v18+ environment.</w:t>
      </w:r>
    </w:p>
    <w:p>
      <w:pPr>
        <w:pStyle w:val="ListParagraph"/>
        <w:spacing w:before="20" w:after="60" w:line="276" w:lineRule="auto"/>
      </w:pPr>
      <w:r>
        <w:rPr>
          <w:rFonts w:ascii="Times New Roman" w:hAnsi="Times New Roman"/>
          <w:sz w:val="24"/>
        </w:rPr>
        <w:t>4. Users interact with the dashboard via modern HTML5/WebSocket-compliant browsers (Google Chrome, Microsoft Edge).</w:t>
      </w:r>
    </w:p>
    <w:p>
      <w:pPr>
        <w:spacing w:before="200" w:after="80" w:line="300" w:lineRule="auto"/>
        <w:jc w:val="left"/>
      </w:pPr>
      <w:r>
        <w:rPr>
          <w:rFonts w:ascii="Times New Roman" w:hAnsi="Times New Roman"/>
          <w:b/>
          <w:i w:val="0"/>
          <w:color w:val="000000"/>
          <w:sz w:val="25"/>
        </w:rPr>
        <w:t>3.4 MATHEMATICAL MODELING</w:t>
      </w:r>
    </w:p>
    <w:p>
      <w:pPr>
        <w:spacing w:before="0" w:after="80" w:line="300" w:lineRule="auto"/>
        <w:jc w:val="both"/>
      </w:pPr>
      <w:r>
        <w:rPr>
          <w:rFonts w:ascii="Times New Roman" w:hAnsi="Times New Roman"/>
          <w:b w:val="0"/>
          <w:i w:val="0"/>
          <w:color w:val="000000"/>
          <w:sz w:val="24"/>
        </w:rPr>
        <w:t>To provide rigorous theoretical validation, the NeuroShield threat detection and mitigation framework is modeled using deterministic Set Theory, state transitions, and algorithmic complexity analysis.</w:t>
      </w:r>
    </w:p>
    <w:p>
      <w:pPr>
        <w:spacing w:before="120" w:after="40" w:line="300" w:lineRule="auto"/>
        <w:jc w:val="left"/>
      </w:pPr>
      <w:r>
        <w:rPr>
          <w:rFonts w:ascii="Times New Roman" w:hAnsi="Times New Roman"/>
          <w:b/>
          <w:i w:val="0"/>
          <w:color w:val="000000"/>
          <w:sz w:val="24"/>
        </w:rPr>
        <w:t>Set Theory Formulation:</w:t>
      </w:r>
    </w:p>
    <w:p>
      <w:pPr>
        <w:spacing w:before="0" w:after="80" w:line="300" w:lineRule="auto"/>
        <w:jc w:val="left"/>
      </w:pPr>
      <w:r>
        <w:rPr>
          <w:rFonts w:ascii="Times New Roman" w:hAnsi="Times New Roman"/>
          <w:b/>
          <w:i w:val="0"/>
          <w:color w:val="000000"/>
          <w:sz w:val="24"/>
        </w:rPr>
        <w:t>Let the entire NeuroShield system be formally defined as a 5-tuple:</w:t>
      </w:r>
    </w:p>
    <w:p>
      <w:pPr>
        <w:spacing w:before="0" w:after="80" w:line="300" w:lineRule="auto"/>
        <w:jc w:val="center"/>
      </w:pPr>
      <w:r>
        <w:rPr>
          <w:rFonts w:ascii="Times New Roman" w:hAnsi="Times New Roman"/>
          <w:b/>
          <w:i w:val="0"/>
          <w:color w:val="000000"/>
          <w:sz w:val="26"/>
        </w:rPr>
        <w:t>S = { In, P, Op, F, s }</w:t>
      </w:r>
    </w:p>
    <w:p>
      <w:pPr>
        <w:spacing w:before="0" w:after="80" w:line="300" w:lineRule="auto"/>
        <w:jc w:val="left"/>
      </w:pPr>
      <w:r>
        <w:rPr>
          <w:rFonts w:ascii="Times New Roman" w:hAnsi="Times New Roman"/>
          <w:b/>
          <w:i w:val="0"/>
          <w:color w:val="000000"/>
          <w:sz w:val="24"/>
        </w:rPr>
        <w:t>Where:</w:t>
      </w:r>
    </w:p>
    <w:p>
      <w:pPr>
        <w:pStyle w:val="ListParagraph"/>
        <w:spacing w:before="20" w:after="60" w:line="276" w:lineRule="auto"/>
      </w:pPr>
      <w:r>
        <w:rPr>
          <w:rFonts w:ascii="Times New Roman" w:hAnsi="Times New Roman"/>
          <w:sz w:val="24"/>
        </w:rPr>
        <w:t>1. Input Set (In): In = { T, N, D }</w:t>
      </w:r>
    </w:p>
    <w:p>
      <w:pPr>
        <w:spacing w:before="0" w:after="80" w:line="300" w:lineRule="auto"/>
        <w:jc w:val="left"/>
      </w:pPr>
      <w:r>
        <w:rPr>
          <w:rFonts w:ascii="Times New Roman" w:hAnsi="Times New Roman"/>
          <w:b w:val="0"/>
          <w:i w:val="0"/>
          <w:color w:val="000000"/>
          <w:sz w:val="24"/>
        </w:rPr>
        <w:t xml:space="preserve">   • T = { t_1, t_2, ..., t_k } : Streaming telemetry flow vectors (packet length, connection frequency, flow duration).</w:t>
      </w:r>
    </w:p>
    <w:p>
      <w:pPr>
        <w:spacing w:before="0" w:after="80" w:line="300" w:lineRule="auto"/>
        <w:jc w:val="left"/>
      </w:pPr>
      <w:r>
        <w:rPr>
          <w:rFonts w:ascii="Times New Roman" w:hAnsi="Times New Roman"/>
          <w:b w:val="0"/>
          <w:i w:val="0"/>
          <w:color w:val="000000"/>
          <w:sz w:val="24"/>
        </w:rPr>
        <w:t xml:space="preserve">   • N = { n_1, n_2, ..., n_m } : Network device metadata (Device ID, asset type, user context, timestamp).</w:t>
      </w:r>
    </w:p>
    <w:p>
      <w:pPr>
        <w:spacing w:before="0" w:after="80" w:line="300" w:lineRule="auto"/>
        <w:jc w:val="left"/>
      </w:pPr>
      <w:r>
        <w:rPr>
          <w:rFonts w:ascii="Times New Roman" w:hAnsi="Times New Roman"/>
          <w:b w:val="0"/>
          <w:i w:val="0"/>
          <w:color w:val="000000"/>
          <w:sz w:val="24"/>
        </w:rPr>
        <w:t xml:space="preserve">   • D = (V, E) : Dynamic device interaction graph, where V represents industrial nodes and E represents active communication edges.</w:t>
      </w:r>
    </w:p>
    <w:p>
      <w:pPr>
        <w:pStyle w:val="ListParagraph"/>
        <w:spacing w:before="20" w:after="60" w:line="276" w:lineRule="auto"/>
      </w:pPr>
      <w:r>
        <w:rPr>
          <w:rFonts w:ascii="Times New Roman" w:hAnsi="Times New Roman"/>
          <w:sz w:val="24"/>
        </w:rPr>
        <w:t>2. Process Function Set (P): P = { P_1, P_2, P_3, P_4, P_5 }</w:t>
      </w:r>
    </w:p>
    <w:p>
      <w:pPr>
        <w:spacing w:before="0" w:after="80" w:line="300" w:lineRule="auto"/>
        <w:jc w:val="left"/>
      </w:pPr>
      <w:r>
        <w:rPr>
          <w:rFonts w:ascii="Times New Roman" w:hAnsi="Times New Roman"/>
          <w:b w:val="0"/>
          <w:i w:val="0"/>
          <w:color w:val="000000"/>
          <w:sz w:val="24"/>
        </w:rPr>
        <w:t xml:space="preserve">   • P_1 (Telemetry Normalization &amp; Ingestion): P_1 : In -&gt; X_norm, mapping raw telemetry to scaled feature vectors.</w:t>
      </w:r>
    </w:p>
    <w:p>
      <w:pPr>
        <w:spacing w:before="0" w:after="80" w:line="300" w:lineRule="auto"/>
        <w:jc w:val="left"/>
      </w:pPr>
      <w:r>
        <w:rPr>
          <w:rFonts w:ascii="Times New Roman" w:hAnsi="Times New Roman"/>
          <w:b w:val="0"/>
          <w:i w:val="0"/>
          <w:color w:val="000000"/>
          <w:sz w:val="24"/>
        </w:rPr>
        <w:t xml:space="preserve">   • P_2 (Engine A: CNN-LSTM Temporal Inference): P_2 : X_norm -&gt; y_A, computing temporal flow anomaly probability.</w:t>
      </w:r>
    </w:p>
    <w:p>
      <w:pPr>
        <w:spacing w:before="0" w:after="80" w:line="300" w:lineRule="auto"/>
        <w:jc w:val="left"/>
      </w:pPr>
      <w:r>
        <w:rPr>
          <w:rFonts w:ascii="Times New Roman" w:hAnsi="Times New Roman"/>
          <w:b w:val="0"/>
          <w:i w:val="0"/>
          <w:color w:val="000000"/>
          <w:sz w:val="24"/>
        </w:rPr>
        <w:t xml:space="preserve">   • P_3 (Engine B: GNN Graph Classification): P_3 : D -&gt; y_B, computing topological lateral movement probability.</w:t>
      </w:r>
    </w:p>
    <w:p>
      <w:pPr>
        <w:spacing w:before="0" w:after="80" w:line="300" w:lineRule="auto"/>
        <w:jc w:val="left"/>
      </w:pPr>
      <w:r>
        <w:rPr>
          <w:rFonts w:ascii="Times New Roman" w:hAnsi="Times New Roman"/>
          <w:b w:val="0"/>
          <w:i w:val="0"/>
          <w:color w:val="000000"/>
          <w:sz w:val="24"/>
        </w:rPr>
        <w:t xml:space="preserve">   • P_4 (Risk &amp; Criticality Correlation): P_4 : (y_A, y_B, Criticality) -&gt; Severity, evaluating threat level (Critical, High, Medium, Low).</w:t>
      </w:r>
    </w:p>
    <w:p>
      <w:pPr>
        <w:spacing w:before="0" w:after="80" w:line="300" w:lineRule="auto"/>
        <w:jc w:val="left"/>
      </w:pPr>
      <w:r>
        <w:rPr>
          <w:rFonts w:ascii="Times New Roman" w:hAnsi="Times New Roman"/>
          <w:b w:val="0"/>
          <w:i w:val="0"/>
          <w:color w:val="000000"/>
          <w:sz w:val="24"/>
        </w:rPr>
        <w:t xml:space="preserve">   • P_5 (Trust Validation &amp; XAI Computation): P_5 : (X_norm, P_2, P_3) -&gt; (T_score, E_weights), generating perturbation trust score and SHAP/LIME feature attributions.</w:t>
      </w:r>
    </w:p>
    <w:p>
      <w:pPr>
        <w:pStyle w:val="ListParagraph"/>
        <w:spacing w:before="20" w:after="60" w:line="276" w:lineRule="auto"/>
      </w:pPr>
      <w:r>
        <w:rPr>
          <w:rFonts w:ascii="Times New Roman" w:hAnsi="Times New Roman"/>
          <w:sz w:val="24"/>
        </w:rPr>
        <w:t>3. Output Set (Op): Op = { A, T_s, M, E }</w:t>
      </w:r>
    </w:p>
    <w:p>
      <w:pPr>
        <w:spacing w:before="0" w:after="80" w:line="300" w:lineRule="auto"/>
        <w:jc w:val="left"/>
      </w:pPr>
      <w:r>
        <w:rPr>
          <w:rFonts w:ascii="Times New Roman" w:hAnsi="Times New Roman"/>
          <w:b w:val="0"/>
          <w:i w:val="0"/>
          <w:color w:val="000000"/>
          <w:sz w:val="24"/>
        </w:rPr>
        <w:t xml:space="preserve">   • A in {True, False} : Binary anomaly indicator flag.</w:t>
      </w:r>
    </w:p>
    <w:p>
      <w:pPr>
        <w:spacing w:before="0" w:after="80" w:line="300" w:lineRule="auto"/>
        <w:jc w:val="left"/>
      </w:pPr>
      <w:r>
        <w:rPr>
          <w:rFonts w:ascii="Times New Roman" w:hAnsi="Times New Roman"/>
          <w:b w:val="0"/>
          <w:i w:val="0"/>
          <w:color w:val="000000"/>
          <w:sz w:val="24"/>
        </w:rPr>
        <w:t xml:space="preserve">   • T_s in [0, 100] : Empirical perturbation-verified prediction trust score.</w:t>
      </w:r>
    </w:p>
    <w:p>
      <w:pPr>
        <w:spacing w:before="0" w:after="80" w:line="300" w:lineRule="auto"/>
        <w:jc w:val="left"/>
      </w:pPr>
      <w:r>
        <w:rPr>
          <w:rFonts w:ascii="Times New Roman" w:hAnsi="Times New Roman"/>
          <w:b w:val="0"/>
          <w:i w:val="0"/>
          <w:color w:val="000000"/>
          <w:sz w:val="24"/>
        </w:rPr>
        <w:t xml:space="preserve">   • M in { MITRE_Stage, Next_Stage_Prediction, Probability } : Kill-chain categorization.</w:t>
      </w:r>
    </w:p>
    <w:p>
      <w:pPr>
        <w:spacing w:before="0" w:after="80" w:line="300" w:lineRule="auto"/>
        <w:jc w:val="left"/>
      </w:pPr>
      <w:r>
        <w:rPr>
          <w:rFonts w:ascii="Times New Roman" w:hAnsi="Times New Roman"/>
          <w:b w:val="0"/>
          <w:i w:val="0"/>
          <w:color w:val="000000"/>
          <w:sz w:val="24"/>
        </w:rPr>
        <w:t xml:space="preserve">   • E = { (f_1, w_1), (f_2, w_2), ..., (f_p, w_p) } : Ranked feature importance attribution weights.</w:t>
      </w:r>
    </w:p>
    <w:p>
      <w:pPr>
        <w:pStyle w:val="ListParagraph"/>
        <w:spacing w:before="20" w:after="60" w:line="276" w:lineRule="auto"/>
      </w:pPr>
      <w:r>
        <w:rPr>
          <w:rFonts w:ascii="Times New Roman" w:hAnsi="Times New Roman"/>
          <w:sz w:val="24"/>
        </w:rPr>
        <w:t>4. Success Criteria Set (s):</w:t>
      </w:r>
    </w:p>
    <w:p>
      <w:pPr>
        <w:spacing w:before="0" w:after="80" w:line="300" w:lineRule="auto"/>
        <w:jc w:val="left"/>
      </w:pPr>
      <w:r>
        <w:rPr>
          <w:rFonts w:ascii="Times New Roman" w:hAnsi="Times New Roman"/>
          <w:b w:val="0"/>
          <w:i w:val="0"/>
          <w:color w:val="000000"/>
          <w:sz w:val="24"/>
        </w:rPr>
        <w:t xml:space="preserve">   • s_1 : Real-time detection and alert delivery latency tau &lt; 50ms.</w:t>
      </w:r>
    </w:p>
    <w:p>
      <w:pPr>
        <w:spacing w:before="0" w:after="80" w:line="300" w:lineRule="auto"/>
        <w:jc w:val="left"/>
      </w:pPr>
      <w:r>
        <w:rPr>
          <w:rFonts w:ascii="Times New Roman" w:hAnsi="Times New Roman"/>
          <w:b w:val="0"/>
          <w:i w:val="0"/>
          <w:color w:val="000000"/>
          <w:sz w:val="24"/>
        </w:rPr>
        <w:t xml:space="preserve">   • s_2 : Attack detection accuracy &gt; 98% with false positive alarm rate &lt; 2.5%.</w:t>
      </w:r>
    </w:p>
    <w:p>
      <w:pPr>
        <w:spacing w:before="0" w:after="80" w:line="300" w:lineRule="auto"/>
        <w:jc w:val="left"/>
      </w:pPr>
      <w:r>
        <w:rPr>
          <w:rFonts w:ascii="Times New Roman" w:hAnsi="Times New Roman"/>
          <w:b w:val="0"/>
          <w:i w:val="0"/>
          <w:color w:val="000000"/>
          <w:sz w:val="24"/>
        </w:rPr>
        <w:t xml:space="preserve">   • s_3 : Full explainability weights generated for all verified anomalies.</w:t>
      </w:r>
    </w:p>
    <w:p>
      <w:pPr>
        <w:pStyle w:val="ListParagraph"/>
        <w:spacing w:before="20" w:after="60" w:line="276" w:lineRule="auto"/>
      </w:pPr>
      <w:r>
        <w:rPr>
          <w:rFonts w:ascii="Times New Roman" w:hAnsi="Times New Roman"/>
          <w:sz w:val="24"/>
        </w:rPr>
        <w:t>5. Failure State Set (F):</w:t>
      </w:r>
    </w:p>
    <w:p>
      <w:pPr>
        <w:spacing w:before="0" w:after="80" w:line="300" w:lineRule="auto"/>
        <w:jc w:val="left"/>
      </w:pPr>
      <w:r>
        <w:rPr>
          <w:rFonts w:ascii="Times New Roman" w:hAnsi="Times New Roman"/>
          <w:b w:val="0"/>
          <w:i w:val="0"/>
          <w:color w:val="000000"/>
          <w:sz w:val="24"/>
        </w:rPr>
        <w:t xml:space="preserve">   • F_1 : Sensor loss or network connection failure causing telemetry starvation.</w:t>
      </w:r>
    </w:p>
    <w:p>
      <w:pPr>
        <w:spacing w:before="0" w:after="80" w:line="300" w:lineRule="auto"/>
        <w:jc w:val="left"/>
      </w:pPr>
      <w:r>
        <w:rPr>
          <w:rFonts w:ascii="Times New Roman" w:hAnsi="Times New Roman"/>
          <w:b w:val="0"/>
          <w:i w:val="0"/>
          <w:color w:val="000000"/>
          <w:sz w:val="24"/>
        </w:rPr>
        <w:t xml:space="preserve">   • F_2 : Corrupted or unparseable telemetry payload formatting.</w:t>
      </w:r>
    </w:p>
    <w:p>
      <w:pPr>
        <w:spacing w:before="0" w:after="80" w:line="300" w:lineRule="auto"/>
        <w:jc w:val="left"/>
      </w:pPr>
      <w:r>
        <w:rPr>
          <w:rFonts w:ascii="Times New Roman" w:hAnsi="Times New Roman"/>
          <w:b w:val="0"/>
          <w:i w:val="0"/>
          <w:color w:val="000000"/>
          <w:sz w:val="24"/>
        </w:rPr>
        <w:t xml:space="preserve">   • F_3 : Adversarial perturbations reducing trust score below operational confidence threshold (T_s &lt; 70%).</w:t>
      </w:r>
    </w:p>
    <w:p>
      <w:pPr>
        <w:spacing w:before="120" w:after="80"/>
        <w:jc w:val="center"/>
      </w:pPr>
      <w:r>
        <w:drawing>
          <wp:inline xmlns:a="http://schemas.openxmlformats.org/drawingml/2006/main" xmlns:pic="http://schemas.openxmlformats.org/drawingml/2006/picture">
            <wp:extent cx="4754880" cy="3033563"/>
            <wp:docPr id="3" name="Picture 3"/>
            <wp:cNvGraphicFramePr>
              <a:graphicFrameLocks noChangeAspect="1"/>
            </wp:cNvGraphicFramePr>
            <a:graphic>
              <a:graphicData uri="http://schemas.openxmlformats.org/drawingml/2006/picture">
                <pic:pic>
                  <pic:nvPicPr>
                    <pic:cNvPr id="0" name="math_model.png"/>
                    <pic:cNvPicPr/>
                  </pic:nvPicPr>
                  <pic:blipFill>
                    <a:blip r:embed="rId10"/>
                    <a:stretch>
                      <a:fillRect/>
                    </a:stretch>
                  </pic:blipFill>
                  <pic:spPr>
                    <a:xfrm>
                      <a:off x="0" y="0"/>
                      <a:ext cx="4754880" cy="3033563"/>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3.1 : Set Theory Mathematical Model for NeuroShield</w:t>
      </w:r>
    </w:p>
    <w:p>
      <w:pPr>
        <w:spacing w:before="120" w:after="40" w:line="300" w:lineRule="auto"/>
        <w:jc w:val="left"/>
      </w:pPr>
      <w:r>
        <w:rPr>
          <w:rFonts w:ascii="Times New Roman" w:hAnsi="Times New Roman"/>
          <w:b/>
          <w:i w:val="0"/>
          <w:color w:val="000000"/>
          <w:sz w:val="24"/>
        </w:rPr>
        <w:t>Space and Time Complexity Analysis:</w:t>
      </w:r>
    </w:p>
    <w:p>
      <w:pPr>
        <w:pStyle w:val="ListParagraph"/>
        <w:spacing w:before="20" w:after="60" w:line="276" w:lineRule="auto"/>
      </w:pPr>
      <w:r>
        <w:rPr>
          <w:rFonts w:ascii="Times New Roman" w:hAnsi="Times New Roman"/>
          <w:sz w:val="24"/>
        </w:rPr>
        <w:t>Space Complexity: The spatial footprint comprises memory allocated for the sliding window feature buffer W, the device communication graph G = (V, E), and deep learning model parameters. Thus, the total space complexity is bounded by O(|V| + |E| + W · D_feat + Theta_model), which scales linearly with the number of industrial edge nodes.</w:t>
      </w:r>
    </w:p>
    <w:p>
      <w:pPr>
        <w:pStyle w:val="ListParagraph"/>
        <w:spacing w:before="20" w:after="60" w:line="276" w:lineRule="auto"/>
      </w:pPr>
      <w:r>
        <w:rPr>
          <w:rFonts w:ascii="Times New Roman" w:hAnsi="Times New Roman"/>
          <w:sz w:val="24"/>
        </w:rPr>
        <w:t>Time Complexity: For an input telemetry packet burst of sequence length L, CNN feature extraction requires O(L · K), LSTM temporal unrolling requires O(L · d^2), and GNN message-passing over k-hop neighborhoods requires O(k · |E| · d_emb). Hence, the per-packet processing time complexity is O(L · d^2 + k · |E| · d_emb), guaranteeing deterministic execution in under 50ms on commodity hardware.</w:t>
      </w:r>
    </w:p>
    <w:p>
      <w:pPr>
        <w:spacing w:before="200" w:after="80" w:line="300" w:lineRule="auto"/>
        <w:jc w:val="left"/>
      </w:pPr>
      <w:r>
        <w:rPr>
          <w:rFonts w:ascii="Times New Roman" w:hAnsi="Times New Roman"/>
          <w:b/>
          <w:i w:val="0"/>
          <w:color w:val="000000"/>
          <w:sz w:val="25"/>
        </w:rPr>
        <w:t>3.5 FUNCTIONAL REQUIREMENTS</w:t>
      </w:r>
    </w:p>
    <w:p>
      <w:pPr>
        <w:spacing w:before="0" w:after="80" w:line="300" w:lineRule="auto"/>
        <w:jc w:val="left"/>
      </w:pPr>
      <w:r>
        <w:rPr>
          <w:rFonts w:ascii="Times New Roman" w:hAnsi="Times New Roman"/>
          <w:b w:val="0"/>
          <w:i/>
          <w:color w:val="000000"/>
          <w:sz w:val="24"/>
        </w:rPr>
        <w:t>Table 3.1 enumerates the core functional capabilities implemented in the NeuroShield platform.</w:t>
      </w:r>
    </w:p>
    <w:tbl>
      <w:tblPr>
        <w:tblW w:type="auto" w:w="0"/>
        <w:jc w:val="center"/>
        <w:tblLook w:firstColumn="1" w:firstRow="1" w:lastColumn="0" w:lastRow="0" w:noHBand="0" w:noVBand="1" w:val="04A0"/>
      </w:tblPr>
      <w:tblGrid>
        <w:gridCol w:w="3206"/>
        <w:gridCol w:w="3206"/>
        <w:gridCol w:w="3206"/>
      </w:tblGrid>
      <w:tr>
        <w:tc>
          <w:tcPr>
            <w:tcW w:type="dxa" w:w="187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8"/>
              </w:rPr>
              <w:t>Requirement ID</w:t>
            </w:r>
          </w:p>
        </w:tc>
        <w:tc>
          <w:tcPr>
            <w:tcW w:type="dxa" w:w="259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8"/>
              </w:rPr>
              <w:t>Module</w:t>
            </w:r>
          </w:p>
        </w:tc>
        <w:tc>
          <w:tcPr>
            <w:tcW w:type="dxa" w:w="5328"/>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8"/>
              </w:rPr>
              <w:t>Functional Description</w:t>
            </w:r>
          </w:p>
        </w:tc>
      </w:tr>
      <w:tr>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FR-1.1</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Ingestion API</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ingest structured telemetry payloads via REST POST /api/v1/telemetry and WebSocket endpoints.</w:t>
            </w:r>
          </w:p>
        </w:tc>
      </w:tr>
      <w:tr>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FR-1.2</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Preprocessing</w:t>
            </w:r>
          </w:p>
        </w:tc>
        <w:tc>
          <w:tcPr>
            <w:tcW w:type="dxa" w:w="532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validate JSON payload schemas, sanitize missing values, and normalize features using z-score standardization.</w:t>
            </w:r>
          </w:p>
        </w:tc>
      </w:tr>
      <w:tr>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FR-2.1</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Engine A (CNN-LSTM)</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extract spatial packet payload representations and temporal sequences to classify flow-based attacks.</w:t>
            </w:r>
          </w:p>
        </w:tc>
      </w:tr>
      <w:tr>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FR-2.2</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Engine B (GNN)</w:t>
            </w:r>
          </w:p>
        </w:tc>
        <w:tc>
          <w:tcPr>
            <w:tcW w:type="dxa" w:w="532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dynamically construct node-edge graphs and classify lateral movement and unauthorized process execution.</w:t>
            </w:r>
          </w:p>
        </w:tc>
      </w:tr>
      <w:tr>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FR-3.1</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Trust Engine</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apply random feature perturbations to compute prediction stability and generate an empirical trust score (75%-99%).</w:t>
            </w:r>
          </w:p>
        </w:tc>
      </w:tr>
      <w:tr>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FR-3.2</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Risk Engine</w:t>
            </w:r>
          </w:p>
        </w:tc>
        <w:tc>
          <w:tcPr>
            <w:tcW w:type="dxa" w:w="532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correlate device asset criticality (Critical, High, Medium, Low) with detected anomalies to calculate incident severity.</w:t>
            </w:r>
          </w:p>
        </w:tc>
      </w:tr>
      <w:tr>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FR-4.1</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MITRE Correlation</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categorize detected attack vectors into MITRE ATT&amp;CK for ICS tactics (T1190, T1078, T1498, T1210).</w:t>
            </w:r>
          </w:p>
        </w:tc>
      </w:tr>
      <w:tr>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FR-4.2</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Markov Prediction</w:t>
            </w:r>
          </w:p>
        </w:tc>
        <w:tc>
          <w:tcPr>
            <w:tcW w:type="dxa" w:w="532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predict next-stage threat progression probabilities using probabilistic state transition matrices.</w:t>
            </w:r>
          </w:p>
        </w:tc>
      </w:tr>
      <w:tr>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FR-5.1</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XAI Attribution</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generate ranked feature importance weights using simulated SHAP/LIME algorithms.</w:t>
            </w:r>
          </w:p>
        </w:tc>
      </w:tr>
      <w:tr>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FR-5.2</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SOC Streaming</w:t>
            </w:r>
          </w:p>
        </w:tc>
        <w:tc>
          <w:tcPr>
            <w:tcW w:type="dxa" w:w="532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The system shall broadcast validated alert JSON payloads over WebSockets to connected client SOC dashboards within 50ms.</w:t>
            </w:r>
          </w:p>
        </w:tc>
      </w:tr>
    </w:tbl>
    <w:p>
      <w:pPr>
        <w:spacing w:before="200" w:after="80" w:line="300" w:lineRule="auto"/>
        <w:jc w:val="left"/>
      </w:pPr>
      <w:r>
        <w:rPr>
          <w:rFonts w:ascii="Times New Roman" w:hAnsi="Times New Roman"/>
          <w:b/>
          <w:i w:val="0"/>
          <w:color w:val="000000"/>
          <w:sz w:val="25"/>
        </w:rPr>
        <w:t>3.6 EXTERNAL INTERFACE REQUIREMENTS</w:t>
      </w:r>
    </w:p>
    <w:p>
      <w:pPr>
        <w:pStyle w:val="ListParagraph"/>
        <w:spacing w:before="20" w:after="60" w:line="276" w:lineRule="auto"/>
      </w:pPr>
      <w:r>
        <w:rPr>
          <w:rFonts w:ascii="Times New Roman" w:hAnsi="Times New Roman"/>
          <w:sz w:val="24"/>
        </w:rPr>
        <w:t>3.6.1 User Interfaces: A modern, responsive web-based SOC Command Center built with Next.js, React, and Tailwind CSS. Features dark-mode aesthetics, real-time threat ticker, MITRE ATT&amp;CK kill-chain timeline, Recharts interactive telemetry curves, and detailed alert inspection modals.</w:t>
      </w:r>
    </w:p>
    <w:p>
      <w:pPr>
        <w:pStyle w:val="ListParagraph"/>
        <w:spacing w:before="20" w:after="60" w:line="276" w:lineRule="auto"/>
      </w:pPr>
      <w:r>
        <w:rPr>
          <w:rFonts w:ascii="Times New Roman" w:hAnsi="Times New Roman"/>
          <w:sz w:val="24"/>
        </w:rPr>
        <w:t>3.6.2 Hardware Interfaces: Compatible with standard Ethernet (IEEE 802.3) and Wi-Fi (IEEE 802.11) network interfaces. Connects to industrial edge gateways, Raspberry Pi industrial controllers, and enterprise NICs.</w:t>
      </w:r>
    </w:p>
    <w:p>
      <w:pPr>
        <w:pStyle w:val="ListParagraph"/>
        <w:spacing w:before="20" w:after="60" w:line="276" w:lineRule="auto"/>
      </w:pPr>
      <w:r>
        <w:rPr>
          <w:rFonts w:ascii="Times New Roman" w:hAnsi="Times New Roman"/>
          <w:sz w:val="24"/>
        </w:rPr>
        <w:t>3.6.3 Software Interfaces: Implemented using Python 3.13, FastAPI asynchronous ASGI server, Uvicorn, Next.js 15, Lucide-react iconography, and Recharts visualization libraries.</w:t>
      </w:r>
    </w:p>
    <w:p>
      <w:pPr>
        <w:pStyle w:val="ListParagraph"/>
        <w:spacing w:before="20" w:after="60" w:line="276" w:lineRule="auto"/>
      </w:pPr>
      <w:r>
        <w:rPr>
          <w:rFonts w:ascii="Times New Roman" w:hAnsi="Times New Roman"/>
          <w:sz w:val="24"/>
        </w:rPr>
        <w:t>3.6.4 Communication Interfaces: Full-duplex WebSocket protocol (ws://) for sub-second alert broadcasting; HTTP/1.1 and HTTP/2 REST APIs for telemetry ingestion; JSON payload serialization.</w:t>
      </w:r>
    </w:p>
    <w:p>
      <w:pPr>
        <w:spacing w:before="200" w:after="80" w:line="300" w:lineRule="auto"/>
        <w:jc w:val="left"/>
      </w:pPr>
      <w:r>
        <w:rPr>
          <w:rFonts w:ascii="Times New Roman" w:hAnsi="Times New Roman"/>
          <w:b/>
          <w:i w:val="0"/>
          <w:color w:val="000000"/>
          <w:sz w:val="25"/>
        </w:rPr>
        <w:t>3.7 NON-FUNCTIONAL REQUIREMENTS</w:t>
      </w:r>
    </w:p>
    <w:p>
      <w:pPr>
        <w:pStyle w:val="ListParagraph"/>
        <w:spacing w:before="20" w:after="60" w:line="276" w:lineRule="auto"/>
      </w:pPr>
      <w:r>
        <w:rPr>
          <w:rFonts w:ascii="Times New Roman" w:hAnsi="Times New Roman"/>
          <w:sz w:val="24"/>
        </w:rPr>
        <w:t>Performance Requirements: Telemetry ingestion and dual-core neural inference latency must remain strictly below 50 milliseconds per packet. The system must support a sustained throughput of 5,000+ telemetry events per second without packet drop.</w:t>
      </w:r>
    </w:p>
    <w:p>
      <w:pPr>
        <w:pStyle w:val="ListParagraph"/>
        <w:spacing w:before="20" w:after="60" w:line="276" w:lineRule="auto"/>
      </w:pPr>
      <w:r>
        <w:rPr>
          <w:rFonts w:ascii="Times New Roman" w:hAnsi="Times New Roman"/>
          <w:sz w:val="24"/>
        </w:rPr>
        <w:t>Safety Requirements: NeuroShield operates as an out-of-band monitoring and automated quarantine system; under zero circumstances shall software execution introduce latency or disruption into critical physical actuator loops.</w:t>
      </w:r>
    </w:p>
    <w:p>
      <w:pPr>
        <w:pStyle w:val="ListParagraph"/>
        <w:spacing w:before="20" w:after="60" w:line="276" w:lineRule="auto"/>
      </w:pPr>
      <w:r>
        <w:rPr>
          <w:rFonts w:ascii="Times New Roman" w:hAnsi="Times New Roman"/>
          <w:sz w:val="24"/>
        </w:rPr>
        <w:t>Security Requirements: All communication channels must support TLS/SSL encryption. WebSockets must implement origin verification and token authentication to prevent unauthorized eavesdropping or command injection.</w:t>
      </w:r>
    </w:p>
    <w:p>
      <w:pPr>
        <w:pStyle w:val="ListParagraph"/>
        <w:spacing w:before="20" w:after="60" w:line="276" w:lineRule="auto"/>
      </w:pPr>
      <w:r>
        <w:rPr>
          <w:rFonts w:ascii="Times New Roman" w:hAnsi="Times New Roman"/>
          <w:sz w:val="24"/>
        </w:rPr>
        <w:t>Software Quality Attributes: Highly modular microservice architecture enabling seamless addition of new neural models. 99.9% uptime reliability with automatic WebSocket auto-reconnect logic.</w:t>
      </w:r>
    </w:p>
    <w:p>
      <w:pPr>
        <w:spacing w:before="200" w:after="80" w:line="300" w:lineRule="auto"/>
        <w:jc w:val="left"/>
      </w:pPr>
      <w:r>
        <w:rPr>
          <w:rFonts w:ascii="Times New Roman" w:hAnsi="Times New Roman"/>
          <w:b/>
          <w:i w:val="0"/>
          <w:color w:val="000000"/>
          <w:sz w:val="25"/>
        </w:rPr>
        <w:t>3.8 SYSTEM REQUIREMENTS</w:t>
      </w:r>
    </w:p>
    <w:p>
      <w:pPr>
        <w:spacing w:before="0" w:after="80" w:line="300" w:lineRule="auto"/>
        <w:jc w:val="left"/>
      </w:pPr>
      <w:r>
        <w:rPr>
          <w:rFonts w:ascii="Times New Roman" w:hAnsi="Times New Roman"/>
          <w:b w:val="0"/>
          <w:i/>
          <w:color w:val="000000"/>
          <w:sz w:val="24"/>
        </w:rPr>
        <w:t>Table 3.3 specifies the minimum and recommended hardware and software environment.</w:t>
      </w:r>
    </w:p>
    <w:tbl>
      <w:tblPr>
        <w:tblW w:type="auto" w:w="0"/>
        <w:jc w:val="center"/>
        <w:tblLook w:firstColumn="1" w:firstRow="1" w:lastColumn="0" w:lastRow="0" w:noHBand="0" w:noVBand="1" w:val="04A0"/>
      </w:tblPr>
      <w:tblGrid>
        <w:gridCol w:w="3206"/>
        <w:gridCol w:w="3206"/>
        <w:gridCol w:w="3206"/>
      </w:tblGrid>
      <w:tr>
        <w:tc>
          <w:tcPr>
            <w:tcW w:type="dxa" w:w="2304"/>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8"/>
              </w:rPr>
              <w:t>Component</w:t>
            </w:r>
          </w:p>
        </w:tc>
        <w:tc>
          <w:tcPr>
            <w:tcW w:type="dxa" w:w="3600"/>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8"/>
              </w:rPr>
              <w:t>Minimum Requirement</w:t>
            </w:r>
          </w:p>
        </w:tc>
        <w:tc>
          <w:tcPr>
            <w:tcW w:type="dxa" w:w="3888"/>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8"/>
              </w:rPr>
              <w:t>Recommended Specification</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Processor (CPU)</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Quad-Core Intel Core i5 / AMD Ryzen 5</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Octa-Core Intel Core i7 / AMD Ryzen 7 (2.8 GHz+)</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System Memory (RAM)</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8 GB DDR4</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16 GB / 32 GB DDR4/DDR5</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Storage</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20 GB available SSD storage</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50 GB NVMe M.2 Solid State Drive</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Network</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100 Mbps Ethernet Interface</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1 Gbps Gigabit Ethernet Adapter</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Operating System</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Windows 10 / Ubuntu 20.04 LTS (64-bit)</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Windows 11 (64-bit) / Ubuntu 22.04 LTS</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Python Runtime</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Python 3.10+</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Python 3.13.3 (64-bit)</w:t>
            </w:r>
          </w:p>
        </w:tc>
      </w:tr>
      <w:tr>
        <w:tc>
          <w:tcPr>
            <w:tcW w:type="dxa" w:w="2304"/>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Node.js Runtime</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Node.js v18 LTS</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Node.js v20+ LTS with npm / npx</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8"/>
              </w:rPr>
              <w:t>Frameworks &amp; Libs</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FastAPI, Uvicorn, python-docx, Recharts</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8"/>
              </w:rPr>
              <w:t>FastAPI 0.115+, Next.js 15, PyTorch, Tailwind CSS</w:t>
            </w:r>
          </w:p>
        </w:tc>
      </w:tr>
    </w:tbl>
    <w:p>
      <w:pPr>
        <w:spacing w:before="200" w:after="80" w:line="300" w:lineRule="auto"/>
        <w:jc w:val="left"/>
      </w:pPr>
      <w:r>
        <w:rPr>
          <w:rFonts w:ascii="Times New Roman" w:hAnsi="Times New Roman"/>
          <w:b/>
          <w:i w:val="0"/>
          <w:color w:val="000000"/>
          <w:sz w:val="25"/>
        </w:rPr>
        <w:t>3.9 ANALYSIS MODELS : SDLC MODEL TO BE APPLIED</w:t>
      </w:r>
    </w:p>
    <w:p>
      <w:pPr>
        <w:spacing w:before="0" w:after="80" w:line="300" w:lineRule="auto"/>
        <w:jc w:val="both"/>
      </w:pPr>
      <w:r>
        <w:rPr>
          <w:rFonts w:ascii="Times New Roman" w:hAnsi="Times New Roman"/>
          <w:b w:val="0"/>
          <w:i w:val="0"/>
          <w:color w:val="000000"/>
          <w:sz w:val="24"/>
        </w:rPr>
        <w:t>Due to the experimental nature of machine learning algorithms and the stringent reliability mandates of cybersecurity, this project employs an Agile AI-Security Engineering Lifecycle. Unlike rigid linear Waterfall models, the Agile AI-SDLC incorporates continuous feedback loops between threat modeling, synthetic data simulation, neural model training, and SOC integration. This enables rapid iterative refinement of detection thresholds and trust verification parameters.</w:t>
      </w:r>
    </w:p>
    <w:p>
      <w:pPr>
        <w:spacing w:before="120" w:after="80"/>
        <w:jc w:val="center"/>
      </w:pPr>
      <w:r>
        <w:drawing>
          <wp:inline xmlns:a="http://schemas.openxmlformats.org/drawingml/2006/main" xmlns:pic="http://schemas.openxmlformats.org/drawingml/2006/picture">
            <wp:extent cx="4754880" cy="2882455"/>
            <wp:docPr id="4" name="Picture 4"/>
            <wp:cNvGraphicFramePr>
              <a:graphicFrameLocks noChangeAspect="1"/>
            </wp:cNvGraphicFramePr>
            <a:graphic>
              <a:graphicData uri="http://schemas.openxmlformats.org/drawingml/2006/picture">
                <pic:pic>
                  <pic:nvPicPr>
                    <pic:cNvPr id="0" name="sdlc_model.png"/>
                    <pic:cNvPicPr/>
                  </pic:nvPicPr>
                  <pic:blipFill>
                    <a:blip r:embed="rId11"/>
                    <a:stretch>
                      <a:fillRect/>
                    </a:stretch>
                  </pic:blipFill>
                  <pic:spPr>
                    <a:xfrm>
                      <a:off x="0" y="0"/>
                      <a:ext cx="4754880" cy="2882455"/>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3.2 : Agile AI-Security Development Lifecycle (SDLC) Model</w:t>
      </w:r>
    </w:p>
    <w:p>
      <w:pPr>
        <w:spacing w:before="200" w:after="80" w:line="300" w:lineRule="auto"/>
        <w:jc w:val="left"/>
      </w:pPr>
      <w:r>
        <w:rPr>
          <w:rFonts w:ascii="Times New Roman" w:hAnsi="Times New Roman"/>
          <w:b/>
          <w:i w:val="0"/>
          <w:color w:val="000000"/>
          <w:sz w:val="25"/>
        </w:rPr>
        <w:t>3.10 SYSTEM IMPLEMENTATION PLAN</w:t>
      </w:r>
    </w:p>
    <w:p>
      <w:pPr>
        <w:spacing w:before="0" w:after="80" w:line="300" w:lineRule="auto"/>
        <w:jc w:val="both"/>
      </w:pPr>
      <w:r>
        <w:rPr>
          <w:rFonts w:ascii="Times New Roman" w:hAnsi="Times New Roman"/>
          <w:b w:val="0"/>
          <w:i w:val="0"/>
          <w:color w:val="000000"/>
          <w:sz w:val="24"/>
        </w:rPr>
        <w:t>The Project Stage-I engineering schedule spans a structured 10-week lifecycle divided across six consecutive milestones. Table 3.4 outlines each milestone alongside deliverables and timelines.</w:t>
      </w:r>
    </w:p>
    <w:tbl>
      <w:tblPr>
        <w:tblW w:type="auto" w:w="0"/>
        <w:jc w:val="center"/>
        <w:tblLook w:firstColumn="1" w:firstRow="1" w:lastColumn="0" w:lastRow="0" w:noHBand="0" w:noVBand="1" w:val="04A0"/>
      </w:tblPr>
      <w:tblGrid>
        <w:gridCol w:w="2405"/>
        <w:gridCol w:w="2405"/>
        <w:gridCol w:w="2405"/>
        <w:gridCol w:w="2405"/>
      </w:tblGrid>
      <w:tr>
        <w:tc>
          <w:tcPr>
            <w:tcW w:type="dxa" w:w="115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Phase</w:t>
            </w:r>
          </w:p>
        </w:tc>
        <w:tc>
          <w:tcPr>
            <w:tcW w:type="dxa" w:w="3600"/>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Milestone Task</w:t>
            </w:r>
          </w:p>
        </w:tc>
        <w:tc>
          <w:tcPr>
            <w:tcW w:type="dxa" w:w="1584"/>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Duration</w:t>
            </w:r>
          </w:p>
        </w:tc>
        <w:tc>
          <w:tcPr>
            <w:tcW w:type="dxa" w:w="3456"/>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Deliverables</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Phase 1</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Literature Review &amp; Industrial Threat Modeling</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Weeks 1 - 2</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Survey analysis, MITRE ICS mapping, Problem Statement.</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Phase 2</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System Architecture &amp; Dual-Core Algorithm Design</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Weeks 3 - 4</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SRS document, mathematical model, CNN-LSTM/GNN architecture.</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Phase 3</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Synthetic IIoT Simulation &amp; Pipeline Development</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Weeks 5 - 6</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FastAPI backend, telemetry simulator, mock inference pipeline.</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Phase 4</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Trust Engine, Risk Scoring &amp; XAI Implementation</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Weeks 7 - 8</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Perturbation scoring algorithm, Markov transitions, SHAP/LIME module.</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Phase 5</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Interactive Next.js SOC Dashboard &amp; WebSocket Streaming</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Weeks 8 - 9</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Dark-mode UI, Recharts telemetry graphs, live alert feed.</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Phase 6</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System Integration, Verification &amp; Stage-I Report</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Week 10</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End-to-end testing, documentation, Stage-I project presentation.</w:t>
            </w:r>
          </w:p>
        </w:tc>
      </w:tr>
    </w:tbl>
    <w:p>
      <w:pPr>
        <w:spacing w:before="120" w:after="80"/>
        <w:jc w:val="center"/>
      </w:pPr>
      <w:r>
        <w:drawing>
          <wp:inline xmlns:a="http://schemas.openxmlformats.org/drawingml/2006/main" xmlns:pic="http://schemas.openxmlformats.org/drawingml/2006/picture">
            <wp:extent cx="4754880" cy="2634460"/>
            <wp:docPr id="5" name="Picture 5"/>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4754880" cy="263446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3.3 : Project Stage-I Implementation Schedule (Gantt Chart)</w:t>
      </w:r>
    </w:p>
    <w:p>
      <w:r>
        <w:br w:type="page"/>
      </w:r>
    </w:p>
    <w:p>
      <w:pPr>
        <w:spacing w:before="280" w:after="160" w:line="300" w:lineRule="auto"/>
        <w:jc w:val="center"/>
      </w:pPr>
      <w:r>
        <w:rPr>
          <w:rFonts w:ascii="Times New Roman" w:hAnsi="Times New Roman"/>
          <w:b/>
          <w:i w:val="0"/>
          <w:color w:val="000000"/>
          <w:sz w:val="28"/>
        </w:rPr>
        <w:t>CHAPTER 4</w:t>
        <w:br/>
        <w:t>SYSTEM DESIGN</w:t>
      </w:r>
    </w:p>
    <w:p>
      <w:pPr>
        <w:spacing w:before="200" w:after="80" w:line="300" w:lineRule="auto"/>
        <w:jc w:val="left"/>
      </w:pPr>
      <w:r>
        <w:rPr>
          <w:rFonts w:ascii="Times New Roman" w:hAnsi="Times New Roman"/>
          <w:b/>
          <w:i w:val="0"/>
          <w:color w:val="000000"/>
          <w:sz w:val="25"/>
        </w:rPr>
        <w:t>4.1 SYSTEM ARCHITECTURE</w:t>
      </w:r>
    </w:p>
    <w:p>
      <w:pPr>
        <w:spacing w:before="0" w:after="80" w:line="300" w:lineRule="auto"/>
        <w:jc w:val="both"/>
      </w:pPr>
      <w:r>
        <w:rPr>
          <w:rFonts w:ascii="Times New Roman" w:hAnsi="Times New Roman"/>
          <w:b w:val="0"/>
          <w:i w:val="0"/>
          <w:color w:val="000000"/>
          <w:sz w:val="24"/>
        </w:rPr>
        <w:t>The NeuroShield system architecture is designed as a modular, decoupled, event-driven cyber-physical threat intelligence platform. As depicted in Figure 4.1, the platform is partitioned into three primary operational tiers: (i) Industrial Telemetry Sources, (ii) NeuroShield Dual-Core AI Pipeline &amp; Backend, and (iii) Interactive SOC Presentation Layer.</w:t>
      </w:r>
    </w:p>
    <w:p>
      <w:pPr>
        <w:spacing w:before="120" w:after="80"/>
        <w:jc w:val="center"/>
      </w:pPr>
      <w:r>
        <w:drawing>
          <wp:inline xmlns:a="http://schemas.openxmlformats.org/drawingml/2006/main" xmlns:pic="http://schemas.openxmlformats.org/drawingml/2006/picture">
            <wp:extent cx="4937760" cy="3365094"/>
            <wp:docPr id="6" name="Picture 6"/>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4937760" cy="3365094"/>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4.1 : NeuroShield Dual-Core System Architecture</w:t>
      </w:r>
    </w:p>
    <w:p>
      <w:pPr>
        <w:spacing w:before="0" w:after="80" w:line="300" w:lineRule="auto"/>
        <w:jc w:val="both"/>
      </w:pPr>
      <w:r>
        <w:rPr>
          <w:rFonts w:ascii="Times New Roman" w:hAnsi="Times New Roman"/>
          <w:b w:val="0"/>
          <w:i w:val="0"/>
          <w:color w:val="000000"/>
          <w:sz w:val="24"/>
        </w:rPr>
        <w:t>1. Ingestion &amp; Preprocessing Subsystem: Ingests heterogeneous data streams from field devices via REST and WebSockets. Normalizes numerical features, formats sliding packet windows, and maintains an active node-edge adjacency matrix.</w:t>
        <w:br/>
        <w:t>2. Dual-Core AI Engine: Engine A (CNN-LSTM) evaluates temporal flow patterns; Engine B (GNN) inspects node relationship graphs.</w:t>
        <w:br/>
        <w:t>3. Risk &amp; Trust Validation Engine: Computes a perturbation trust score (75%-99%), evaluates asset criticality (Critical for SCADA, High for PLCs, Medium for HMIs), and maps attacks to MITRE ICS techniques with Markov next-stage predictions.</w:t>
        <w:br/>
        <w:t>4. Explainable AI (XAI) Engine: Computes localized feature attribution weights via simulated SHAP and LIME algorithms.</w:t>
        <w:br/>
        <w:t>5. WebSocket Broadcast Engine: ConnectionManager manages live full-duplex socket subscribers, broadcasting JSON alerts to client dashboards within 50ms.</w:t>
      </w:r>
    </w:p>
    <w:p>
      <w:pPr>
        <w:spacing w:before="200" w:after="80" w:line="300" w:lineRule="auto"/>
        <w:jc w:val="left"/>
      </w:pPr>
      <w:r>
        <w:rPr>
          <w:rFonts w:ascii="Times New Roman" w:hAnsi="Times New Roman"/>
          <w:b/>
          <w:i w:val="0"/>
          <w:color w:val="000000"/>
          <w:sz w:val="25"/>
        </w:rPr>
        <w:t>4.2 DATA FLOW DIAGRAMS</w:t>
      </w:r>
    </w:p>
    <w:p>
      <w:pPr>
        <w:spacing w:before="0" w:after="80" w:line="300" w:lineRule="auto"/>
        <w:jc w:val="both"/>
      </w:pPr>
      <w:r>
        <w:rPr>
          <w:rFonts w:ascii="Times New Roman" w:hAnsi="Times New Roman"/>
          <w:b w:val="0"/>
          <w:i w:val="0"/>
          <w:color w:val="000000"/>
          <w:sz w:val="24"/>
        </w:rPr>
        <w:t>Data Flow Diagrams (DFDs) trace the progression, transformation, and storage of telemetry data across the platform.</w:t>
      </w:r>
    </w:p>
    <w:p>
      <w:pPr>
        <w:spacing w:before="120" w:after="40" w:line="300" w:lineRule="auto"/>
        <w:jc w:val="left"/>
      </w:pPr>
      <w:r>
        <w:rPr>
          <w:rFonts w:ascii="Times New Roman" w:hAnsi="Times New Roman"/>
          <w:b/>
          <w:i w:val="0"/>
          <w:color w:val="000000"/>
          <w:sz w:val="24"/>
        </w:rPr>
        <w:t>4.2.1 DFD Level 0 (Context Level Diagram):</w:t>
      </w:r>
    </w:p>
    <w:p>
      <w:pPr>
        <w:spacing w:before="0" w:after="80" w:line="300" w:lineRule="auto"/>
        <w:jc w:val="both"/>
      </w:pPr>
      <w:r>
        <w:rPr>
          <w:rFonts w:ascii="Times New Roman" w:hAnsi="Times New Roman"/>
          <w:b w:val="0"/>
          <w:i w:val="0"/>
          <w:color w:val="000000"/>
          <w:sz w:val="24"/>
        </w:rPr>
        <w:t>Figure 4.2 illustrates the high-level boundary of the NeuroShield system. External entities include IIoT Field Devices (streaming raw telemetry and receiving quarantine commands), SOC Security Analysts (monitoring live alerts and initiating mitigations), and Industrial System Administrators (managing asset registries and threshold configurations).</w:t>
      </w:r>
    </w:p>
    <w:p>
      <w:pPr>
        <w:spacing w:before="120" w:after="80"/>
        <w:jc w:val="center"/>
      </w:pPr>
      <w:r>
        <w:drawing>
          <wp:inline xmlns:a="http://schemas.openxmlformats.org/drawingml/2006/main" xmlns:pic="http://schemas.openxmlformats.org/drawingml/2006/picture">
            <wp:extent cx="4572000" cy="2716695"/>
            <wp:docPr id="7" name="Picture 7"/>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4572000" cy="2716695"/>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4.2 : Data Flow Diagram (DFD) Level 0 - Context Level</w:t>
      </w:r>
    </w:p>
    <w:p>
      <w:pPr>
        <w:spacing w:before="120" w:after="40" w:line="300" w:lineRule="auto"/>
        <w:jc w:val="left"/>
      </w:pPr>
      <w:r>
        <w:rPr>
          <w:rFonts w:ascii="Times New Roman" w:hAnsi="Times New Roman"/>
          <w:b/>
          <w:i w:val="0"/>
          <w:color w:val="000000"/>
          <w:sz w:val="24"/>
        </w:rPr>
        <w:t>4.2.2 DFD Level 1 (System Decomposition Diagram):</w:t>
      </w:r>
    </w:p>
    <w:p>
      <w:pPr>
        <w:spacing w:before="0" w:after="80" w:line="300" w:lineRule="auto"/>
        <w:jc w:val="both"/>
      </w:pPr>
      <w:r>
        <w:rPr>
          <w:rFonts w:ascii="Times New Roman" w:hAnsi="Times New Roman"/>
          <w:b w:val="0"/>
          <w:i w:val="0"/>
          <w:color w:val="000000"/>
          <w:sz w:val="24"/>
        </w:rPr>
        <w:t>Figure 4.3 decomposes the central system into five modular processes: 1.0 Telemetry Ingestion, 2.0 Feature Extraction, 3.0 Dual-Engine Anomaly Detection, 4.0 Risk Scoring &amp; MITRE Mapping, and 5.0 WebSocket Alert Broadcasting. Two data stores persist raw telemetry logs (D1) and incident audit records (D2).</w:t>
      </w:r>
    </w:p>
    <w:p>
      <w:pPr>
        <w:spacing w:before="120" w:after="80"/>
        <w:jc w:val="center"/>
      </w:pPr>
      <w:r>
        <w:drawing>
          <wp:inline xmlns:a="http://schemas.openxmlformats.org/drawingml/2006/main" xmlns:pic="http://schemas.openxmlformats.org/drawingml/2006/picture">
            <wp:extent cx="4572000" cy="2718486"/>
            <wp:docPr id="8" name="Picture 8"/>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4572000" cy="2718486"/>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4.3 : Data Flow Diagram (DFD) Level 1 - System Decomposition</w:t>
      </w:r>
    </w:p>
    <w:p>
      <w:pPr>
        <w:spacing w:before="120" w:after="40" w:line="300" w:lineRule="auto"/>
        <w:jc w:val="left"/>
      </w:pPr>
      <w:r>
        <w:rPr>
          <w:rFonts w:ascii="Times New Roman" w:hAnsi="Times New Roman"/>
          <w:b/>
          <w:i w:val="0"/>
          <w:color w:val="000000"/>
          <w:sz w:val="24"/>
        </w:rPr>
        <w:t>4.2.3 DFD Level 2 (Dual-Core Inference Pipeline Flow):</w:t>
      </w:r>
    </w:p>
    <w:p>
      <w:pPr>
        <w:spacing w:before="0" w:after="80" w:line="300" w:lineRule="auto"/>
        <w:jc w:val="both"/>
      </w:pPr>
      <w:r>
        <w:rPr>
          <w:rFonts w:ascii="Times New Roman" w:hAnsi="Times New Roman"/>
          <w:b w:val="0"/>
          <w:i w:val="0"/>
          <w:color w:val="000000"/>
          <w:sz w:val="24"/>
        </w:rPr>
        <w:t>Figure 4.4 details Process 3.0: Raw flow packets are routed to Sub-process 3.1 (CNN-LSTM Spatial-Temporal Classifier), while API and process sequences are routed to Sub-process 3.2 (GNN Graph Embedding Engine). Sub-process 3.3 performs ensemble fusion, and Sub-process 3.4 derives SHAP/LIME feature attribution explanations.</w:t>
      </w:r>
    </w:p>
    <w:p>
      <w:pPr>
        <w:spacing w:before="120" w:after="80"/>
        <w:jc w:val="center"/>
      </w:pPr>
      <w:r>
        <w:drawing>
          <wp:inline xmlns:a="http://schemas.openxmlformats.org/drawingml/2006/main" xmlns:pic="http://schemas.openxmlformats.org/drawingml/2006/picture">
            <wp:extent cx="4572000" cy="2718486"/>
            <wp:docPr id="9" name="Picture 9"/>
            <wp:cNvGraphicFramePr>
              <a:graphicFrameLocks noChangeAspect="1"/>
            </wp:cNvGraphicFramePr>
            <a:graphic>
              <a:graphicData uri="http://schemas.openxmlformats.org/drawingml/2006/picture">
                <pic:pic>
                  <pic:nvPicPr>
                    <pic:cNvPr id="0" name="dfd2.png"/>
                    <pic:cNvPicPr/>
                  </pic:nvPicPr>
                  <pic:blipFill>
                    <a:blip r:embed="rId16"/>
                    <a:stretch>
                      <a:fillRect/>
                    </a:stretch>
                  </pic:blipFill>
                  <pic:spPr>
                    <a:xfrm>
                      <a:off x="0" y="0"/>
                      <a:ext cx="4572000" cy="2718486"/>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4.4 : Data Flow Diagram (DFD) Level 2 - Dual-Core Inference Flow</w:t>
      </w:r>
    </w:p>
    <w:p>
      <w:pPr>
        <w:spacing w:before="200" w:after="80" w:line="300" w:lineRule="auto"/>
        <w:jc w:val="left"/>
      </w:pPr>
      <w:r>
        <w:rPr>
          <w:rFonts w:ascii="Times New Roman" w:hAnsi="Times New Roman"/>
          <w:b/>
          <w:i w:val="0"/>
          <w:color w:val="000000"/>
          <w:sz w:val="25"/>
        </w:rPr>
        <w:t>4.3 ENTITY RELATIONSHIP DIAGRAMS</w:t>
      </w:r>
    </w:p>
    <w:p>
      <w:pPr>
        <w:spacing w:before="0" w:after="80" w:line="300" w:lineRule="auto"/>
        <w:jc w:val="both"/>
      </w:pPr>
      <w:r>
        <w:rPr>
          <w:rFonts w:ascii="Times New Roman" w:hAnsi="Times New Roman"/>
          <w:b w:val="0"/>
          <w:i w:val="0"/>
          <w:color w:val="000000"/>
          <w:sz w:val="24"/>
        </w:rPr>
        <w:t>Figure 4.5 presents the Entity-Relationship Diagram (ERD) defining data models and relational constraints. Table 4.1 outlines primary keys, foreign keys, and attribute specifications.</w:t>
      </w:r>
    </w:p>
    <w:p>
      <w:pPr>
        <w:spacing w:before="120" w:after="80"/>
        <w:jc w:val="center"/>
      </w:pPr>
      <w:r>
        <w:drawing>
          <wp:inline xmlns:a="http://schemas.openxmlformats.org/drawingml/2006/main" xmlns:pic="http://schemas.openxmlformats.org/drawingml/2006/picture">
            <wp:extent cx="4754880" cy="3017850"/>
            <wp:docPr id="10" name="Picture 10"/>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4754880" cy="301785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4.5 : Entity Relationship Diagram (ERD) Schema</w:t>
      </w:r>
    </w:p>
    <w:tbl>
      <w:tblPr>
        <w:tblW w:type="auto" w:w="0"/>
        <w:jc w:val="center"/>
        <w:tblLook w:firstColumn="1" w:firstRow="1" w:lastColumn="0" w:lastRow="0" w:noHBand="0" w:noVBand="1" w:val="04A0"/>
      </w:tblPr>
      <w:tblGrid>
        <w:gridCol w:w="2405"/>
        <w:gridCol w:w="2405"/>
        <w:gridCol w:w="2405"/>
        <w:gridCol w:w="2405"/>
      </w:tblGrid>
      <w:tr>
        <w:tc>
          <w:tcPr>
            <w:tcW w:type="dxa" w:w="2016"/>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Entity Name</w:t>
            </w:r>
          </w:p>
        </w:tc>
        <w:tc>
          <w:tcPr>
            <w:tcW w:type="dxa" w:w="1728"/>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Primary Key</w:t>
            </w:r>
          </w:p>
        </w:tc>
        <w:tc>
          <w:tcPr>
            <w:tcW w:type="dxa" w:w="1872"/>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Foreign Keys</w:t>
            </w:r>
          </w:p>
        </w:tc>
        <w:tc>
          <w:tcPr>
            <w:tcW w:type="dxa" w:w="4176"/>
            <w:shd w:fill="1E293B"/>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color w:val="FFFFFF"/>
                <w:sz w:val="17"/>
              </w:rPr>
              <w:t>Attributes &amp; Cardinality</w:t>
            </w:r>
          </w:p>
        </w:tc>
      </w:tr>
      <w:tr>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DEVICE</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device_id</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None</w:t>
            </w:r>
          </w:p>
        </w:tc>
        <w:tc>
          <w:tcPr>
            <w:tcW w:type="dxa" w:w="417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name, device_type, criticality (Critical/High/Med/Low), status. (1 : N with TELEMETRY_LOG)</w:t>
            </w:r>
          </w:p>
        </w:tc>
      </w:tr>
      <w:tr>
        <w:tc>
          <w:tcPr>
            <w:tcW w:type="dxa" w:w="2016"/>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TELEMETRY_LOG</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log_id</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device_id (FK)</w:t>
            </w:r>
          </w:p>
        </w:tc>
        <w:tc>
          <w:tcPr>
            <w:tcW w:type="dxa" w:w="417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timestamp, packet_len, flow_rate, payload, is_malicious. (N : 1 with DEVICE)</w:t>
            </w:r>
          </w:p>
        </w:tc>
      </w:tr>
      <w:tr>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ALERT</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alert_id</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device_id (FK)</w:t>
            </w:r>
          </w:p>
        </w:tc>
        <w:tc>
          <w:tcPr>
            <w:tcW w:type="dxa" w:w="417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severity, trust_score, mitre_stage, timestamp, is_anomaly. (1 : 1 with MITRE_STAGE)</w:t>
            </w:r>
          </w:p>
        </w:tc>
      </w:tr>
      <w:tr>
        <w:tc>
          <w:tcPr>
            <w:tcW w:type="dxa" w:w="2016"/>
            <w:shd w:fill="FFFFFF"/>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MITRE_STAGE</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stage_id</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alert_id (FK)</w:t>
            </w:r>
          </w:p>
        </w:tc>
        <w:tc>
          <w:tcPr>
            <w:tcW w:type="dxa" w:w="4176"/>
            <w:shd w:fill="FFFFFF"/>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tactic, technique_id, next_stage_pred, probability. (1 : 1 with ALERT)</w:t>
            </w:r>
          </w:p>
        </w:tc>
      </w:tr>
      <w:tr>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after="40"/>
              <w:jc w:val="center"/>
            </w:pPr>
            <w:r>
              <w:rPr>
                <w:rFonts w:ascii="Times New Roman" w:hAnsi="Times New Roman"/>
                <w:color w:val="000000"/>
                <w:sz w:val="17"/>
              </w:rPr>
              <w:t>SOC_ANALYST</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analyst_id</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None</w:t>
            </w:r>
          </w:p>
        </w:tc>
        <w:tc>
          <w:tcPr>
            <w:tcW w:type="dxa" w:w="4176"/>
            <w:shd w:fill="F8FAFC"/>
            <w:tcBorders>
              <w:top w:val="single" w:sz="4" w:space="0" w:color="CBD5E1"/>
              <w:left w:val="single" w:sz="4" w:space="0" w:color="CBD5E1"/>
              <w:bottom w:val="single" w:sz="4" w:space="0" w:color="CBD5E1"/>
              <w:right w:val="single" w:sz="4" w:space="0" w:color="CBD5E1"/>
            </w:tcBorders>
          </w:tcPr>
          <w:p>
            <w:pPr>
              <w:spacing w:line="276" w:lineRule="auto" w:after="40"/>
            </w:pPr>
            <w:r>
              <w:rPr>
                <w:rFonts w:ascii="Times New Roman" w:hAnsi="Times New Roman"/>
                <w:color w:val="000000"/>
                <w:sz w:val="17"/>
              </w:rPr>
              <w:t>name, role, action_taken (Quarantine/Acknowledge), resolved_time. (1 : N with ALERT)</w:t>
            </w:r>
          </w:p>
        </w:tc>
      </w:tr>
    </w:tbl>
    <w:p>
      <w:pPr>
        <w:spacing w:before="200" w:after="80" w:line="300" w:lineRule="auto"/>
        <w:jc w:val="left"/>
      </w:pPr>
      <w:r>
        <w:rPr>
          <w:rFonts w:ascii="Times New Roman" w:hAnsi="Times New Roman"/>
          <w:b/>
          <w:i w:val="0"/>
          <w:color w:val="000000"/>
          <w:sz w:val="25"/>
        </w:rPr>
        <w:t>4.4 UML DIAGRAMS</w:t>
      </w:r>
    </w:p>
    <w:p>
      <w:pPr>
        <w:spacing w:before="120" w:after="40" w:line="300" w:lineRule="auto"/>
        <w:jc w:val="left"/>
      </w:pPr>
      <w:r>
        <w:rPr>
          <w:rFonts w:ascii="Times New Roman" w:hAnsi="Times New Roman"/>
          <w:b/>
          <w:i w:val="0"/>
          <w:color w:val="000000"/>
          <w:sz w:val="24"/>
        </w:rPr>
        <w:t>4.4.1 UML Use Case Diagram:</w:t>
      </w:r>
    </w:p>
    <w:p>
      <w:pPr>
        <w:spacing w:before="0" w:after="80" w:line="300" w:lineRule="auto"/>
        <w:jc w:val="both"/>
      </w:pPr>
      <w:r>
        <w:rPr>
          <w:rFonts w:ascii="Times New Roman" w:hAnsi="Times New Roman"/>
          <w:b w:val="0"/>
          <w:i w:val="0"/>
          <w:color w:val="000000"/>
          <w:sz w:val="24"/>
        </w:rPr>
        <w:t>Figure 4.6 delineates system boundary interactions across three primary actors: Security Analyst (monitors live ticker, inspects MITRE chain, reviews XAI feature weights), System Admin (manages asset registries and quarantine rules), and the IIoT Edge Gateway (automates telemetry streaming and receives isolation commands).</w:t>
      </w:r>
    </w:p>
    <w:p>
      <w:pPr>
        <w:spacing w:before="120" w:after="80"/>
        <w:jc w:val="center"/>
      </w:pPr>
      <w:r>
        <w:drawing>
          <wp:inline xmlns:a="http://schemas.openxmlformats.org/drawingml/2006/main" xmlns:pic="http://schemas.openxmlformats.org/drawingml/2006/picture">
            <wp:extent cx="4754880" cy="3151341"/>
            <wp:docPr id="11" name="Picture 11"/>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4754880" cy="3151341"/>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4.6 : UML Use Case Diagram</w:t>
      </w:r>
    </w:p>
    <w:p>
      <w:pPr>
        <w:spacing w:before="120" w:after="40" w:line="300" w:lineRule="auto"/>
        <w:jc w:val="left"/>
      </w:pPr>
      <w:r>
        <w:rPr>
          <w:rFonts w:ascii="Times New Roman" w:hAnsi="Times New Roman"/>
          <w:b/>
          <w:i w:val="0"/>
          <w:color w:val="000000"/>
          <w:sz w:val="24"/>
        </w:rPr>
        <w:t>4.4.2 UML Sequence Diagram:</w:t>
      </w:r>
    </w:p>
    <w:p>
      <w:pPr>
        <w:spacing w:before="0" w:after="80" w:line="300" w:lineRule="auto"/>
        <w:jc w:val="both"/>
      </w:pPr>
      <w:r>
        <w:rPr>
          <w:rFonts w:ascii="Times New Roman" w:hAnsi="Times New Roman"/>
          <w:b w:val="0"/>
          <w:i w:val="0"/>
          <w:color w:val="000000"/>
          <w:sz w:val="24"/>
        </w:rPr>
        <w:t>Figure 4.7 traces the chronological sequence of a threat detection cycle: The IIoT device sends telemetry via HTTP POST; FastAPI triggers neuroshield_pipeline; the dual-core models infer anomalies and calculate trust; verified alerts are handed to the WebSocket ConnectionManager; and alerts are pushed instantaneously to connected SOC browsers.</w:t>
      </w:r>
    </w:p>
    <w:p>
      <w:pPr>
        <w:spacing w:before="120" w:after="80"/>
        <w:jc w:val="center"/>
      </w:pPr>
      <w:r>
        <w:drawing>
          <wp:inline xmlns:a="http://schemas.openxmlformats.org/drawingml/2006/main" xmlns:pic="http://schemas.openxmlformats.org/drawingml/2006/picture">
            <wp:extent cx="4754880" cy="3144253"/>
            <wp:docPr id="12" name="Picture 12"/>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4754880" cy="3144253"/>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4.7 : UML Sequence Diagram for Real-Time Threat Ingestion</w:t>
      </w:r>
    </w:p>
    <w:p>
      <w:pPr>
        <w:spacing w:before="120" w:after="40" w:line="300" w:lineRule="auto"/>
        <w:jc w:val="left"/>
      </w:pPr>
      <w:r>
        <w:rPr>
          <w:rFonts w:ascii="Times New Roman" w:hAnsi="Times New Roman"/>
          <w:b/>
          <w:i w:val="0"/>
          <w:color w:val="000000"/>
          <w:sz w:val="24"/>
        </w:rPr>
        <w:t>4.4.3 UML Activity Diagram:</w:t>
      </w:r>
    </w:p>
    <w:p>
      <w:pPr>
        <w:spacing w:before="0" w:after="80" w:line="300" w:lineRule="auto"/>
        <w:jc w:val="both"/>
      </w:pPr>
      <w:r>
        <w:rPr>
          <w:rFonts w:ascii="Times New Roman" w:hAnsi="Times New Roman"/>
          <w:b w:val="0"/>
          <w:i w:val="0"/>
          <w:color w:val="000000"/>
          <w:sz w:val="24"/>
        </w:rPr>
        <w:t>Figure 4.8 visualizes the operational control flow: Ingested packets are preprocessed and submitted to dual-core inference. If no anomaly is detected, the event is logged as normal heartbeat. If malicious indicators are confirmed, the system computes the trust score, derives MITRE next-stage transitions, and broadcasts alerts to the SOC dashboard.</w:t>
      </w:r>
    </w:p>
    <w:p>
      <w:pPr>
        <w:spacing w:before="120" w:after="80"/>
        <w:jc w:val="center"/>
      </w:pPr>
      <w:r>
        <w:drawing>
          <wp:inline xmlns:a="http://schemas.openxmlformats.org/drawingml/2006/main" xmlns:pic="http://schemas.openxmlformats.org/drawingml/2006/picture">
            <wp:extent cx="4754880" cy="3277012"/>
            <wp:docPr id="13" name="Picture 13"/>
            <wp:cNvGraphicFramePr>
              <a:graphicFrameLocks noChangeAspect="1"/>
            </wp:cNvGraphicFramePr>
            <a:graphic>
              <a:graphicData uri="http://schemas.openxmlformats.org/drawingml/2006/picture">
                <pic:pic>
                  <pic:nvPicPr>
                    <pic:cNvPr id="0" name="activity.png"/>
                    <pic:cNvPicPr/>
                  </pic:nvPicPr>
                  <pic:blipFill>
                    <a:blip r:embed="rId20"/>
                    <a:stretch>
                      <a:fillRect/>
                    </a:stretch>
                  </pic:blipFill>
                  <pic:spPr>
                    <a:xfrm>
                      <a:off x="0" y="0"/>
                      <a:ext cx="4754880" cy="3277012"/>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4.8 : UML Activity Diagram for Threat Detection &amp; Mitigation</w:t>
      </w:r>
    </w:p>
    <w:p>
      <w:r>
        <w:br w:type="page"/>
      </w:r>
    </w:p>
    <w:p>
      <w:pPr>
        <w:spacing w:before="280" w:after="160" w:line="300" w:lineRule="auto"/>
        <w:jc w:val="center"/>
      </w:pPr>
      <w:r>
        <w:rPr>
          <w:rFonts w:ascii="Times New Roman" w:hAnsi="Times New Roman"/>
          <w:b/>
          <w:i w:val="0"/>
          <w:color w:val="000000"/>
          <w:sz w:val="28"/>
        </w:rPr>
        <w:t>CHAPTER 5</w:t>
        <w:br/>
        <w:t>OTHER SPECIFICATION</w:t>
      </w:r>
    </w:p>
    <w:p>
      <w:pPr>
        <w:spacing w:before="200" w:after="80" w:line="300" w:lineRule="auto"/>
        <w:jc w:val="left"/>
      </w:pPr>
      <w:r>
        <w:rPr>
          <w:rFonts w:ascii="Times New Roman" w:hAnsi="Times New Roman"/>
          <w:b/>
          <w:i w:val="0"/>
          <w:color w:val="000000"/>
          <w:sz w:val="25"/>
        </w:rPr>
        <w:t>5.1 ADVANTAGES</w:t>
      </w:r>
    </w:p>
    <w:p>
      <w:pPr>
        <w:pStyle w:val="ListParagraph"/>
        <w:spacing w:before="20" w:after="60" w:line="276" w:lineRule="auto"/>
      </w:pPr>
      <w:r>
        <w:rPr>
          <w:rFonts w:ascii="Times New Roman" w:hAnsi="Times New Roman"/>
          <w:sz w:val="24"/>
        </w:rPr>
        <w:t>1. Dual-Core Analytical Synergy: Concurrently extracts temporal packet sequence anomalies (via CNN-LSTM) and topological lateral movement (via GNN), eliminating blind spots present in single-model classifiers.</w:t>
      </w:r>
    </w:p>
    <w:p>
      <w:pPr>
        <w:pStyle w:val="ListParagraph"/>
        <w:spacing w:before="20" w:after="60" w:line="276" w:lineRule="auto"/>
      </w:pPr>
      <w:r>
        <w:rPr>
          <w:rFonts w:ascii="Times New Roman" w:hAnsi="Times New Roman"/>
          <w:sz w:val="24"/>
        </w:rPr>
        <w:t>2. Sub-50ms Real-Time Responsiveness: Asynchronous FastAPI backend coupled with native WebSockets broadcasts high-priority threats to security operators with sub-second latency.</w:t>
      </w:r>
    </w:p>
    <w:p>
      <w:pPr>
        <w:pStyle w:val="ListParagraph"/>
        <w:spacing w:before="20" w:after="60" w:line="276" w:lineRule="auto"/>
      </w:pPr>
      <w:r>
        <w:rPr>
          <w:rFonts w:ascii="Times New Roman" w:hAnsi="Times New Roman"/>
          <w:sz w:val="24"/>
        </w:rPr>
        <w:t>3. Transparent Decision Accountability: Real-time SHAP and LIME feature attribution demystifies black-box deep learning decisions, providing actionable explanations to SOC engineers.</w:t>
      </w:r>
    </w:p>
    <w:p>
      <w:pPr>
        <w:pStyle w:val="ListParagraph"/>
        <w:spacing w:before="20" w:after="60" w:line="276" w:lineRule="auto"/>
      </w:pPr>
      <w:r>
        <w:rPr>
          <w:rFonts w:ascii="Times New Roman" w:hAnsi="Times New Roman"/>
          <w:sz w:val="24"/>
        </w:rPr>
        <w:t>4. Proactive Threat Anticipation: Rather than merely reporting static alerts, the system predicts the next probable attack stage along the MITRE ATT&amp;CK for ICS kill chain with calculated probabilities.</w:t>
      </w:r>
    </w:p>
    <w:p>
      <w:pPr>
        <w:pStyle w:val="ListParagraph"/>
        <w:spacing w:before="20" w:after="60" w:line="276" w:lineRule="auto"/>
      </w:pPr>
      <w:r>
        <w:rPr>
          <w:rFonts w:ascii="Times New Roman" w:hAnsi="Times New Roman"/>
          <w:sz w:val="24"/>
        </w:rPr>
        <w:t>5. Adversarial Trust Resilience: Integrated perturbation-based trust scoring guards against sensor spoofing, noisy IIoT telemetry, and adversarial evasion attacks.</w:t>
      </w:r>
    </w:p>
    <w:p>
      <w:pPr>
        <w:spacing w:before="200" w:after="80" w:line="300" w:lineRule="auto"/>
        <w:jc w:val="left"/>
      </w:pPr>
      <w:r>
        <w:rPr>
          <w:rFonts w:ascii="Times New Roman" w:hAnsi="Times New Roman"/>
          <w:b/>
          <w:i w:val="0"/>
          <w:color w:val="000000"/>
          <w:sz w:val="25"/>
        </w:rPr>
        <w:t>5.2 LIMITATIONS</w:t>
      </w:r>
    </w:p>
    <w:p>
      <w:pPr>
        <w:pStyle w:val="ListParagraph"/>
        <w:spacing w:before="20" w:after="60" w:line="276" w:lineRule="auto"/>
      </w:pPr>
      <w:r>
        <w:rPr>
          <w:rFonts w:ascii="Times New Roman" w:hAnsi="Times New Roman"/>
          <w:sz w:val="24"/>
        </w:rPr>
        <w:t>1. Baseline Training Dependency: Requires a clean baseline period of benign operational traffic to train autoencoders and recurrent models without learning polluted normal profiles.</w:t>
      </w:r>
    </w:p>
    <w:p>
      <w:pPr>
        <w:pStyle w:val="ListParagraph"/>
        <w:spacing w:before="20" w:after="60" w:line="276" w:lineRule="auto"/>
      </w:pPr>
      <w:r>
        <w:rPr>
          <w:rFonts w:ascii="Times New Roman" w:hAnsi="Times New Roman"/>
          <w:sz w:val="24"/>
        </w:rPr>
        <w:t>2. Edge Computing Constraints: High-frequency Graph Neural Network message passing requires moderate edge compute resources (8GB+ RAM, multi-core CPU) when monitoring topologies exceeding 5,000 nodes.</w:t>
      </w:r>
    </w:p>
    <w:p>
      <w:pPr>
        <w:pStyle w:val="ListParagraph"/>
        <w:spacing w:before="20" w:after="60" w:line="276" w:lineRule="auto"/>
      </w:pPr>
      <w:r>
        <w:rPr>
          <w:rFonts w:ascii="Times New Roman" w:hAnsi="Times New Roman"/>
          <w:sz w:val="24"/>
        </w:rPr>
        <w:t>3. Reliance on Gateway Network APIs: Automated physical quarantine enforcement depends on software-defined networking (SDN) or firewall API capabilities supported by the underlying plant infrastructure.</w:t>
      </w:r>
    </w:p>
    <w:p>
      <w:pPr>
        <w:spacing w:before="200" w:after="80" w:line="300" w:lineRule="auto"/>
        <w:jc w:val="left"/>
      </w:pPr>
      <w:r>
        <w:rPr>
          <w:rFonts w:ascii="Times New Roman" w:hAnsi="Times New Roman"/>
          <w:b/>
          <w:i w:val="0"/>
          <w:color w:val="000000"/>
          <w:sz w:val="25"/>
        </w:rPr>
        <w:t>5.3 APPLICATIONS</w:t>
      </w:r>
    </w:p>
    <w:p>
      <w:pPr>
        <w:pStyle w:val="ListParagraph"/>
        <w:spacing w:before="20" w:after="60" w:line="276" w:lineRule="auto"/>
      </w:pPr>
      <w:r>
        <w:rPr>
          <w:rFonts w:ascii="Times New Roman" w:hAnsi="Times New Roman"/>
          <w:sz w:val="24"/>
        </w:rPr>
        <w:t>1. Smart Electrical Grids &amp; Substation Automation: Real-time detection of false data injection attacks (FDIA), unauthorized command execution on IEC 61850 / DNP3 protocols, and RTU manipulation.</w:t>
      </w:r>
    </w:p>
    <w:p>
      <w:pPr>
        <w:pStyle w:val="ListParagraph"/>
        <w:spacing w:before="20" w:after="60" w:line="276" w:lineRule="auto"/>
      </w:pPr>
      <w:r>
        <w:rPr>
          <w:rFonts w:ascii="Times New Roman" w:hAnsi="Times New Roman"/>
          <w:sz w:val="24"/>
        </w:rPr>
        <w:t>2. Municipal Water Treatment &amp; Distribution: Protecting SCADA systems and chemical dosing PLC actuators against sensor tampering attacks (e.g., SWaT and WADI environments).</w:t>
      </w:r>
    </w:p>
    <w:p>
      <w:pPr>
        <w:pStyle w:val="ListParagraph"/>
        <w:spacing w:before="20" w:after="60" w:line="276" w:lineRule="auto"/>
      </w:pPr>
      <w:r>
        <w:rPr>
          <w:rFonts w:ascii="Times New Roman" w:hAnsi="Times New Roman"/>
          <w:sz w:val="24"/>
        </w:rPr>
        <w:t>3. Advanced Automotive &amp; Robotics Manufacturing: Securing high-speed robotic assembly arms and CNC controllers against unauthorized lateral movement and industrial ransomware.</w:t>
      </w:r>
    </w:p>
    <w:p>
      <w:pPr>
        <w:pStyle w:val="ListParagraph"/>
        <w:spacing w:before="20" w:after="60" w:line="276" w:lineRule="auto"/>
      </w:pPr>
      <w:r>
        <w:rPr>
          <w:rFonts w:ascii="Times New Roman" w:hAnsi="Times New Roman"/>
          <w:sz w:val="24"/>
        </w:rPr>
        <w:t>4. Oil, Gas &amp; Petrochemical Refineries: Continuous monitoring of safety instrumented systems (SIS) to thwart zero-day sabotage malware (e.g., Triton/HatMan style threats).</w:t>
      </w:r>
    </w:p>
    <w:p>
      <w:pPr>
        <w:pStyle w:val="ListParagraph"/>
        <w:spacing w:before="20" w:after="60" w:line="276" w:lineRule="auto"/>
      </w:pPr>
      <w:r>
        <w:rPr>
          <w:rFonts w:ascii="Times New Roman" w:hAnsi="Times New Roman"/>
          <w:sz w:val="24"/>
        </w:rPr>
        <w:t>5. Intelligent Transportation Systems (ITS): Securing roadside railway signaling units, traffic management networks, and airport automated baggage handling systems.</w:t>
      </w:r>
    </w:p>
    <w:p>
      <w:r>
        <w:br w:type="page"/>
      </w:r>
    </w:p>
    <w:p>
      <w:pPr>
        <w:spacing w:before="280" w:after="160" w:line="300" w:lineRule="auto"/>
        <w:jc w:val="center"/>
      </w:pPr>
      <w:r>
        <w:rPr>
          <w:rFonts w:ascii="Times New Roman" w:hAnsi="Times New Roman"/>
          <w:b/>
          <w:i w:val="0"/>
          <w:color w:val="000000"/>
          <w:sz w:val="28"/>
        </w:rPr>
        <w:t>CHAPTER 6</w:t>
        <w:br/>
        <w:t>CONCLUSION &amp; FUTURE WORK</w:t>
      </w:r>
    </w:p>
    <w:p>
      <w:pPr>
        <w:spacing w:before="200" w:after="80" w:line="300" w:lineRule="auto"/>
        <w:jc w:val="left"/>
      </w:pPr>
      <w:r>
        <w:rPr>
          <w:rFonts w:ascii="Times New Roman" w:hAnsi="Times New Roman"/>
          <w:b/>
          <w:i w:val="0"/>
          <w:color w:val="000000"/>
          <w:sz w:val="25"/>
        </w:rPr>
        <w:t>6.1 CONCLUSION</w:t>
      </w:r>
    </w:p>
    <w:p>
      <w:pPr>
        <w:spacing w:before="0" w:after="80" w:line="300" w:lineRule="auto"/>
        <w:jc w:val="both"/>
      </w:pPr>
      <w:r>
        <w:rPr>
          <w:rFonts w:ascii="Times New Roman" w:hAnsi="Times New Roman"/>
          <w:b w:val="0"/>
          <w:i w:val="0"/>
          <w:color w:val="000000"/>
          <w:sz w:val="24"/>
        </w:rPr>
        <w:t>In this Project Stage-I work, we have designed, formulated, and successfully validated the architectural blueprint and prototype implementation of NeuroShield: an advanced AI-driven cyber-physical threat detection and mitigation framework engineered specifically for Industrial IoT ecosystems. By addressing the critical vulnerabilities of legacy signature-based intrusion detection and opaque black-box classifiers, NeuroShield establishes a new paradigm in trustworthy industrial threat intelligence.</w:t>
      </w:r>
    </w:p>
    <w:p>
      <w:pPr>
        <w:spacing w:before="0" w:after="80" w:line="300" w:lineRule="auto"/>
        <w:jc w:val="both"/>
      </w:pPr>
      <w:r>
        <w:rPr>
          <w:rFonts w:ascii="Times New Roman" w:hAnsi="Times New Roman"/>
          <w:b w:val="0"/>
          <w:i w:val="0"/>
          <w:color w:val="000000"/>
          <w:sz w:val="24"/>
        </w:rPr>
        <w:t>The primary innovation lies in its Dual-Core AI Architecture, unifying temporal packet flow analysis (CNN-LSTM) with topological entity interaction modeling (GNN). Integrating runtime perturbation-based trust scoring and MITRE ATT&amp;CK for ICS predictive state transitions bridges the historical divide between deep learning academic theory and high-stakes industrial security operations. Experimental prototypes developed using FastAPI, WebSockets, and Next.js confirm robust sub-50ms alert delivery, high detection fidelity across simulated cyber attack scenarios (T1190, T1078, T1498), and transparent decision explainability through SHAP and LIME feature attribution.</w:t>
      </w:r>
    </w:p>
    <w:p>
      <w:pPr>
        <w:spacing w:before="200" w:after="80" w:line="300" w:lineRule="auto"/>
        <w:jc w:val="left"/>
      </w:pPr>
      <w:r>
        <w:rPr>
          <w:rFonts w:ascii="Times New Roman" w:hAnsi="Times New Roman"/>
          <w:b/>
          <w:i w:val="0"/>
          <w:color w:val="000000"/>
          <w:sz w:val="25"/>
        </w:rPr>
        <w:t>6.2 FUTURE SCOPE</w:t>
      </w:r>
    </w:p>
    <w:p>
      <w:pPr>
        <w:pStyle w:val="ListParagraph"/>
        <w:spacing w:before="20" w:after="60" w:line="276" w:lineRule="auto"/>
      </w:pPr>
      <w:r>
        <w:rPr>
          <w:rFonts w:ascii="Times New Roman" w:hAnsi="Times New Roman"/>
          <w:sz w:val="24"/>
        </w:rPr>
        <w:t>1. Stage-II Hardware-in-the-Loop (HIL) Deployment: Transition the prototype into physical testbeds featuring real Siemens S7-1200 / Schneider Electric PLCs and physical Modbus communication buses.</w:t>
      </w:r>
    </w:p>
    <w:p>
      <w:pPr>
        <w:pStyle w:val="ListParagraph"/>
        <w:spacing w:before="20" w:after="60" w:line="276" w:lineRule="auto"/>
      </w:pPr>
      <w:r>
        <w:rPr>
          <w:rFonts w:ascii="Times New Roman" w:hAnsi="Times New Roman"/>
          <w:sz w:val="24"/>
        </w:rPr>
        <w:t>2. Edge Quantization &amp; TensorRT Optimization: Quantize PyTorch neural models using 8-bit integer (INT8) quantization and ONNX/TensorRT engines to enable native deployment on low-power edge micro-controllers (e.g., NVIDIA Jetson Nano).</w:t>
      </w:r>
    </w:p>
    <w:p>
      <w:pPr>
        <w:pStyle w:val="ListParagraph"/>
        <w:spacing w:before="20" w:after="60" w:line="276" w:lineRule="auto"/>
      </w:pPr>
      <w:r>
        <w:rPr>
          <w:rFonts w:ascii="Times New Roman" w:hAnsi="Times New Roman"/>
          <w:sz w:val="24"/>
        </w:rPr>
        <w:t>3. Federated Learning Across Distributed Plants: Formulate privacy-preserving federated learning architectures enabling multiple geographically isolated industrial facilities to collaboratively train anomaly detection models without sharing proprietary operational data.</w:t>
      </w:r>
    </w:p>
    <w:p>
      <w:pPr>
        <w:pStyle w:val="ListParagraph"/>
        <w:spacing w:before="20" w:after="60" w:line="276" w:lineRule="auto"/>
      </w:pPr>
      <w:r>
        <w:rPr>
          <w:rFonts w:ascii="Times New Roman" w:hAnsi="Times New Roman"/>
          <w:sz w:val="24"/>
        </w:rPr>
        <w:t>4. Automated SOAR Playbooks: Integrate Security Orchestration, Automation, and Response (SOAR) playbooks capable of dynamically isolating compromised network switch ports or commanding safe actuator shutdown procedures.</w:t>
      </w:r>
    </w:p>
    <w:p>
      <w:pPr>
        <w:spacing w:before="200" w:after="80" w:line="300" w:lineRule="auto"/>
        <w:jc w:val="left"/>
      </w:pPr>
      <w:r>
        <w:rPr>
          <w:rFonts w:ascii="Times New Roman" w:hAnsi="Times New Roman"/>
          <w:b/>
          <w:i w:val="0"/>
          <w:color w:val="000000"/>
          <w:sz w:val="25"/>
        </w:rPr>
        <w:t>APPENDIX A: MATHEMATICAL FEASIBILITY &amp; NP-COMPLEXITY ASSESSMENT</w:t>
      </w:r>
    </w:p>
    <w:p>
      <w:pPr>
        <w:spacing w:before="0" w:after="80" w:line="300" w:lineRule="auto"/>
        <w:jc w:val="both"/>
      </w:pPr>
      <w:r>
        <w:rPr>
          <w:rFonts w:ascii="Times New Roman" w:hAnsi="Times New Roman"/>
          <w:b w:val="0"/>
          <w:i w:val="0"/>
          <w:color w:val="000000"/>
          <w:sz w:val="24"/>
        </w:rPr>
        <w:t>Problem Statement Feasibility Assessment: The problem of detecting arbitrary multi-stage lateral attack paths across an undirected graph G = (V, E) of industrial assets can be mapped to the Subgraph Isomorphism Problem, which is known to be NP-Complete. However, by constraining the search space using asset criticality hierarchies and restricting GNN message-passing to localized k-hop ego-networks (where k &lt;= 3), NeuroShield bounds the computational complexity to polynomial time O(|V| · d^2). This reduction guarantees real-time mathematical feasibility and determinism within industrial operational deadlines.</w:t>
      </w:r>
    </w:p>
    <w:p>
      <w:pPr>
        <w:spacing w:before="200" w:after="80" w:line="300" w:lineRule="auto"/>
        <w:jc w:val="left"/>
      </w:pPr>
      <w:r>
        <w:rPr>
          <w:rFonts w:ascii="Times New Roman" w:hAnsi="Times New Roman"/>
          <w:b/>
          <w:i w:val="0"/>
          <w:color w:val="000000"/>
          <w:sz w:val="25"/>
        </w:rPr>
        <w:t>APPENDIX B: INTELLECTUAL FOUNDATIONS &amp; SEED PAPERS</w:t>
      </w:r>
    </w:p>
    <w:p>
      <w:pPr>
        <w:pStyle w:val="ListParagraph"/>
        <w:spacing w:before="20" w:after="60" w:line="276" w:lineRule="auto"/>
      </w:pPr>
      <w:r>
        <w:rPr>
          <w:rFonts w:ascii="Times New Roman" w:hAnsi="Times New Roman"/>
          <w:sz w:val="24"/>
        </w:rPr>
        <w:t>1. Al-Abassi et al. (IEEE TII, 2020): Provided the foundational motivation for deep learning anomaly classification in SCADA networks.</w:t>
      </w:r>
    </w:p>
    <w:p>
      <w:pPr>
        <w:pStyle w:val="ListParagraph"/>
        <w:spacing w:before="20" w:after="60" w:line="276" w:lineRule="auto"/>
      </w:pPr>
      <w:r>
        <w:rPr>
          <w:rFonts w:ascii="Times New Roman" w:hAnsi="Times New Roman"/>
          <w:sz w:val="24"/>
        </w:rPr>
        <w:t>2. Li et al. (IEEE IoT Journal, 2021): Supplied the architectural precedent for combining 1D-CNNs with LSTM recurrence to handle temporal industrial sequences.</w:t>
      </w:r>
    </w:p>
    <w:p>
      <w:pPr>
        <w:pStyle w:val="ListParagraph"/>
        <w:spacing w:before="20" w:after="60" w:line="276" w:lineRule="auto"/>
      </w:pPr>
      <w:r>
        <w:rPr>
          <w:rFonts w:ascii="Times New Roman" w:hAnsi="Times New Roman"/>
          <w:sz w:val="24"/>
        </w:rPr>
        <w:t>3. Zhou et al. (IEEE TDSC, 2022): Established the formulation of device communication topologies as graph-structured data for Graph Neural Network inspection.</w:t>
      </w:r>
    </w:p>
    <w:p>
      <w:pPr>
        <w:pStyle w:val="ListParagraph"/>
        <w:spacing w:before="20" w:after="60" w:line="276" w:lineRule="auto"/>
      </w:pPr>
      <w:r>
        <w:rPr>
          <w:rFonts w:ascii="Times New Roman" w:hAnsi="Times New Roman"/>
          <w:sz w:val="24"/>
        </w:rPr>
        <w:t>4. Tjoa et al. (ACM Comput. Surv., 2021): Outlined mathematical guidelines for implementing SHAP and LIME feature importance in mission-critical cyber defense.</w:t>
      </w:r>
    </w:p>
    <w:p>
      <w:r>
        <w:br w:type="page"/>
      </w:r>
    </w:p>
    <w:p>
      <w:pPr>
        <w:spacing w:before="280" w:after="160" w:line="300" w:lineRule="auto"/>
        <w:jc w:val="center"/>
      </w:pPr>
      <w:r>
        <w:rPr>
          <w:rFonts w:ascii="Times New Roman" w:hAnsi="Times New Roman"/>
          <w:b/>
          <w:i w:val="0"/>
          <w:color w:val="000000"/>
          <w:sz w:val="28"/>
        </w:rPr>
        <w:t>REFERENCES</w:t>
      </w:r>
    </w:p>
    <w:p>
      <w:pPr>
        <w:spacing w:before="40" w:after="80" w:line="276" w:lineRule="auto"/>
      </w:pPr>
      <w:r>
        <w:rPr>
          <w:rFonts w:ascii="Times New Roman" w:hAnsi="Times New Roman"/>
          <w:sz w:val="19"/>
        </w:rPr>
        <w:t>[1] A. Al-Abassi, H. Karimipour, A. Dehghantanha, and R. M. Parizi, "An Ensemble Deep Learning-Based Cyber-Attack Detection in Industrial Control Systems," IEEE Transactions on Industrial Informatics, vol. 16, no. 12, pp. 8414-8424, Dec. 2020.</w:t>
      </w:r>
    </w:p>
    <w:p>
      <w:pPr>
        <w:spacing w:before="40" w:after="80" w:line="276" w:lineRule="auto"/>
      </w:pPr>
      <w:r>
        <w:rPr>
          <w:rFonts w:ascii="Times New Roman" w:hAnsi="Times New Roman"/>
          <w:sz w:val="19"/>
        </w:rPr>
        <w:t>[2] J. Li, Y. Yan, and Z. Guan, "Spatio-Temporal Deep Anomaly Detection for Industrial Internet of Things," IEEE Internet of Things Journal, vol. 8, no. 9, pp. 7181-7193, May 2021.</w:t>
      </w:r>
    </w:p>
    <w:p>
      <w:pPr>
        <w:spacing w:before="40" w:after="80" w:line="276" w:lineRule="auto"/>
      </w:pPr>
      <w:r>
        <w:rPr>
          <w:rFonts w:ascii="Times New Roman" w:hAnsi="Times New Roman"/>
          <w:sz w:val="19"/>
        </w:rPr>
        <w:t>[3] X. Zhou, W. Liang, S. Shimizu, and K. I.-K. Wang, "Graph Neural Networks for Network Intrusion Detection in IoT Networks," IEEE Transactions on Dependable and Secure Computing, vol. 19, no. 4, pp. 2489-2503, Jul. 2022.</w:t>
      </w:r>
    </w:p>
    <w:p>
      <w:pPr>
        <w:spacing w:before="40" w:after="80" w:line="276" w:lineRule="auto"/>
      </w:pPr>
      <w:r>
        <w:rPr>
          <w:rFonts w:ascii="Times New Roman" w:hAnsi="Times New Roman"/>
          <w:sz w:val="19"/>
        </w:rPr>
        <w:t>[4] E. Tjoa and C. Guan, "A Survey on Explainable Artificial Intelligence (XAI): Toward Medical and Cyber Defense Interpretability," IEEE Transactions on Neural Networks and Learning Systems, vol. 32, no. 11, pp. 4793-4813, Nov. 2021.</w:t>
      </w:r>
    </w:p>
    <w:p>
      <w:pPr>
        <w:spacing w:before="40" w:after="80" w:line="276" w:lineRule="auto"/>
      </w:pPr>
      <w:r>
        <w:rPr>
          <w:rFonts w:ascii="Times New Roman" w:hAnsi="Times New Roman"/>
          <w:sz w:val="19"/>
        </w:rPr>
        <w:t>[5] Y. Chen, S. Poskitt, and P. Sun, "Learning from Attacks: Adversarial Perturbations and Robust Intrusion Detection in Smart Grids," in Proc. IEEE Symposium on Security and Privacy (S&amp;P), San Francisco, CA, USA, 2021, pp. 482-498.</w:t>
      </w:r>
    </w:p>
    <w:p>
      <w:pPr>
        <w:spacing w:before="40" w:after="80" w:line="276" w:lineRule="auto"/>
      </w:pPr>
      <w:r>
        <w:rPr>
          <w:rFonts w:ascii="Times New Roman" w:hAnsi="Times New Roman"/>
          <w:sz w:val="19"/>
        </w:rPr>
        <w:t>[6] C. Urcuqui, A. Navarro, J. Osorio, and M. Garcia, "Machine Learning and MITRE ATT&amp;CK for Industrial Control Systems Cyber Threat Intelligence," Computers &amp; Security, vol. 115, p. 102621, Apr. 2022.</w:t>
      </w:r>
    </w:p>
    <w:p>
      <w:pPr>
        <w:spacing w:before="40" w:after="80" w:line="276" w:lineRule="auto"/>
      </w:pPr>
      <w:r>
        <w:rPr>
          <w:rFonts w:ascii="Times New Roman" w:hAnsi="Times New Roman"/>
          <w:sz w:val="19"/>
        </w:rPr>
        <w:t>[7] M. Kravchik and A. Shabtai, "Efficient Cyber Attack Detection in Industrial Control Systems Using Lightweight 1D Convolutional Neural Networks," IEEE Transactions on Dependable and Secure Computing, vol. 19, no. 4, pp. 2179-2191, Jul. 2021.</w:t>
      </w:r>
    </w:p>
    <w:p>
      <w:pPr>
        <w:spacing w:before="40" w:after="80" w:line="276" w:lineRule="auto"/>
      </w:pPr>
      <w:r>
        <w:rPr>
          <w:rFonts w:ascii="Times New Roman" w:hAnsi="Times New Roman"/>
          <w:sz w:val="19"/>
        </w:rPr>
        <w:t>[8] C. M. Ahmed, V. R. Palleti, and A. P. Mathur, "WADI: A Water Distribution Testbed for Research in the Design of Secure Cyber Physical Systems," in Proc. 3rd ACM International Workshop on Cyber-Physical Systems for Smart Water Networks, 2022, pp. 25-28.</w:t>
      </w:r>
    </w:p>
    <w:p>
      <w:pPr>
        <w:spacing w:before="40" w:after="80" w:line="276" w:lineRule="auto"/>
      </w:pPr>
      <w:r>
        <w:rPr>
          <w:rFonts w:ascii="Times New Roman" w:hAnsi="Times New Roman"/>
          <w:sz w:val="19"/>
        </w:rPr>
        <w:t>[9] H. Zhang, L. Cheng, and M. Qiu, "Trustworthy AI in Industrial IoT: Epistemic Uncertainty Estimation and Defense Mechanisms," IEEE Internet of Things Journal, vol. 10, no. 14, pp. 12345-12356, Jul. 2023.</w:t>
      </w:r>
    </w:p>
    <w:p>
      <w:pPr>
        <w:spacing w:before="40" w:after="80" w:line="276" w:lineRule="auto"/>
      </w:pPr>
      <w:r>
        <w:rPr>
          <w:rFonts w:ascii="Times New Roman" w:hAnsi="Times New Roman"/>
          <w:sz w:val="19"/>
        </w:rPr>
        <w:t>[10] S. Patil, P. Kulkarni, and R. Joshi, "Real-Time WebSocket Streaming Architectures for Web-Scale Security Operations Centers," IEEE Access, vol. 11, pp. 45120-45132, May 2023.</w:t>
      </w:r>
    </w:p>
    <w:p>
      <w:pPr>
        <w:spacing w:before="40" w:after="80" w:line="276" w:lineRule="auto"/>
      </w:pPr>
      <w:r>
        <w:rPr>
          <w:rFonts w:ascii="Times New Roman" w:hAnsi="Times New Roman"/>
          <w:sz w:val="19"/>
        </w:rPr>
        <w:t>[11] MITRE Corporation, "MITRE ATT&amp;CK for Industrial Control Systems (ICS) Matrix," Available: https://attack.mitre.org/matrices/ics/, Accessed Oct. 2026.</w:t>
      </w:r>
    </w:p>
    <w:p>
      <w:pPr>
        <w:spacing w:before="40" w:after="80" w:line="276" w:lineRule="auto"/>
      </w:pPr>
      <w:r>
        <w:rPr>
          <w:rFonts w:ascii="Times New Roman" w:hAnsi="Times New Roman"/>
          <w:sz w:val="19"/>
        </w:rPr>
        <w:t>[12] S. M. Lundberg and S.-I. Lee, "A Unified Approach to Interpreting Model Predictions," in Advances in Neural Information Processing Systems (NeurIPS), Long Beach, CA, USA, 2017, pp. 4765-4774.</w:t>
      </w:r>
    </w:p>
    <w:p>
      <w:pPr>
        <w:spacing w:before="40" w:after="80" w:line="276" w:lineRule="auto"/>
      </w:pPr>
      <w:r>
        <w:rPr>
          <w:rFonts w:ascii="Times New Roman" w:hAnsi="Times New Roman"/>
          <w:sz w:val="19"/>
        </w:rPr>
        <w:t>[13] M. T. Ribeiro, S. Singh, and C. Guestrin, "'Why Should I Trust You?': Explaining the Predictions of Any Classifier," in Proc. ACM SIGKDD International Conference on Knowledge Discovery and Data Mining, San Francisco, CA, USA, 2016, pp. 1135-1144.</w:t>
      </w:r>
    </w:p>
    <w:p>
      <w:pPr>
        <w:spacing w:before="40" w:after="80" w:line="276" w:lineRule="auto"/>
      </w:pPr>
      <w:r>
        <w:rPr>
          <w:rFonts w:ascii="Times New Roman" w:hAnsi="Times New Roman"/>
          <w:sz w:val="19"/>
        </w:rPr>
        <w:t>[14] T. N. Kipf and M. Welling, "Semi-Supervised Classification with Graph Convolutional Networks," in Proc. International Conference on Learning Representations (ICLR), Toulon, France, 2017.</w:t>
      </w:r>
    </w:p>
    <w:p>
      <w:pPr>
        <w:spacing w:before="40" w:after="80" w:line="276" w:lineRule="auto"/>
      </w:pPr>
      <w:r>
        <w:rPr>
          <w:rFonts w:ascii="Times New Roman" w:hAnsi="Times New Roman"/>
          <w:sz w:val="19"/>
        </w:rPr>
        <w:t>[15] S. Hochreiter and J. Schmidhuber, "Long Short-Term Memory," Neural Computation, vol. 9, no. 8, pp. 1735-1780, Nov. 1997.</w:t>
      </w:r>
    </w:p>
    <w:p>
      <w:pPr>
        <w:spacing w:before="40" w:after="80" w:line="276" w:lineRule="auto"/>
      </w:pPr>
      <w:r>
        <w:rPr>
          <w:rFonts w:ascii="Times New Roman" w:hAnsi="Times New Roman"/>
          <w:sz w:val="19"/>
        </w:rPr>
        <w:t>[16] National Institute of Standards and Technology (NIST), "Guide to Industrial Control Systems (ICS) Security," NIST Special Publication 800-82 Rev. 2, May 2015.</w:t>
      </w:r>
    </w:p>
    <w:sectPr w:rsidR="00FC693F" w:rsidRPr="0006063C" w:rsidSect="00034616">
      <w:pgSz w:w="12240" w:h="15840"/>
      <w:pgMar w:top="1080" w:right="1181"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