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108555915"/>
        <w:docPartObj>
          <w:docPartGallery w:val="Cover Pages"/>
          <w:docPartUnique/>
        </w:docPartObj>
      </w:sdtPr>
      <w:sdtEndPr>
        <w:rPr>
          <w:rFonts w:ascii="Calibri" w:hAnsi="Calibri" w:cs="Calibri"/>
          <w:b/>
          <w:bCs/>
          <w:color w:val="auto"/>
          <w:lang w:val="en-GB"/>
        </w:rPr>
      </w:sdtEndPr>
      <w:sdtContent>
        <w:p w14:paraId="0D932EE4" w14:textId="4EB21630" w:rsidR="006359DC" w:rsidRDefault="006359DC">
          <w:pPr>
            <w:pStyle w:val="NoSpacing"/>
            <w:spacing w:before="1540" w:after="240"/>
            <w:jc w:val="center"/>
            <w:rPr>
              <w:color w:val="156082" w:themeColor="accent1"/>
            </w:rPr>
          </w:pPr>
          <w:r>
            <w:rPr>
              <w:noProof/>
              <w:color w:val="156082" w:themeColor="accent1"/>
            </w:rPr>
            <w:drawing>
              <wp:inline distT="0" distB="0" distL="0" distR="0" wp14:anchorId="7609AA35" wp14:editId="6BD3B3A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6"/>
              <w:szCs w:val="56"/>
              <w:lang w:val="fr-FR"/>
            </w:rPr>
            <w:alias w:val="Title"/>
            <w:tag w:val=""/>
            <w:id w:val="1735040861"/>
            <w:placeholder>
              <w:docPart w:val="7BD54434B348490D84510FED5BE625C2"/>
            </w:placeholder>
            <w:dataBinding w:prefixMappings="xmlns:ns0='http://purl.org/dc/elements/1.1/' xmlns:ns1='http://schemas.openxmlformats.org/package/2006/metadata/core-properties' " w:xpath="/ns1:coreProperties[1]/ns0:title[1]" w:storeItemID="{6C3C8BC8-F283-45AE-878A-BAB7291924A1}"/>
            <w:text/>
          </w:sdtPr>
          <w:sdtEndPr/>
          <w:sdtContent>
            <w:p w14:paraId="627A8BD6" w14:textId="6F046155" w:rsidR="006359DC" w:rsidRPr="006359DC" w:rsidRDefault="006359D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6"/>
                  <w:szCs w:val="56"/>
                  <w:lang w:val="fr-FR"/>
                </w:rPr>
              </w:pPr>
              <w:r w:rsidRPr="006359DC">
                <w:rPr>
                  <w:rFonts w:asciiTheme="majorHAnsi" w:eastAsiaTheme="majorEastAsia" w:hAnsiTheme="majorHAnsi" w:cstheme="majorBidi"/>
                  <w:caps/>
                  <w:color w:val="156082" w:themeColor="accent1"/>
                  <w:sz w:val="56"/>
                  <w:szCs w:val="56"/>
                  <w:lang w:val="fr-FR"/>
                </w:rPr>
                <w:t>CONAGRA PROJECT PROPOSAL</w:t>
              </w:r>
            </w:p>
          </w:sdtContent>
        </w:sdt>
        <w:sdt>
          <w:sdtPr>
            <w:rPr>
              <w:color w:val="156082" w:themeColor="accent1"/>
              <w:sz w:val="28"/>
              <w:szCs w:val="28"/>
            </w:rPr>
            <w:alias w:val="Subtitle"/>
            <w:tag w:val=""/>
            <w:id w:val="328029620"/>
            <w:placeholder>
              <w:docPart w:val="857DAB9BF6EB4E9D9B970D837A1AFF90"/>
            </w:placeholder>
            <w:dataBinding w:prefixMappings="xmlns:ns0='http://purl.org/dc/elements/1.1/' xmlns:ns1='http://schemas.openxmlformats.org/package/2006/metadata/core-properties' " w:xpath="/ns1:coreProperties[1]/ns0:subject[1]" w:storeItemID="{6C3C8BC8-F283-45AE-878A-BAB7291924A1}"/>
            <w:text/>
          </w:sdtPr>
          <w:sdtEndPr/>
          <w:sdtContent>
            <w:p w14:paraId="125374A0" w14:textId="6C5737CB" w:rsidR="006359DC" w:rsidRPr="006359DC" w:rsidRDefault="00502B17">
              <w:pPr>
                <w:pStyle w:val="NoSpacing"/>
                <w:jc w:val="center"/>
                <w:rPr>
                  <w:color w:val="156082" w:themeColor="accent1"/>
                  <w:sz w:val="28"/>
                  <w:szCs w:val="28"/>
                  <w:lang w:val="fr-FR"/>
                </w:rPr>
              </w:pPr>
              <w:r>
                <w:rPr>
                  <w:color w:val="156082" w:themeColor="accent1"/>
                  <w:sz w:val="28"/>
                  <w:szCs w:val="28"/>
                </w:rPr>
                <w:t>Group</w:t>
              </w:r>
              <w:r w:rsidR="006359DC">
                <w:rPr>
                  <w:color w:val="156082" w:themeColor="accent1"/>
                  <w:sz w:val="28"/>
                  <w:szCs w:val="28"/>
                </w:rPr>
                <w:t xml:space="preserve"> - </w:t>
              </w:r>
              <w:r>
                <w:rPr>
                  <w:color w:val="156082" w:themeColor="accent1"/>
                  <w:sz w:val="28"/>
                  <w:szCs w:val="28"/>
                </w:rPr>
                <w:t>14</w:t>
              </w:r>
            </w:p>
          </w:sdtContent>
        </w:sdt>
        <w:p w14:paraId="1780B874" w14:textId="7F4A0CF5" w:rsidR="006359DC" w:rsidRPr="00502B17" w:rsidRDefault="006359DC" w:rsidP="00502B1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71552" behindDoc="0" locked="0" layoutInCell="1" allowOverlap="1" wp14:anchorId="33A100F0" wp14:editId="2620ADF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457C9" w14:textId="375EB1F4" w:rsidR="006359DC" w:rsidRDefault="00685854" w:rsidP="00502B17">
                                <w:pPr>
                                  <w:pStyle w:val="NoSpacing"/>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B17">
                                      <w:rPr>
                                        <w:caps/>
                                        <w:color w:val="156082" w:themeColor="accent1"/>
                                      </w:rPr>
                                      <w:t>Team MEMBERS</w:t>
                                    </w:r>
                                  </w:sdtContent>
                                </w:sdt>
                              </w:p>
                              <w:p w14:paraId="60188CD0" w14:textId="0D88F2A6" w:rsidR="006359DC" w:rsidRDefault="00685854" w:rsidP="00502B17">
                                <w:pPr>
                                  <w:pStyle w:val="NoSpacing"/>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2B17">
                                      <w:rPr>
                                        <w:color w:val="156082" w:themeColor="accent1"/>
                                      </w:rPr>
                                      <w:t xml:space="preserve">Sahith Varma </w:t>
                                    </w:r>
                                    <w:proofErr w:type="spellStart"/>
                                    <w:r w:rsidR="00502B17">
                                      <w:rPr>
                                        <w:color w:val="156082" w:themeColor="accent1"/>
                                      </w:rPr>
                                      <w:t>Mudunoori</w:t>
                                    </w:r>
                                    <w:proofErr w:type="spellEnd"/>
                                    <w:r w:rsidR="00502B17">
                                      <w:rPr>
                                        <w:color w:val="156082" w:themeColor="accent1"/>
                                      </w:rPr>
                                      <w:t xml:space="preserve"> - </w:t>
                                    </w:r>
                                  </w:sdtContent>
                                </w:sdt>
                                <w:r w:rsidR="00502B17" w:rsidRPr="00502B17">
                                  <w:t xml:space="preserve"> </w:t>
                                </w:r>
                                <w:r w:rsidR="00502B17" w:rsidRPr="00502B17">
                                  <w:rPr>
                                    <w:color w:val="156082" w:themeColor="accent1"/>
                                  </w:rPr>
                                  <w:t>sxm230112</w:t>
                                </w:r>
                              </w:p>
                              <w:p w14:paraId="2F14A5C4" w14:textId="7B4B805C" w:rsidR="00502B17" w:rsidRDefault="00502B17" w:rsidP="00502B17">
                                <w:pPr>
                                  <w:pStyle w:val="NoSpacing"/>
                                  <w:rPr>
                                    <w:color w:val="156082" w:themeColor="accent1"/>
                                  </w:rPr>
                                </w:pPr>
                                <w:r>
                                  <w:rPr>
                                    <w:color w:val="156082" w:themeColor="accent1"/>
                                  </w:rPr>
                                  <w:t xml:space="preserve">Sakshi Gona - </w:t>
                                </w:r>
                                <w:r w:rsidRPr="00502B17">
                                  <w:rPr>
                                    <w:color w:val="156082" w:themeColor="accent1"/>
                                  </w:rPr>
                                  <w:t>sxg230084</w:t>
                                </w:r>
                              </w:p>
                              <w:p w14:paraId="3CBD1C34" w14:textId="3E3E1551" w:rsidR="00502B17" w:rsidRDefault="00502B17" w:rsidP="00502B17">
                                <w:pPr>
                                  <w:pStyle w:val="NoSpacing"/>
                                  <w:rPr>
                                    <w:color w:val="156082" w:themeColor="accent1"/>
                                  </w:rPr>
                                </w:pPr>
                                <w:proofErr w:type="spellStart"/>
                                <w:r w:rsidRPr="00502B17">
                                  <w:rPr>
                                    <w:color w:val="156082" w:themeColor="accent1"/>
                                  </w:rPr>
                                  <w:t>Kaoshik</w:t>
                                </w:r>
                                <w:proofErr w:type="spellEnd"/>
                                <w:r w:rsidRPr="00502B17">
                                  <w:rPr>
                                    <w:color w:val="156082" w:themeColor="accent1"/>
                                  </w:rPr>
                                  <w:t xml:space="preserve"> Reddy </w:t>
                                </w:r>
                                <w:proofErr w:type="spellStart"/>
                                <w:r w:rsidRPr="00502B17">
                                  <w:rPr>
                                    <w:color w:val="156082" w:themeColor="accent1"/>
                                  </w:rPr>
                                  <w:t>Kolathoor</w:t>
                                </w:r>
                                <w:proofErr w:type="spellEnd"/>
                                <w:r>
                                  <w:rPr>
                                    <w:color w:val="156082" w:themeColor="accent1"/>
                                  </w:rPr>
                                  <w:t xml:space="preserve"> - </w:t>
                                </w:r>
                                <w:r w:rsidRPr="00502B17">
                                  <w:rPr>
                                    <w:color w:val="156082" w:themeColor="accent1"/>
                                  </w:rPr>
                                  <w:t>kxk230001</w:t>
                                </w:r>
                              </w:p>
                              <w:p w14:paraId="2AB24CA3" w14:textId="01BB298C" w:rsidR="00502B17" w:rsidRPr="00890828" w:rsidRDefault="00502B17" w:rsidP="00502B17">
                                <w:pPr>
                                  <w:pStyle w:val="NoSpacing"/>
                                  <w:rPr>
                                    <w:color w:val="156082" w:themeColor="accent1"/>
                                  </w:rPr>
                                </w:pPr>
                                <w:r w:rsidRPr="00890828">
                                  <w:rPr>
                                    <w:color w:val="156082" w:themeColor="accent1"/>
                                  </w:rPr>
                                  <w:t>Prathamesh P Nagraj - pxn230011</w:t>
                                </w:r>
                              </w:p>
                              <w:p w14:paraId="07170313" w14:textId="61411D64" w:rsidR="00502B17" w:rsidRPr="00890828" w:rsidRDefault="00502B17" w:rsidP="00502B17">
                                <w:pPr>
                                  <w:pStyle w:val="NoSpacing"/>
                                  <w:rPr>
                                    <w:color w:val="156082" w:themeColor="accent1"/>
                                  </w:rPr>
                                </w:pPr>
                                <w:r w:rsidRPr="00890828">
                                  <w:rPr>
                                    <w:color w:val="156082" w:themeColor="accent1"/>
                                  </w:rPr>
                                  <w:t>Vandan T Raval - vxr230011</w:t>
                                </w:r>
                              </w:p>
                              <w:p w14:paraId="14F3FE25" w14:textId="0B42C90D" w:rsidR="00502B17" w:rsidRPr="00890828" w:rsidRDefault="00502B17" w:rsidP="00502B17">
                                <w:pPr>
                                  <w:pStyle w:val="NoSpacing"/>
                                  <w:rPr>
                                    <w:color w:val="156082" w:themeColor="accent1"/>
                                  </w:rPr>
                                </w:pPr>
                                <w:r w:rsidRPr="00890828">
                                  <w:rPr>
                                    <w:color w:val="156082" w:themeColor="accent1"/>
                                  </w:rPr>
                                  <w:t>Dhruv Rajesh Shah – drs230002</w:t>
                                </w:r>
                              </w:p>
                              <w:p w14:paraId="400F87C9" w14:textId="3F6F62AF" w:rsidR="00890828" w:rsidRPr="00890828" w:rsidRDefault="00890828" w:rsidP="00502B17">
                                <w:pPr>
                                  <w:pStyle w:val="NoSpacing"/>
                                  <w:rPr>
                                    <w:color w:val="156082" w:themeColor="accent1"/>
                                  </w:rPr>
                                </w:pPr>
                                <w:r w:rsidRPr="00890828">
                                  <w:rPr>
                                    <w:color w:val="156082" w:themeColor="accent1"/>
                                  </w:rPr>
                                  <w:t>S</w:t>
                                </w:r>
                                <w:r>
                                  <w:rPr>
                                    <w:color w:val="156082" w:themeColor="accent1"/>
                                  </w:rPr>
                                  <w:t xml:space="preserve">owmya </w:t>
                                </w:r>
                                <w:proofErr w:type="gramStart"/>
                                <w:r>
                                  <w:rPr>
                                    <w:color w:val="156082" w:themeColor="accent1"/>
                                  </w:rPr>
                                  <w:t>Kothari  -</w:t>
                                </w:r>
                                <w:proofErr w:type="gramEnd"/>
                                <w:r>
                                  <w:rPr>
                                    <w:color w:val="156082" w:themeColor="accent1"/>
                                  </w:rPr>
                                  <w:t xml:space="preserve"> </w:t>
                                </w:r>
                                <w:r w:rsidRPr="00890828">
                                  <w:rPr>
                                    <w:color w:val="156082" w:themeColor="accent1"/>
                                  </w:rPr>
                                  <w:t>sxk230001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A100F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715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13457C9" w14:textId="375EB1F4" w:rsidR="006359DC" w:rsidRDefault="00000000" w:rsidP="00502B17">
                          <w:pPr>
                            <w:pStyle w:val="NoSpacing"/>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02B17">
                                <w:rPr>
                                  <w:caps/>
                                  <w:color w:val="156082" w:themeColor="accent1"/>
                                </w:rPr>
                                <w:t>Team MEMBERS</w:t>
                              </w:r>
                            </w:sdtContent>
                          </w:sdt>
                        </w:p>
                        <w:p w14:paraId="60188CD0" w14:textId="0D88F2A6" w:rsidR="006359DC" w:rsidRDefault="00000000" w:rsidP="00502B17">
                          <w:pPr>
                            <w:pStyle w:val="NoSpacing"/>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02B17">
                                <w:rPr>
                                  <w:color w:val="156082" w:themeColor="accent1"/>
                                </w:rPr>
                                <w:t xml:space="preserve">Sahith Varma Mudunoori - </w:t>
                              </w:r>
                            </w:sdtContent>
                          </w:sdt>
                          <w:r w:rsidR="00502B17" w:rsidRPr="00502B17">
                            <w:t xml:space="preserve"> </w:t>
                          </w:r>
                          <w:r w:rsidR="00502B17" w:rsidRPr="00502B17">
                            <w:rPr>
                              <w:color w:val="156082" w:themeColor="accent1"/>
                            </w:rPr>
                            <w:t>sxm230112</w:t>
                          </w:r>
                        </w:p>
                        <w:p w14:paraId="2F14A5C4" w14:textId="7B4B805C" w:rsidR="00502B17" w:rsidRDefault="00502B17" w:rsidP="00502B17">
                          <w:pPr>
                            <w:pStyle w:val="NoSpacing"/>
                            <w:rPr>
                              <w:color w:val="156082" w:themeColor="accent1"/>
                            </w:rPr>
                          </w:pPr>
                          <w:r>
                            <w:rPr>
                              <w:color w:val="156082" w:themeColor="accent1"/>
                            </w:rPr>
                            <w:t xml:space="preserve">Sakshi Gona - </w:t>
                          </w:r>
                          <w:r w:rsidRPr="00502B17">
                            <w:rPr>
                              <w:color w:val="156082" w:themeColor="accent1"/>
                            </w:rPr>
                            <w:t>sxg230084</w:t>
                          </w:r>
                        </w:p>
                        <w:p w14:paraId="3CBD1C34" w14:textId="3E3E1551" w:rsidR="00502B17" w:rsidRDefault="00502B17" w:rsidP="00502B17">
                          <w:pPr>
                            <w:pStyle w:val="NoSpacing"/>
                            <w:rPr>
                              <w:color w:val="156082" w:themeColor="accent1"/>
                            </w:rPr>
                          </w:pPr>
                          <w:r w:rsidRPr="00502B17">
                            <w:rPr>
                              <w:color w:val="156082" w:themeColor="accent1"/>
                            </w:rPr>
                            <w:t>Kaoshik Reddy Kolathoor</w:t>
                          </w:r>
                          <w:r>
                            <w:rPr>
                              <w:color w:val="156082" w:themeColor="accent1"/>
                            </w:rPr>
                            <w:t xml:space="preserve"> - </w:t>
                          </w:r>
                          <w:r w:rsidRPr="00502B17">
                            <w:rPr>
                              <w:color w:val="156082" w:themeColor="accent1"/>
                            </w:rPr>
                            <w:t>kxk230001</w:t>
                          </w:r>
                        </w:p>
                        <w:p w14:paraId="2AB24CA3" w14:textId="01BB298C" w:rsidR="00502B17" w:rsidRPr="00890828" w:rsidRDefault="00502B17" w:rsidP="00502B17">
                          <w:pPr>
                            <w:pStyle w:val="NoSpacing"/>
                            <w:rPr>
                              <w:color w:val="156082" w:themeColor="accent1"/>
                            </w:rPr>
                          </w:pPr>
                          <w:r w:rsidRPr="00890828">
                            <w:rPr>
                              <w:color w:val="156082" w:themeColor="accent1"/>
                            </w:rPr>
                            <w:t>Prathamesh P Nagraj - pxn230011</w:t>
                          </w:r>
                        </w:p>
                        <w:p w14:paraId="07170313" w14:textId="61411D64" w:rsidR="00502B17" w:rsidRPr="00890828" w:rsidRDefault="00502B17" w:rsidP="00502B17">
                          <w:pPr>
                            <w:pStyle w:val="NoSpacing"/>
                            <w:rPr>
                              <w:color w:val="156082" w:themeColor="accent1"/>
                            </w:rPr>
                          </w:pPr>
                          <w:r w:rsidRPr="00890828">
                            <w:rPr>
                              <w:color w:val="156082" w:themeColor="accent1"/>
                            </w:rPr>
                            <w:t>Vandan T Raval - vxr230011</w:t>
                          </w:r>
                        </w:p>
                        <w:p w14:paraId="14F3FE25" w14:textId="0B42C90D" w:rsidR="00502B17" w:rsidRPr="00890828" w:rsidRDefault="00502B17" w:rsidP="00502B17">
                          <w:pPr>
                            <w:pStyle w:val="NoSpacing"/>
                            <w:rPr>
                              <w:color w:val="156082" w:themeColor="accent1"/>
                            </w:rPr>
                          </w:pPr>
                          <w:r w:rsidRPr="00890828">
                            <w:rPr>
                              <w:color w:val="156082" w:themeColor="accent1"/>
                            </w:rPr>
                            <w:t>Dhruv Rajesh Shah – drs230002</w:t>
                          </w:r>
                        </w:p>
                        <w:p w14:paraId="400F87C9" w14:textId="3F6F62AF" w:rsidR="00890828" w:rsidRPr="00890828" w:rsidRDefault="00890828" w:rsidP="00502B17">
                          <w:pPr>
                            <w:pStyle w:val="NoSpacing"/>
                            <w:rPr>
                              <w:color w:val="156082" w:themeColor="accent1"/>
                            </w:rPr>
                          </w:pPr>
                          <w:r w:rsidRPr="00890828">
                            <w:rPr>
                              <w:color w:val="156082" w:themeColor="accent1"/>
                            </w:rPr>
                            <w:t>S</w:t>
                          </w:r>
                          <w:r>
                            <w:rPr>
                              <w:color w:val="156082" w:themeColor="accent1"/>
                            </w:rPr>
                            <w:t xml:space="preserve">owmya Kothari  - </w:t>
                          </w:r>
                          <w:r w:rsidRPr="00890828">
                            <w:rPr>
                              <w:color w:val="156082" w:themeColor="accent1"/>
                            </w:rPr>
                            <w:t>sxk230001</w:t>
                          </w:r>
                        </w:p>
                      </w:txbxContent>
                    </v:textbox>
                    <w10:wrap anchorx="margin" anchory="page"/>
                  </v:shape>
                </w:pict>
              </mc:Fallback>
            </mc:AlternateContent>
          </w:r>
          <w:r>
            <w:rPr>
              <w:noProof/>
              <w:color w:val="156082" w:themeColor="accent1"/>
            </w:rPr>
            <w:drawing>
              <wp:inline distT="0" distB="0" distL="0" distR="0" wp14:anchorId="2166C926" wp14:editId="17A1D64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0253DB19" w14:textId="49C3C032" w:rsidR="005262F9" w:rsidRDefault="005262F9" w:rsidP="00C47972">
      <w:pPr>
        <w:autoSpaceDE w:val="0"/>
        <w:autoSpaceDN w:val="0"/>
        <w:adjustRightInd w:val="0"/>
        <w:spacing w:after="0" w:line="240" w:lineRule="auto"/>
        <w:jc w:val="both"/>
        <w:rPr>
          <w:rFonts w:ascii="Calibri" w:hAnsi="Calibri" w:cs="Calibri"/>
          <w:b/>
          <w:bCs/>
          <w:kern w:val="0"/>
          <w:sz w:val="22"/>
          <w:szCs w:val="22"/>
          <w:lang w:val="en-GB"/>
        </w:rPr>
      </w:pPr>
    </w:p>
    <w:tbl>
      <w:tblPr>
        <w:tblStyle w:val="PlainTable4"/>
        <w:tblpPr w:leftFromText="180" w:rightFromText="180" w:vertAnchor="page" w:horzAnchor="margin" w:tblpXSpec="center" w:tblpY="3188"/>
        <w:tblW w:w="10613" w:type="dxa"/>
        <w:tblLook w:val="04A0" w:firstRow="1" w:lastRow="0" w:firstColumn="1" w:lastColumn="0" w:noHBand="0" w:noVBand="1"/>
      </w:tblPr>
      <w:tblGrid>
        <w:gridCol w:w="3537"/>
        <w:gridCol w:w="3538"/>
        <w:gridCol w:w="3538"/>
      </w:tblGrid>
      <w:tr w:rsidR="006359DC" w14:paraId="03B186A8" w14:textId="77777777" w:rsidTr="006359DC">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678DE143"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lastRenderedPageBreak/>
              <w:t>Sr. No.</w:t>
            </w:r>
          </w:p>
        </w:tc>
        <w:tc>
          <w:tcPr>
            <w:tcW w:w="3538" w:type="dxa"/>
          </w:tcPr>
          <w:p w14:paraId="4907AA52" w14:textId="77777777" w:rsidR="006359DC" w:rsidRDefault="006359DC" w:rsidP="006359D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 w:val="22"/>
                <w:szCs w:val="22"/>
                <w:lang w:val="en-GB"/>
              </w:rPr>
            </w:pPr>
            <w:r>
              <w:rPr>
                <w:rFonts w:ascii="Calibri" w:hAnsi="Calibri" w:cs="Calibri"/>
                <w:b w:val="0"/>
                <w:bCs w:val="0"/>
                <w:kern w:val="0"/>
                <w:sz w:val="22"/>
                <w:szCs w:val="22"/>
                <w:lang w:val="en-GB"/>
              </w:rPr>
              <w:t>Content</w:t>
            </w:r>
          </w:p>
        </w:tc>
        <w:tc>
          <w:tcPr>
            <w:tcW w:w="3538" w:type="dxa"/>
          </w:tcPr>
          <w:p w14:paraId="461DE39B" w14:textId="77777777" w:rsidR="006359DC" w:rsidRDefault="006359DC" w:rsidP="006359D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kern w:val="0"/>
                <w:sz w:val="22"/>
                <w:szCs w:val="22"/>
                <w:lang w:val="en-GB"/>
              </w:rPr>
            </w:pPr>
            <w:r>
              <w:rPr>
                <w:rFonts w:ascii="Calibri" w:hAnsi="Calibri" w:cs="Calibri"/>
                <w:b w:val="0"/>
                <w:bCs w:val="0"/>
                <w:kern w:val="0"/>
                <w:sz w:val="22"/>
                <w:szCs w:val="22"/>
                <w:lang w:val="en-GB"/>
              </w:rPr>
              <w:t>Page Number</w:t>
            </w:r>
          </w:p>
        </w:tc>
      </w:tr>
      <w:tr w:rsidR="006359DC" w14:paraId="0D50B896" w14:textId="77777777" w:rsidTr="006359D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4C878A3C"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w:t>
            </w:r>
          </w:p>
        </w:tc>
        <w:tc>
          <w:tcPr>
            <w:tcW w:w="3538" w:type="dxa"/>
          </w:tcPr>
          <w:p w14:paraId="06CF0A46"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Executive Summary</w:t>
            </w:r>
          </w:p>
        </w:tc>
        <w:tc>
          <w:tcPr>
            <w:tcW w:w="3538" w:type="dxa"/>
          </w:tcPr>
          <w:p w14:paraId="4FC9D72D"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2</w:t>
            </w:r>
          </w:p>
        </w:tc>
      </w:tr>
      <w:tr w:rsidR="006359DC" w14:paraId="528E5B53" w14:textId="77777777" w:rsidTr="006359DC">
        <w:trPr>
          <w:trHeight w:val="384"/>
        </w:trPr>
        <w:tc>
          <w:tcPr>
            <w:cnfStyle w:val="001000000000" w:firstRow="0" w:lastRow="0" w:firstColumn="1" w:lastColumn="0" w:oddVBand="0" w:evenVBand="0" w:oddHBand="0" w:evenHBand="0" w:firstRowFirstColumn="0" w:firstRowLastColumn="0" w:lastRowFirstColumn="0" w:lastRowLastColumn="0"/>
            <w:tcW w:w="3537" w:type="dxa"/>
          </w:tcPr>
          <w:p w14:paraId="6CC600CC"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2</w:t>
            </w:r>
          </w:p>
        </w:tc>
        <w:tc>
          <w:tcPr>
            <w:tcW w:w="3538" w:type="dxa"/>
          </w:tcPr>
          <w:p w14:paraId="031975B1"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Introduction</w:t>
            </w:r>
          </w:p>
        </w:tc>
        <w:tc>
          <w:tcPr>
            <w:tcW w:w="3538" w:type="dxa"/>
          </w:tcPr>
          <w:p w14:paraId="02C4CA37"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2</w:t>
            </w:r>
          </w:p>
        </w:tc>
      </w:tr>
      <w:tr w:rsidR="006359DC" w14:paraId="1AD50F59" w14:textId="77777777" w:rsidTr="006359D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3A526A98"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3</w:t>
            </w:r>
          </w:p>
        </w:tc>
        <w:tc>
          <w:tcPr>
            <w:tcW w:w="3538" w:type="dxa"/>
          </w:tcPr>
          <w:p w14:paraId="06D02D8D"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Market Overview</w:t>
            </w:r>
          </w:p>
        </w:tc>
        <w:tc>
          <w:tcPr>
            <w:tcW w:w="3538" w:type="dxa"/>
          </w:tcPr>
          <w:p w14:paraId="7B703603"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3</w:t>
            </w:r>
          </w:p>
        </w:tc>
      </w:tr>
      <w:tr w:rsidR="006359DC" w14:paraId="70130A89" w14:textId="77777777" w:rsidTr="006359DC">
        <w:trPr>
          <w:trHeight w:val="364"/>
        </w:trPr>
        <w:tc>
          <w:tcPr>
            <w:cnfStyle w:val="001000000000" w:firstRow="0" w:lastRow="0" w:firstColumn="1" w:lastColumn="0" w:oddVBand="0" w:evenVBand="0" w:oddHBand="0" w:evenHBand="0" w:firstRowFirstColumn="0" w:firstRowLastColumn="0" w:lastRowFirstColumn="0" w:lastRowLastColumn="0"/>
            <w:tcW w:w="3537" w:type="dxa"/>
          </w:tcPr>
          <w:p w14:paraId="7ABA7F5A"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4</w:t>
            </w:r>
          </w:p>
        </w:tc>
        <w:tc>
          <w:tcPr>
            <w:tcW w:w="3538" w:type="dxa"/>
          </w:tcPr>
          <w:p w14:paraId="5FB49E79"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Market Drivers and Restraints</w:t>
            </w:r>
          </w:p>
        </w:tc>
        <w:tc>
          <w:tcPr>
            <w:tcW w:w="3538" w:type="dxa"/>
          </w:tcPr>
          <w:p w14:paraId="2F306EAF"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3</w:t>
            </w:r>
          </w:p>
        </w:tc>
      </w:tr>
      <w:tr w:rsidR="006359DC" w14:paraId="6C9BACA9" w14:textId="77777777" w:rsidTr="006359D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2588173E"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5</w:t>
            </w:r>
          </w:p>
        </w:tc>
        <w:tc>
          <w:tcPr>
            <w:tcW w:w="3538" w:type="dxa"/>
          </w:tcPr>
          <w:p w14:paraId="70F06788"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Market Trends</w:t>
            </w:r>
          </w:p>
        </w:tc>
        <w:tc>
          <w:tcPr>
            <w:tcW w:w="3538" w:type="dxa"/>
          </w:tcPr>
          <w:p w14:paraId="51C0CD95"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3</w:t>
            </w:r>
          </w:p>
        </w:tc>
      </w:tr>
      <w:tr w:rsidR="006359DC" w14:paraId="5AE22AFE" w14:textId="77777777" w:rsidTr="006359DC">
        <w:trPr>
          <w:trHeight w:val="384"/>
        </w:trPr>
        <w:tc>
          <w:tcPr>
            <w:cnfStyle w:val="001000000000" w:firstRow="0" w:lastRow="0" w:firstColumn="1" w:lastColumn="0" w:oddVBand="0" w:evenVBand="0" w:oddHBand="0" w:evenHBand="0" w:firstRowFirstColumn="0" w:firstRowLastColumn="0" w:lastRowFirstColumn="0" w:lastRowLastColumn="0"/>
            <w:tcW w:w="3537" w:type="dxa"/>
          </w:tcPr>
          <w:p w14:paraId="2B3BBFF0"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6</w:t>
            </w:r>
          </w:p>
        </w:tc>
        <w:tc>
          <w:tcPr>
            <w:tcW w:w="3538" w:type="dxa"/>
          </w:tcPr>
          <w:p w14:paraId="2E3F2D6F"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Competitive Landscape</w:t>
            </w:r>
          </w:p>
        </w:tc>
        <w:tc>
          <w:tcPr>
            <w:tcW w:w="3538" w:type="dxa"/>
          </w:tcPr>
          <w:p w14:paraId="48BECD98"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4</w:t>
            </w:r>
          </w:p>
        </w:tc>
      </w:tr>
      <w:tr w:rsidR="006359DC" w14:paraId="56C5BF56" w14:textId="77777777" w:rsidTr="006359D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319825E5"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7</w:t>
            </w:r>
          </w:p>
        </w:tc>
        <w:tc>
          <w:tcPr>
            <w:tcW w:w="3538" w:type="dxa"/>
          </w:tcPr>
          <w:p w14:paraId="34F290F1"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Market Segmentation</w:t>
            </w:r>
          </w:p>
        </w:tc>
        <w:tc>
          <w:tcPr>
            <w:tcW w:w="3538" w:type="dxa"/>
          </w:tcPr>
          <w:p w14:paraId="58AF43B8"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4</w:t>
            </w:r>
          </w:p>
        </w:tc>
      </w:tr>
      <w:tr w:rsidR="006359DC" w14:paraId="3E768E0A" w14:textId="77777777" w:rsidTr="006359DC">
        <w:trPr>
          <w:trHeight w:val="384"/>
        </w:trPr>
        <w:tc>
          <w:tcPr>
            <w:cnfStyle w:val="001000000000" w:firstRow="0" w:lastRow="0" w:firstColumn="1" w:lastColumn="0" w:oddVBand="0" w:evenVBand="0" w:oddHBand="0" w:evenHBand="0" w:firstRowFirstColumn="0" w:firstRowLastColumn="0" w:lastRowFirstColumn="0" w:lastRowLastColumn="0"/>
            <w:tcW w:w="3537" w:type="dxa"/>
          </w:tcPr>
          <w:p w14:paraId="7B4A29BE"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8</w:t>
            </w:r>
          </w:p>
        </w:tc>
        <w:tc>
          <w:tcPr>
            <w:tcW w:w="3538" w:type="dxa"/>
          </w:tcPr>
          <w:p w14:paraId="6730669E" w14:textId="77777777" w:rsidR="006359DC" w:rsidRPr="003012AF"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Source</w:t>
            </w:r>
          </w:p>
        </w:tc>
        <w:tc>
          <w:tcPr>
            <w:tcW w:w="3538" w:type="dxa"/>
          </w:tcPr>
          <w:p w14:paraId="46DD9A55"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4</w:t>
            </w:r>
          </w:p>
        </w:tc>
      </w:tr>
      <w:tr w:rsidR="006359DC" w14:paraId="59B7B01D" w14:textId="77777777" w:rsidTr="006359D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6533E355"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9</w:t>
            </w:r>
          </w:p>
        </w:tc>
        <w:tc>
          <w:tcPr>
            <w:tcW w:w="3538" w:type="dxa"/>
          </w:tcPr>
          <w:p w14:paraId="12A51B95" w14:textId="77777777" w:rsidR="006359DC" w:rsidRPr="003012AF"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Distribution Channel</w:t>
            </w:r>
          </w:p>
        </w:tc>
        <w:tc>
          <w:tcPr>
            <w:tcW w:w="3538" w:type="dxa"/>
          </w:tcPr>
          <w:p w14:paraId="631FE597"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5</w:t>
            </w:r>
          </w:p>
        </w:tc>
      </w:tr>
      <w:tr w:rsidR="006359DC" w14:paraId="4BADBBCA" w14:textId="77777777" w:rsidTr="006359DC">
        <w:trPr>
          <w:trHeight w:val="384"/>
        </w:trPr>
        <w:tc>
          <w:tcPr>
            <w:cnfStyle w:val="001000000000" w:firstRow="0" w:lastRow="0" w:firstColumn="1" w:lastColumn="0" w:oddVBand="0" w:evenVBand="0" w:oddHBand="0" w:evenHBand="0" w:firstRowFirstColumn="0" w:firstRowLastColumn="0" w:lastRowFirstColumn="0" w:lastRowLastColumn="0"/>
            <w:tcW w:w="3537" w:type="dxa"/>
          </w:tcPr>
          <w:p w14:paraId="76EC35B4"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10</w:t>
            </w:r>
          </w:p>
        </w:tc>
        <w:tc>
          <w:tcPr>
            <w:tcW w:w="3538" w:type="dxa"/>
          </w:tcPr>
          <w:p w14:paraId="5ED52D2E" w14:textId="77777777" w:rsidR="006359DC" w:rsidRPr="003012AF"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Regional Analysis</w:t>
            </w:r>
          </w:p>
        </w:tc>
        <w:tc>
          <w:tcPr>
            <w:tcW w:w="3538" w:type="dxa"/>
          </w:tcPr>
          <w:p w14:paraId="3333220B"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5</w:t>
            </w:r>
          </w:p>
        </w:tc>
      </w:tr>
      <w:tr w:rsidR="006359DC" w14:paraId="2FB6E571" w14:textId="77777777" w:rsidTr="006359D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630A0C46"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11</w:t>
            </w:r>
          </w:p>
        </w:tc>
        <w:tc>
          <w:tcPr>
            <w:tcW w:w="3538" w:type="dxa"/>
          </w:tcPr>
          <w:p w14:paraId="1385B5BF" w14:textId="77777777" w:rsidR="006359DC" w:rsidRPr="003012AF"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Consumer Insights</w:t>
            </w:r>
          </w:p>
        </w:tc>
        <w:tc>
          <w:tcPr>
            <w:tcW w:w="3538" w:type="dxa"/>
          </w:tcPr>
          <w:p w14:paraId="0B9A0B79"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5</w:t>
            </w:r>
          </w:p>
        </w:tc>
      </w:tr>
      <w:tr w:rsidR="006359DC" w14:paraId="320F5F15" w14:textId="77777777" w:rsidTr="006359DC">
        <w:trPr>
          <w:trHeight w:val="384"/>
        </w:trPr>
        <w:tc>
          <w:tcPr>
            <w:cnfStyle w:val="001000000000" w:firstRow="0" w:lastRow="0" w:firstColumn="1" w:lastColumn="0" w:oddVBand="0" w:evenVBand="0" w:oddHBand="0" w:evenHBand="0" w:firstRowFirstColumn="0" w:firstRowLastColumn="0" w:lastRowFirstColumn="0" w:lastRowLastColumn="0"/>
            <w:tcW w:w="3537" w:type="dxa"/>
          </w:tcPr>
          <w:p w14:paraId="168CFAA4"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12</w:t>
            </w:r>
          </w:p>
        </w:tc>
        <w:tc>
          <w:tcPr>
            <w:tcW w:w="3538" w:type="dxa"/>
          </w:tcPr>
          <w:p w14:paraId="39783035" w14:textId="77777777" w:rsidR="006359DC" w:rsidRPr="003012AF"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Regulatory</w:t>
            </w:r>
            <w:r w:rsidRPr="003012AF">
              <w:rPr>
                <w:rFonts w:ascii="Calibri" w:hAnsi="Calibri" w:cs="Calibri"/>
                <w:kern w:val="0"/>
                <w:sz w:val="22"/>
                <w:szCs w:val="22"/>
                <w:lang w:val="en-GB"/>
              </w:rPr>
              <w:t xml:space="preserve"> </w:t>
            </w:r>
            <w:r w:rsidRPr="003012AF">
              <w:rPr>
                <w:rFonts w:ascii="Calibri" w:hAnsi="Calibri" w:cs="Calibri"/>
                <w:b/>
                <w:bCs/>
                <w:kern w:val="0"/>
                <w:sz w:val="22"/>
                <w:szCs w:val="22"/>
                <w:lang w:val="en-GB"/>
              </w:rPr>
              <w:t>Landscape</w:t>
            </w:r>
          </w:p>
        </w:tc>
        <w:tc>
          <w:tcPr>
            <w:tcW w:w="3538" w:type="dxa"/>
          </w:tcPr>
          <w:p w14:paraId="52DE37CC"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5</w:t>
            </w:r>
          </w:p>
        </w:tc>
      </w:tr>
      <w:tr w:rsidR="006359DC" w14:paraId="193ACA58" w14:textId="77777777" w:rsidTr="006359DC">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537" w:type="dxa"/>
          </w:tcPr>
          <w:p w14:paraId="12BF7788"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13</w:t>
            </w:r>
          </w:p>
        </w:tc>
        <w:tc>
          <w:tcPr>
            <w:tcW w:w="3538" w:type="dxa"/>
          </w:tcPr>
          <w:p w14:paraId="56595A25" w14:textId="77777777" w:rsidR="006359DC" w:rsidRPr="003012AF"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proofErr w:type="gramStart"/>
            <w:r w:rsidRPr="003012AF">
              <w:rPr>
                <w:rFonts w:ascii="Calibri" w:hAnsi="Calibri" w:cs="Calibri"/>
                <w:b/>
                <w:bCs/>
                <w:kern w:val="0"/>
                <w:sz w:val="22"/>
                <w:szCs w:val="22"/>
                <w:lang w:val="en-GB"/>
              </w:rPr>
              <w:t>Future Outlook</w:t>
            </w:r>
            <w:proofErr w:type="gramEnd"/>
          </w:p>
        </w:tc>
        <w:tc>
          <w:tcPr>
            <w:tcW w:w="3538" w:type="dxa"/>
          </w:tcPr>
          <w:p w14:paraId="3CE4310E"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6</w:t>
            </w:r>
          </w:p>
        </w:tc>
      </w:tr>
      <w:tr w:rsidR="006359DC" w14:paraId="21F84A7B" w14:textId="77777777" w:rsidTr="006359DC">
        <w:trPr>
          <w:trHeight w:val="384"/>
        </w:trPr>
        <w:tc>
          <w:tcPr>
            <w:cnfStyle w:val="001000000000" w:firstRow="0" w:lastRow="0" w:firstColumn="1" w:lastColumn="0" w:oddVBand="0" w:evenVBand="0" w:oddHBand="0" w:evenHBand="0" w:firstRowFirstColumn="0" w:firstRowLastColumn="0" w:lastRowFirstColumn="0" w:lastRowLastColumn="0"/>
            <w:tcW w:w="3537" w:type="dxa"/>
          </w:tcPr>
          <w:p w14:paraId="7F7146CA"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14</w:t>
            </w:r>
          </w:p>
        </w:tc>
        <w:tc>
          <w:tcPr>
            <w:tcW w:w="3538" w:type="dxa"/>
          </w:tcPr>
          <w:p w14:paraId="37B5B5C2" w14:textId="77777777" w:rsidR="006359DC" w:rsidRPr="003012AF"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Recommendations</w:t>
            </w:r>
          </w:p>
        </w:tc>
        <w:tc>
          <w:tcPr>
            <w:tcW w:w="3538" w:type="dxa"/>
          </w:tcPr>
          <w:p w14:paraId="510AAF6A"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6</w:t>
            </w:r>
          </w:p>
        </w:tc>
      </w:tr>
      <w:tr w:rsidR="006359DC" w14:paraId="04C33661" w14:textId="77777777" w:rsidTr="006359D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4D4E0369" w14:textId="77777777"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15</w:t>
            </w:r>
          </w:p>
        </w:tc>
        <w:tc>
          <w:tcPr>
            <w:tcW w:w="3538" w:type="dxa"/>
          </w:tcPr>
          <w:p w14:paraId="44E5ABDC" w14:textId="77777777" w:rsidR="006359DC" w:rsidRPr="003012AF"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sidRPr="006A1548">
              <w:rPr>
                <w:rFonts w:ascii="Calibri" w:hAnsi="Calibri" w:cs="Calibri"/>
                <w:b/>
                <w:bCs/>
                <w:kern w:val="0"/>
                <w:sz w:val="22"/>
                <w:szCs w:val="22"/>
                <w:lang w:val="en-GB"/>
              </w:rPr>
              <w:t>Data Visualization</w:t>
            </w:r>
          </w:p>
        </w:tc>
        <w:tc>
          <w:tcPr>
            <w:tcW w:w="3538" w:type="dxa"/>
          </w:tcPr>
          <w:p w14:paraId="39FEF329" w14:textId="77777777" w:rsidR="006359DC" w:rsidRDefault="006359DC" w:rsidP="006359D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7</w:t>
            </w:r>
          </w:p>
        </w:tc>
      </w:tr>
      <w:tr w:rsidR="006359DC" w14:paraId="7B826A89" w14:textId="77777777" w:rsidTr="006359DC">
        <w:trPr>
          <w:trHeight w:val="384"/>
        </w:trPr>
        <w:tc>
          <w:tcPr>
            <w:cnfStyle w:val="001000000000" w:firstRow="0" w:lastRow="0" w:firstColumn="1" w:lastColumn="0" w:oddVBand="0" w:evenVBand="0" w:oddHBand="0" w:evenHBand="0" w:firstRowFirstColumn="0" w:firstRowLastColumn="0" w:lastRowFirstColumn="0" w:lastRowLastColumn="0"/>
            <w:tcW w:w="3537" w:type="dxa"/>
          </w:tcPr>
          <w:p w14:paraId="5009C97B" w14:textId="4194968B" w:rsidR="006359DC" w:rsidRDefault="006359DC" w:rsidP="006359DC">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16</w:t>
            </w:r>
          </w:p>
        </w:tc>
        <w:tc>
          <w:tcPr>
            <w:tcW w:w="3538" w:type="dxa"/>
          </w:tcPr>
          <w:p w14:paraId="22834DE6" w14:textId="13DCBA56" w:rsidR="006359DC" w:rsidRPr="003012AF" w:rsidRDefault="00435386"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Proposal</w:t>
            </w:r>
          </w:p>
        </w:tc>
        <w:tc>
          <w:tcPr>
            <w:tcW w:w="3538" w:type="dxa"/>
          </w:tcPr>
          <w:p w14:paraId="22503EB5" w14:textId="77777777" w:rsidR="006359DC" w:rsidRDefault="006359DC" w:rsidP="006359D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10</w:t>
            </w:r>
          </w:p>
        </w:tc>
      </w:tr>
      <w:tr w:rsidR="00435386" w14:paraId="1DEEA4FF" w14:textId="77777777" w:rsidTr="006359D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537" w:type="dxa"/>
          </w:tcPr>
          <w:p w14:paraId="553E003B" w14:textId="77777777" w:rsidR="00435386" w:rsidRDefault="00435386" w:rsidP="00435386">
            <w:pPr>
              <w:autoSpaceDE w:val="0"/>
              <w:autoSpaceDN w:val="0"/>
              <w:adjustRightInd w:val="0"/>
              <w:jc w:val="both"/>
              <w:rPr>
                <w:rFonts w:ascii="Calibri" w:hAnsi="Calibri" w:cs="Calibri"/>
                <w:b w:val="0"/>
                <w:bCs w:val="0"/>
                <w:kern w:val="0"/>
                <w:sz w:val="22"/>
                <w:szCs w:val="22"/>
                <w:lang w:val="en-GB"/>
              </w:rPr>
            </w:pPr>
            <w:r>
              <w:rPr>
                <w:rFonts w:ascii="Calibri" w:hAnsi="Calibri" w:cs="Calibri"/>
                <w:b w:val="0"/>
                <w:bCs w:val="0"/>
                <w:kern w:val="0"/>
                <w:sz w:val="22"/>
                <w:szCs w:val="22"/>
                <w:lang w:val="en-GB"/>
              </w:rPr>
              <w:t>17</w:t>
            </w:r>
          </w:p>
        </w:tc>
        <w:tc>
          <w:tcPr>
            <w:tcW w:w="3538" w:type="dxa"/>
          </w:tcPr>
          <w:p w14:paraId="469BB804" w14:textId="1AF224DA" w:rsidR="00435386" w:rsidRPr="003012AF" w:rsidRDefault="00435386" w:rsidP="004353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Conclusion</w:t>
            </w:r>
          </w:p>
        </w:tc>
        <w:tc>
          <w:tcPr>
            <w:tcW w:w="3538" w:type="dxa"/>
          </w:tcPr>
          <w:p w14:paraId="5EEF5076" w14:textId="15BF10D8" w:rsidR="00435386" w:rsidRDefault="00435386" w:rsidP="0043538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13</w:t>
            </w:r>
          </w:p>
        </w:tc>
      </w:tr>
      <w:tr w:rsidR="00435386" w14:paraId="3C2B759A" w14:textId="77777777" w:rsidTr="006359DC">
        <w:trPr>
          <w:trHeight w:val="384"/>
        </w:trPr>
        <w:tc>
          <w:tcPr>
            <w:cnfStyle w:val="001000000000" w:firstRow="0" w:lastRow="0" w:firstColumn="1" w:lastColumn="0" w:oddVBand="0" w:evenVBand="0" w:oddHBand="0" w:evenHBand="0" w:firstRowFirstColumn="0" w:firstRowLastColumn="0" w:lastRowFirstColumn="0" w:lastRowLastColumn="0"/>
            <w:tcW w:w="3537" w:type="dxa"/>
          </w:tcPr>
          <w:p w14:paraId="761A7076" w14:textId="56F5B553" w:rsidR="00435386" w:rsidRPr="00435386" w:rsidRDefault="00435386" w:rsidP="00435386">
            <w:pPr>
              <w:autoSpaceDE w:val="0"/>
              <w:autoSpaceDN w:val="0"/>
              <w:adjustRightInd w:val="0"/>
              <w:jc w:val="both"/>
              <w:rPr>
                <w:rFonts w:ascii="Calibri" w:hAnsi="Calibri" w:cs="Calibri"/>
                <w:b w:val="0"/>
                <w:bCs w:val="0"/>
                <w:kern w:val="0"/>
                <w:sz w:val="22"/>
                <w:szCs w:val="22"/>
                <w:lang w:val="en-GB"/>
              </w:rPr>
            </w:pPr>
            <w:r w:rsidRPr="00435386">
              <w:rPr>
                <w:rFonts w:ascii="Calibri" w:hAnsi="Calibri" w:cs="Calibri"/>
                <w:b w:val="0"/>
                <w:bCs w:val="0"/>
                <w:kern w:val="0"/>
                <w:sz w:val="22"/>
                <w:szCs w:val="22"/>
                <w:lang w:val="en-GB"/>
              </w:rPr>
              <w:t>18</w:t>
            </w:r>
          </w:p>
        </w:tc>
        <w:tc>
          <w:tcPr>
            <w:tcW w:w="3538" w:type="dxa"/>
          </w:tcPr>
          <w:p w14:paraId="6F59503B" w14:textId="4FFB98C4" w:rsidR="00435386" w:rsidRPr="003012AF" w:rsidRDefault="00435386" w:rsidP="004353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sidRPr="003012AF">
              <w:rPr>
                <w:rFonts w:ascii="Calibri" w:hAnsi="Calibri" w:cs="Calibri"/>
                <w:b/>
                <w:bCs/>
                <w:kern w:val="0"/>
                <w:sz w:val="22"/>
                <w:szCs w:val="22"/>
                <w:lang w:val="en-GB"/>
              </w:rPr>
              <w:t>References</w:t>
            </w:r>
          </w:p>
        </w:tc>
        <w:tc>
          <w:tcPr>
            <w:tcW w:w="3538" w:type="dxa"/>
          </w:tcPr>
          <w:p w14:paraId="5067E0E4" w14:textId="3CE9D296" w:rsidR="00435386" w:rsidRDefault="00435386" w:rsidP="0043538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kern w:val="0"/>
                <w:sz w:val="22"/>
                <w:szCs w:val="22"/>
                <w:lang w:val="en-GB"/>
              </w:rPr>
            </w:pPr>
            <w:r>
              <w:rPr>
                <w:rFonts w:ascii="Calibri" w:hAnsi="Calibri" w:cs="Calibri"/>
                <w:b/>
                <w:bCs/>
                <w:kern w:val="0"/>
                <w:sz w:val="22"/>
                <w:szCs w:val="22"/>
                <w:lang w:val="en-GB"/>
              </w:rPr>
              <w:t>13</w:t>
            </w:r>
          </w:p>
        </w:tc>
      </w:tr>
    </w:tbl>
    <w:p w14:paraId="1277E49E" w14:textId="77777777" w:rsidR="006359DC" w:rsidRDefault="006359DC" w:rsidP="006359DC">
      <w:pPr>
        <w:jc w:val="center"/>
        <w:rPr>
          <w:rFonts w:ascii="Calibri" w:hAnsi="Calibri" w:cs="Calibri"/>
          <w:b/>
          <w:bCs/>
          <w:kern w:val="0"/>
          <w:sz w:val="22"/>
          <w:szCs w:val="22"/>
          <w:lang w:val="en-GB"/>
        </w:rPr>
      </w:pPr>
    </w:p>
    <w:p w14:paraId="214CA1C4" w14:textId="29FD577E" w:rsidR="006359DC" w:rsidRDefault="006359DC" w:rsidP="00435386">
      <w:pPr>
        <w:jc w:val="center"/>
        <w:rPr>
          <w:rFonts w:ascii="Calibri" w:hAnsi="Calibri" w:cs="Calibri"/>
          <w:b/>
          <w:bCs/>
          <w:kern w:val="0"/>
          <w:sz w:val="22"/>
          <w:szCs w:val="22"/>
          <w:lang w:val="en-GB"/>
        </w:rPr>
      </w:pPr>
      <w:r>
        <w:rPr>
          <w:rFonts w:ascii="Calibri" w:hAnsi="Calibri" w:cs="Calibri"/>
          <w:b/>
          <w:bCs/>
          <w:kern w:val="0"/>
          <w:sz w:val="22"/>
          <w:szCs w:val="22"/>
          <w:lang w:val="en-GB"/>
        </w:rPr>
        <w:t>Table of Contents</w:t>
      </w:r>
    </w:p>
    <w:p w14:paraId="0F1FF804"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6B0BA9CB"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29307E56"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68ADCF89"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6161AEE6"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67C7705C"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344ADFD6"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5A6F6B0F"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49955495"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5FEFD0EA"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2B6A6321"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1310B471"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748A93DC"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45DB8610"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16AD645B"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48294A0E" w14:textId="77777777" w:rsidR="006359DC" w:rsidRDefault="006359DC" w:rsidP="00C47972">
      <w:pPr>
        <w:autoSpaceDE w:val="0"/>
        <w:autoSpaceDN w:val="0"/>
        <w:adjustRightInd w:val="0"/>
        <w:spacing w:after="0" w:line="240" w:lineRule="auto"/>
        <w:jc w:val="both"/>
        <w:rPr>
          <w:rFonts w:ascii="Calibri" w:hAnsi="Calibri" w:cs="Calibri"/>
          <w:b/>
          <w:bCs/>
          <w:kern w:val="0"/>
          <w:sz w:val="22"/>
          <w:szCs w:val="22"/>
          <w:lang w:val="en-GB"/>
        </w:rPr>
      </w:pPr>
    </w:p>
    <w:p w14:paraId="617ADE6B" w14:textId="14EFA212"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lastRenderedPageBreak/>
        <w:t>Market Research Report: Meat Substitutes</w:t>
      </w:r>
    </w:p>
    <w:p w14:paraId="41B3A329"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23873224" w14:textId="02331F8D"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Executive Summary</w:t>
      </w:r>
    </w:p>
    <w:p w14:paraId="149B452E"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23B9AEBC" w14:textId="2DD1E9C9" w:rsidR="004D1E15" w:rsidRPr="003012AF" w:rsidRDefault="004D1E15" w:rsidP="00C47972">
      <w:pPr>
        <w:pStyle w:val="ListParagraph"/>
        <w:numPr>
          <w:ilvl w:val="0"/>
          <w:numId w:val="1"/>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Overview</w:t>
      </w:r>
    </w:p>
    <w:p w14:paraId="25711E8B" w14:textId="77777777" w:rsidR="004D1E15" w:rsidRPr="003012AF" w:rsidRDefault="004D1E15" w:rsidP="00C47972">
      <w:pPr>
        <w:pStyle w:val="ListParagraph"/>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The global market for meat substitutes is experiencing rapid growth, driven by increasing consumer awareness of health benefits, environmental concerns, and ethical considerations. With a market size valued at USD 18.78 billion in 2023 and expected to grow at a compound annual growth rate (CAGR) of 42.4% from 2024 to 2030, Conagra Brands has a significant opportunity to capitalize on this trend.</w:t>
      </w:r>
    </w:p>
    <w:p w14:paraId="12A481FF"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3B9A388B" w14:textId="43042FA4" w:rsidR="004D1E15" w:rsidRPr="003012AF" w:rsidRDefault="004D1E15" w:rsidP="00C47972">
      <w:pPr>
        <w:pStyle w:val="ListParagraph"/>
        <w:numPr>
          <w:ilvl w:val="0"/>
          <w:numId w:val="1"/>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Key Findings and Insights</w:t>
      </w:r>
    </w:p>
    <w:p w14:paraId="26780031" w14:textId="376CE8AD"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Consumers are actively seeking alternatives to traditional meat products due to concerns about health, sustainability, and animal welfare.</w:t>
      </w:r>
    </w:p>
    <w:p w14:paraId="64AC2D84" w14:textId="74911ADD"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Plant-based protein sources, such as soy, pea, and wheat, are gaining popularity as substitutes for meat.</w:t>
      </w:r>
    </w:p>
    <w:p w14:paraId="3C5B195D" w14:textId="5151CF58"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Product innovation, strategic partnerships, and effective marketing are key drivers of success in the meat substitutes market.</w:t>
      </w:r>
    </w:p>
    <w:p w14:paraId="0DE8DAA8"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391918A7" w14:textId="4C1BC637" w:rsidR="004D1E15" w:rsidRPr="003012AF" w:rsidRDefault="004D1E15" w:rsidP="00C47972">
      <w:pPr>
        <w:pStyle w:val="ListParagraph"/>
        <w:numPr>
          <w:ilvl w:val="0"/>
          <w:numId w:val="1"/>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Summary of Market Trends, Challenges, and Opportunities</w:t>
      </w:r>
    </w:p>
    <w:p w14:paraId="12D38C4C" w14:textId="729841F2"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Current trends include the introduction of new product varieties, celebrity endorsements, and the expansion of distribution channels.</w:t>
      </w:r>
    </w:p>
    <w:p w14:paraId="58B9F9FA" w14:textId="294442C6"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Challenges include regulatory compliance, consumer </w:t>
      </w:r>
      <w:r w:rsidR="00C47972" w:rsidRPr="003012AF">
        <w:rPr>
          <w:rFonts w:ascii="Calibri" w:hAnsi="Calibri" w:cs="Calibri"/>
          <w:kern w:val="0"/>
          <w:sz w:val="22"/>
          <w:szCs w:val="22"/>
          <w:lang w:val="en-GB"/>
        </w:rPr>
        <w:t>scepticism</w:t>
      </w:r>
      <w:r w:rsidRPr="003012AF">
        <w:rPr>
          <w:rFonts w:ascii="Calibri" w:hAnsi="Calibri" w:cs="Calibri"/>
          <w:kern w:val="0"/>
          <w:sz w:val="22"/>
          <w:szCs w:val="22"/>
          <w:lang w:val="en-GB"/>
        </w:rPr>
        <w:t>, and competition from traditional meat producers.</w:t>
      </w:r>
    </w:p>
    <w:p w14:paraId="71B7D8C3" w14:textId="47B03018"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Opportunities exist for Conagra Brands to develop innovative products, establish strategic partnerships, and target niche consumer segments.</w:t>
      </w:r>
    </w:p>
    <w:p w14:paraId="3503B517"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6A46FDC2" w14:textId="073773FB"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Introduction</w:t>
      </w:r>
    </w:p>
    <w:p w14:paraId="789B21BC"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52009DA7" w14:textId="0FD850A9"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Background Information</w:t>
      </w:r>
    </w:p>
    <w:p w14:paraId="1477E482" w14:textId="04C7F09D" w:rsidR="004D1E15" w:rsidRPr="003012AF" w:rsidRDefault="004D1E15" w:rsidP="00C47972">
      <w:pPr>
        <w:pStyle w:val="ListParagraph"/>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The meat substitutes industry consists of products made from vegetarian or vegan ingredients that mimic the taste, texture, and appearance of meat. These products are consumed as alternatives to traditional meat products for various reasons, including health, environmental, and ethical concerns.</w:t>
      </w:r>
    </w:p>
    <w:p w14:paraId="56860DA4" w14:textId="74C1724F"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Purpose and Scope</w:t>
      </w:r>
    </w:p>
    <w:p w14:paraId="6FC6322E" w14:textId="77777777" w:rsidR="004D1E15" w:rsidRPr="003012AF" w:rsidRDefault="004D1E15" w:rsidP="00C47972">
      <w:pPr>
        <w:pStyle w:val="ListParagraph"/>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This report aims to provide Conagra Brands with insights into the meat substitutes market, including market size, growth projections, consumer preferences, competitive landscape, and regulatory considerations. The report will inform strategic decision-making and help identify opportunities for market entry and expansion.</w:t>
      </w:r>
    </w:p>
    <w:p w14:paraId="44C9A6CB" w14:textId="1F0DF3C6"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Methodology</w:t>
      </w:r>
    </w:p>
    <w:p w14:paraId="0710A366" w14:textId="77777777" w:rsidR="004D1E15" w:rsidRPr="003012AF" w:rsidRDefault="004D1E15" w:rsidP="00C47972">
      <w:pPr>
        <w:pStyle w:val="ListParagraph"/>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Data for this report was collected from primary and secondary sources, including market research reports, industry publications, company websites, and government sources. Analysis was conducted to synthesize key findings and insights into a comprehensive market research report.</w:t>
      </w:r>
    </w:p>
    <w:p w14:paraId="0F018F0F" w14:textId="77777777" w:rsidR="00C47972" w:rsidRPr="003012AF" w:rsidRDefault="00C47972" w:rsidP="00C47972">
      <w:pPr>
        <w:autoSpaceDE w:val="0"/>
        <w:autoSpaceDN w:val="0"/>
        <w:adjustRightInd w:val="0"/>
        <w:spacing w:after="0" w:line="240" w:lineRule="auto"/>
        <w:jc w:val="both"/>
        <w:rPr>
          <w:rFonts w:ascii="Calibri" w:hAnsi="Calibri" w:cs="Calibri"/>
          <w:b/>
          <w:bCs/>
          <w:kern w:val="0"/>
          <w:sz w:val="22"/>
          <w:szCs w:val="22"/>
          <w:lang w:val="en-GB"/>
        </w:rPr>
      </w:pPr>
    </w:p>
    <w:p w14:paraId="5289FBCA" w14:textId="77777777" w:rsidR="00C47972" w:rsidRPr="003012AF" w:rsidRDefault="00C47972" w:rsidP="00C47972">
      <w:pPr>
        <w:autoSpaceDE w:val="0"/>
        <w:autoSpaceDN w:val="0"/>
        <w:adjustRightInd w:val="0"/>
        <w:spacing w:after="0" w:line="240" w:lineRule="auto"/>
        <w:jc w:val="both"/>
        <w:rPr>
          <w:rFonts w:ascii="Calibri" w:hAnsi="Calibri" w:cs="Calibri"/>
          <w:b/>
          <w:bCs/>
          <w:kern w:val="0"/>
          <w:sz w:val="22"/>
          <w:szCs w:val="22"/>
          <w:lang w:val="en-GB"/>
        </w:rPr>
      </w:pPr>
    </w:p>
    <w:p w14:paraId="5396E004" w14:textId="77777777" w:rsidR="00C47972" w:rsidRPr="003012AF" w:rsidRDefault="00C47972" w:rsidP="00C47972">
      <w:pPr>
        <w:autoSpaceDE w:val="0"/>
        <w:autoSpaceDN w:val="0"/>
        <w:adjustRightInd w:val="0"/>
        <w:spacing w:after="0" w:line="240" w:lineRule="auto"/>
        <w:jc w:val="both"/>
        <w:rPr>
          <w:rFonts w:ascii="Calibri" w:hAnsi="Calibri" w:cs="Calibri"/>
          <w:b/>
          <w:bCs/>
          <w:kern w:val="0"/>
          <w:sz w:val="22"/>
          <w:szCs w:val="22"/>
          <w:lang w:val="en-GB"/>
        </w:rPr>
      </w:pPr>
    </w:p>
    <w:p w14:paraId="115BC782" w14:textId="77777777" w:rsidR="00C47972" w:rsidRPr="003012AF" w:rsidRDefault="00C47972" w:rsidP="00C47972">
      <w:pPr>
        <w:autoSpaceDE w:val="0"/>
        <w:autoSpaceDN w:val="0"/>
        <w:adjustRightInd w:val="0"/>
        <w:spacing w:after="0" w:line="240" w:lineRule="auto"/>
        <w:jc w:val="both"/>
        <w:rPr>
          <w:rFonts w:ascii="Calibri" w:hAnsi="Calibri" w:cs="Calibri"/>
          <w:b/>
          <w:bCs/>
          <w:kern w:val="0"/>
          <w:sz w:val="22"/>
          <w:szCs w:val="22"/>
          <w:lang w:val="en-GB"/>
        </w:rPr>
      </w:pPr>
    </w:p>
    <w:p w14:paraId="0DC17295" w14:textId="0AD4799E"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lastRenderedPageBreak/>
        <w:t>Market Overview</w:t>
      </w:r>
    </w:p>
    <w:p w14:paraId="51556850"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548FA904" w14:textId="44A0CD6F"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Definition and Classification</w:t>
      </w:r>
    </w:p>
    <w:p w14:paraId="2653E422" w14:textId="77777777" w:rsidR="004D1E15" w:rsidRPr="003012AF" w:rsidRDefault="004D1E15" w:rsidP="00C47972">
      <w:pPr>
        <w:pStyle w:val="ListParagraph"/>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Meat substitutes encompass a wide range of products made from vegetarian or vegan ingredients, including soy, pea, wheat, and mushrooms. These products are designed to replicate the taste, texture, and appearance of meat and are consumed as alternatives by vegetarians, vegans, and flexitarians.</w:t>
      </w:r>
    </w:p>
    <w:p w14:paraId="7B63B27B"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3AC3197C" w14:textId="67F606FE"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Market Size and Growth Projections</w:t>
      </w:r>
    </w:p>
    <w:p w14:paraId="69B58D2D" w14:textId="77777777" w:rsidR="004D1E15" w:rsidRPr="003012AF" w:rsidRDefault="004D1E15" w:rsidP="00C47972">
      <w:pPr>
        <w:pStyle w:val="ListParagraph"/>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The global meat substitutes market was valued at USD 18.78 billion in 2023 and is projected to grow at a CAGR of 42.4% from 2024 to 2030. Key factors driving market growth include increasing consumer awareness of health benefits, environmental concerns, and ethical considerations.</w:t>
      </w:r>
    </w:p>
    <w:p w14:paraId="74F5DD19"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172FFB8D" w14:textId="4E8D07B9"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Key Market Segments</w:t>
      </w:r>
    </w:p>
    <w:p w14:paraId="26D20041" w14:textId="59984746"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Product Type: Meat substitutes are available in various forms, including burgers, sausages, nuggets, and deli slices.</w:t>
      </w:r>
    </w:p>
    <w:p w14:paraId="616081A5" w14:textId="5E614984"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Source: Plant-based ingredients such as soy, pea, wheat, and mushrooms are the primary sources of meat substitutes.</w:t>
      </w:r>
    </w:p>
    <w:p w14:paraId="4E5A9472" w14:textId="3F0FFF72"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Distribution Channel: Meat substitutes are sold through retail channels such as supermarkets, convenience stores, and online platforms.</w:t>
      </w:r>
    </w:p>
    <w:p w14:paraId="03FDBCC6"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383FA5DD" w14:textId="136E1356"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Market Drivers and Restraints</w:t>
      </w:r>
    </w:p>
    <w:p w14:paraId="7CCAD005"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0B9B4DA0" w14:textId="00E87687"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Drivers</w:t>
      </w:r>
    </w:p>
    <w:p w14:paraId="5FFDA5B3" w14:textId="7E38AF47"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Health Consciousness: Consumers are increasingly seeking healthier dietary options, including plant-based protein sources.</w:t>
      </w:r>
    </w:p>
    <w:p w14:paraId="20CAB52C" w14:textId="18F4285A"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Environmental Concerns: The environmental impact of meat production, including greenhouse gas emissions and deforestation, is driving demand for sustainable alternatives.</w:t>
      </w:r>
    </w:p>
    <w:p w14:paraId="1B95171A" w14:textId="5E3885B3"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Ethical Considerations: Animal welfare concerns and ethical objections to factory farming </w:t>
      </w:r>
      <w:r w:rsidR="00115F3B" w:rsidRPr="003012AF">
        <w:rPr>
          <w:rFonts w:ascii="Calibri" w:hAnsi="Calibri" w:cs="Calibri"/>
          <w:kern w:val="0"/>
          <w:sz w:val="22"/>
          <w:szCs w:val="22"/>
          <w:lang w:val="en-GB"/>
        </w:rPr>
        <w:t>motivate</w:t>
      </w:r>
      <w:r w:rsidRPr="003012AF">
        <w:rPr>
          <w:rFonts w:ascii="Calibri" w:hAnsi="Calibri" w:cs="Calibri"/>
          <w:kern w:val="0"/>
          <w:sz w:val="22"/>
          <w:szCs w:val="22"/>
          <w:lang w:val="en-GB"/>
        </w:rPr>
        <w:t xml:space="preserve"> consumers to choose plant-based alternatives.</w:t>
      </w:r>
    </w:p>
    <w:p w14:paraId="41A40A2D"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4D272FFF" w14:textId="7117D9EE"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Restraints</w:t>
      </w:r>
    </w:p>
    <w:p w14:paraId="736926B2" w14:textId="0ADB26A9"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Regulatory Compliance: Strict regulations govern the production, </w:t>
      </w:r>
      <w:r w:rsidR="00C47972" w:rsidRPr="003012AF">
        <w:rPr>
          <w:rFonts w:ascii="Calibri" w:hAnsi="Calibri" w:cs="Calibri"/>
          <w:kern w:val="0"/>
          <w:sz w:val="22"/>
          <w:szCs w:val="22"/>
          <w:lang w:val="en-GB"/>
        </w:rPr>
        <w:t>labelling</w:t>
      </w:r>
      <w:r w:rsidRPr="003012AF">
        <w:rPr>
          <w:rFonts w:ascii="Calibri" w:hAnsi="Calibri" w:cs="Calibri"/>
          <w:kern w:val="0"/>
          <w:sz w:val="22"/>
          <w:szCs w:val="22"/>
          <w:lang w:val="en-GB"/>
        </w:rPr>
        <w:t>, and marketing of meat substitutes, posing challenges for manufacturers.</w:t>
      </w:r>
    </w:p>
    <w:p w14:paraId="23FE6B6F" w14:textId="66900B1D"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Consumer Scepticism: Some consumers are </w:t>
      </w:r>
      <w:r w:rsidR="00C47972" w:rsidRPr="003012AF">
        <w:rPr>
          <w:rFonts w:ascii="Calibri" w:hAnsi="Calibri" w:cs="Calibri"/>
          <w:kern w:val="0"/>
          <w:sz w:val="22"/>
          <w:szCs w:val="22"/>
          <w:lang w:val="en-GB"/>
        </w:rPr>
        <w:t>sceptical</w:t>
      </w:r>
      <w:r w:rsidRPr="003012AF">
        <w:rPr>
          <w:rFonts w:ascii="Calibri" w:hAnsi="Calibri" w:cs="Calibri"/>
          <w:kern w:val="0"/>
          <w:sz w:val="22"/>
          <w:szCs w:val="22"/>
          <w:lang w:val="en-GB"/>
        </w:rPr>
        <w:t xml:space="preserve"> about the taste, texture, and nutritional value of meat substitutes, limiting market acceptance.</w:t>
      </w:r>
    </w:p>
    <w:p w14:paraId="726C4309" w14:textId="68D46D9F"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Competition from Traditional Meat Producers: Established meat producers may perceive meat substitutes as a threat to their market share and may resist market innovation.</w:t>
      </w:r>
    </w:p>
    <w:p w14:paraId="3E549593"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4DFAF20E" w14:textId="6712CD48"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Market Trends</w:t>
      </w:r>
    </w:p>
    <w:p w14:paraId="2F24F222"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3769BD2C" w14:textId="4A673F47"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Product Innovation</w:t>
      </w:r>
    </w:p>
    <w:p w14:paraId="6E8B0B03" w14:textId="516E8E93"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Companies are innovating to develop new meat substitute products with improved taste, texture, and nutritional profiles.</w:t>
      </w:r>
    </w:p>
    <w:p w14:paraId="67325D9C" w14:textId="7AB8447E"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Plant-based burgers, sausages, and nuggets are increasingly indistinguishable from their meat counterparts, appealing to a broader consumer base.</w:t>
      </w:r>
    </w:p>
    <w:p w14:paraId="123E1CB1"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73DF5ECE" w14:textId="75F36CD8"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Strategic Partnerships</w:t>
      </w:r>
    </w:p>
    <w:p w14:paraId="5B4500FE" w14:textId="190F5CEE"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Collaboration between food manufacturers, retailers, and </w:t>
      </w:r>
      <w:r w:rsidR="00115F3B" w:rsidRPr="003012AF">
        <w:rPr>
          <w:rFonts w:ascii="Calibri" w:hAnsi="Calibri" w:cs="Calibri"/>
          <w:kern w:val="0"/>
          <w:sz w:val="22"/>
          <w:szCs w:val="22"/>
          <w:lang w:val="en-GB"/>
        </w:rPr>
        <w:t>food service</w:t>
      </w:r>
      <w:r w:rsidRPr="003012AF">
        <w:rPr>
          <w:rFonts w:ascii="Calibri" w:hAnsi="Calibri" w:cs="Calibri"/>
          <w:kern w:val="0"/>
          <w:sz w:val="22"/>
          <w:szCs w:val="22"/>
          <w:lang w:val="en-GB"/>
        </w:rPr>
        <w:t xml:space="preserve"> providers is driving product innovation and expanding distribution channels.</w:t>
      </w:r>
    </w:p>
    <w:p w14:paraId="0143E95E" w14:textId="18FFA513"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Partnerships with celebrity chefs and influencers are enhancing brand visibility and credibility in the market.</w:t>
      </w:r>
    </w:p>
    <w:p w14:paraId="255C6D81"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65E1A3BC" w14:textId="16A38372"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Marketing Strategies</w:t>
      </w:r>
    </w:p>
    <w:p w14:paraId="1C535FA5" w14:textId="51D3AAA0"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Effective marketing campaigns </w:t>
      </w:r>
      <w:r w:rsidR="00115F3B" w:rsidRPr="003012AF">
        <w:rPr>
          <w:rFonts w:ascii="Calibri" w:hAnsi="Calibri" w:cs="Calibri"/>
          <w:kern w:val="0"/>
          <w:sz w:val="22"/>
          <w:szCs w:val="22"/>
          <w:lang w:val="en-GB"/>
        </w:rPr>
        <w:t>emphasize</w:t>
      </w:r>
      <w:r w:rsidRPr="003012AF">
        <w:rPr>
          <w:rFonts w:ascii="Calibri" w:hAnsi="Calibri" w:cs="Calibri"/>
          <w:kern w:val="0"/>
          <w:sz w:val="22"/>
          <w:szCs w:val="22"/>
          <w:lang w:val="en-GB"/>
        </w:rPr>
        <w:t xml:space="preserve"> the health, environmental, and ethical benefits of meat substitutes.</w:t>
      </w:r>
    </w:p>
    <w:p w14:paraId="4588EDDF" w14:textId="4A57623A"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Celebrity endorsements, social media influencers, and product placements </w:t>
      </w:r>
      <w:r w:rsidR="00115F3B" w:rsidRPr="003012AF">
        <w:rPr>
          <w:rFonts w:ascii="Calibri" w:hAnsi="Calibri" w:cs="Calibri"/>
          <w:kern w:val="0"/>
          <w:sz w:val="22"/>
          <w:szCs w:val="22"/>
          <w:lang w:val="en-GB"/>
        </w:rPr>
        <w:t>drive</w:t>
      </w:r>
      <w:r w:rsidRPr="003012AF">
        <w:rPr>
          <w:rFonts w:ascii="Calibri" w:hAnsi="Calibri" w:cs="Calibri"/>
          <w:kern w:val="0"/>
          <w:sz w:val="22"/>
          <w:szCs w:val="22"/>
          <w:lang w:val="en-GB"/>
        </w:rPr>
        <w:t xml:space="preserve"> consumer awareness and demand.</w:t>
      </w:r>
    </w:p>
    <w:p w14:paraId="311A4EF1"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59533F9A" w14:textId="19F67253"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Competitive Landscape</w:t>
      </w:r>
    </w:p>
    <w:p w14:paraId="69BBDECB"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675F0881" w14:textId="1E8C9FB0"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Major Companies</w:t>
      </w:r>
    </w:p>
    <w:p w14:paraId="43D6393F" w14:textId="14E10AEF"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Beyond Meat: A leading player in the meat substitutes market, known for its plant-based burgers, sausages, and chicken alternatives.</w:t>
      </w:r>
    </w:p>
    <w:p w14:paraId="0C5EED72" w14:textId="4AC9C7A8"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Impossible Foods: Another prominent player, known for its realistic meat-like products, including the Impossible Burger.</w:t>
      </w:r>
    </w:p>
    <w:p w14:paraId="30C7F3CD" w14:textId="2DDE714C"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Quorn: A well-established brand offering a diverse range of meat substitutes made from mycoprotein, including burgers, nuggets, and deli slices.</w:t>
      </w:r>
    </w:p>
    <w:p w14:paraId="01E0BA98"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256318C3" w14:textId="13D6EBFF"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Competitive Analysis</w:t>
      </w:r>
    </w:p>
    <w:p w14:paraId="65B9A584" w14:textId="25C8010F"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Companies </w:t>
      </w:r>
      <w:r w:rsidR="00115F3B" w:rsidRPr="003012AF">
        <w:rPr>
          <w:rFonts w:ascii="Calibri" w:hAnsi="Calibri" w:cs="Calibri"/>
          <w:kern w:val="0"/>
          <w:sz w:val="22"/>
          <w:szCs w:val="22"/>
          <w:lang w:val="en-GB"/>
        </w:rPr>
        <w:t>compete</w:t>
      </w:r>
      <w:r w:rsidRPr="003012AF">
        <w:rPr>
          <w:rFonts w:ascii="Calibri" w:hAnsi="Calibri" w:cs="Calibri"/>
          <w:kern w:val="0"/>
          <w:sz w:val="22"/>
          <w:szCs w:val="22"/>
          <w:lang w:val="en-GB"/>
        </w:rPr>
        <w:t xml:space="preserve"> on product quality, taste, and brand reputation to gain market share.</w:t>
      </w:r>
    </w:p>
    <w:p w14:paraId="1E0F9E09" w14:textId="52CCA603"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Innovation in product development, strategic partnerships, and effective marketing are key differentiators in the competitive landscape.</w:t>
      </w:r>
    </w:p>
    <w:p w14:paraId="582E7405"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0925B8DD" w14:textId="37284CEF"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Market Segmentation</w:t>
      </w:r>
    </w:p>
    <w:p w14:paraId="0731AFFC"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183904C8" w14:textId="201C489D"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Product Type</w:t>
      </w:r>
    </w:p>
    <w:p w14:paraId="5E7922E7" w14:textId="204D91BF"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Burgers: Plant-based burgers are the most popular meat substitute product, available in various </w:t>
      </w:r>
      <w:r w:rsidR="00C47972" w:rsidRPr="003012AF">
        <w:rPr>
          <w:rFonts w:ascii="Calibri" w:hAnsi="Calibri" w:cs="Calibri"/>
          <w:kern w:val="0"/>
          <w:sz w:val="22"/>
          <w:szCs w:val="22"/>
          <w:lang w:val="en-GB"/>
        </w:rPr>
        <w:t>flavours</w:t>
      </w:r>
      <w:r w:rsidRPr="003012AF">
        <w:rPr>
          <w:rFonts w:ascii="Calibri" w:hAnsi="Calibri" w:cs="Calibri"/>
          <w:kern w:val="0"/>
          <w:sz w:val="22"/>
          <w:szCs w:val="22"/>
          <w:lang w:val="en-GB"/>
        </w:rPr>
        <w:t xml:space="preserve"> and textures.</w:t>
      </w:r>
    </w:p>
    <w:p w14:paraId="683CE53C" w14:textId="582B4D2F"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Sausages: Plant-based sausages are gaining popularity as breakfast and grilling options, offering alternatives to traditional meat sausages.</w:t>
      </w:r>
    </w:p>
    <w:p w14:paraId="03332F87" w14:textId="3FADCA04"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Nuggets: Plant-based nuggets are a </w:t>
      </w:r>
      <w:r w:rsidR="00C47972" w:rsidRPr="003012AF">
        <w:rPr>
          <w:rFonts w:ascii="Calibri" w:hAnsi="Calibri" w:cs="Calibri"/>
          <w:kern w:val="0"/>
          <w:sz w:val="22"/>
          <w:szCs w:val="22"/>
          <w:lang w:val="en-GB"/>
        </w:rPr>
        <w:t>favourite</w:t>
      </w:r>
      <w:r w:rsidRPr="003012AF">
        <w:rPr>
          <w:rFonts w:ascii="Calibri" w:hAnsi="Calibri" w:cs="Calibri"/>
          <w:kern w:val="0"/>
          <w:sz w:val="22"/>
          <w:szCs w:val="22"/>
          <w:lang w:val="en-GB"/>
        </w:rPr>
        <w:t xml:space="preserve"> among children and adults alike, providing a convenient and tasty snack option.</w:t>
      </w:r>
    </w:p>
    <w:p w14:paraId="5DB303C4"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70992FFF"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37A4591D" w14:textId="37EBEABD"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Source</w:t>
      </w:r>
    </w:p>
    <w:p w14:paraId="36FB6F06" w14:textId="5F2F047B"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Soy: Soy-based meat substitutes are widely available and offer a complete protein source with a meat-like texture.</w:t>
      </w:r>
    </w:p>
    <w:p w14:paraId="4B7954F4" w14:textId="4DBA1F14"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Pea: Pea protein is increasingly used in meat substitutes for its nutritional value and sustainability.</w:t>
      </w:r>
    </w:p>
    <w:p w14:paraId="157F48C9" w14:textId="0B642B54"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Wheat: Seitan, a wheat-based meat substitute, is popular for its chewy texture and versatility in cooking.</w:t>
      </w:r>
    </w:p>
    <w:p w14:paraId="4F180E93"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725A67A3" w14:textId="77777777" w:rsidR="00C47972" w:rsidRPr="003012AF" w:rsidRDefault="00C47972" w:rsidP="00C47972">
      <w:pPr>
        <w:autoSpaceDE w:val="0"/>
        <w:autoSpaceDN w:val="0"/>
        <w:adjustRightInd w:val="0"/>
        <w:spacing w:after="0" w:line="240" w:lineRule="auto"/>
        <w:jc w:val="both"/>
        <w:rPr>
          <w:rFonts w:ascii="Calibri" w:hAnsi="Calibri" w:cs="Calibri"/>
          <w:b/>
          <w:bCs/>
          <w:kern w:val="0"/>
          <w:sz w:val="22"/>
          <w:szCs w:val="22"/>
          <w:lang w:val="en-GB"/>
        </w:rPr>
      </w:pPr>
    </w:p>
    <w:p w14:paraId="68F40926" w14:textId="092BDA1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lastRenderedPageBreak/>
        <w:t>Distribution Channel</w:t>
      </w:r>
    </w:p>
    <w:p w14:paraId="750FD849" w14:textId="49CB84FA"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Retail: Supermarkets, convenience stores, and online platforms are the primary retail channels for meat substitutes.</w:t>
      </w:r>
    </w:p>
    <w:p w14:paraId="7BE94E6B" w14:textId="5AD3D315"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Foodservice: Restaurants, cafes, and fast-food chains are incorporating meat substitutes into their menus to cater to consumer demand.</w:t>
      </w:r>
    </w:p>
    <w:p w14:paraId="6113B249" w14:textId="77777777" w:rsidR="00115F3B" w:rsidRPr="003012AF" w:rsidRDefault="00115F3B" w:rsidP="00C47972">
      <w:pPr>
        <w:autoSpaceDE w:val="0"/>
        <w:autoSpaceDN w:val="0"/>
        <w:adjustRightInd w:val="0"/>
        <w:spacing w:after="0" w:line="240" w:lineRule="auto"/>
        <w:jc w:val="both"/>
        <w:rPr>
          <w:rFonts w:ascii="Calibri" w:hAnsi="Calibri" w:cs="Calibri"/>
          <w:kern w:val="0"/>
          <w:sz w:val="22"/>
          <w:szCs w:val="22"/>
          <w:lang w:val="en-GB"/>
        </w:rPr>
      </w:pPr>
    </w:p>
    <w:p w14:paraId="7EE42B94" w14:textId="45797F41"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Regional Analysis</w:t>
      </w:r>
    </w:p>
    <w:p w14:paraId="1268B7EB"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56645C1B" w14:textId="283C8DA0"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Europe</w:t>
      </w:r>
    </w:p>
    <w:p w14:paraId="632E5850" w14:textId="367DB615"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Europe is the largest market for meat substitutes, driven by a strong culture of vegetarianism, environmental awareness, and health consciousness.</w:t>
      </w:r>
    </w:p>
    <w:p w14:paraId="03FEF378" w14:textId="10F18921"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Major markets include the United Kingdom, Germany, and the Netherlands, where plant-based diets are increasingly popular.</w:t>
      </w:r>
    </w:p>
    <w:p w14:paraId="66CF067A"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2F3865E4" w14:textId="36120014"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North America</w:t>
      </w:r>
    </w:p>
    <w:p w14:paraId="21A9A110" w14:textId="5D7DC0F6"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North America is experiencing rapid growth in the meat substitutes market, </w:t>
      </w:r>
      <w:proofErr w:type="spellStart"/>
      <w:r w:rsidRPr="003012AF">
        <w:rPr>
          <w:rFonts w:ascii="Calibri" w:hAnsi="Calibri" w:cs="Calibri"/>
          <w:kern w:val="0"/>
          <w:sz w:val="22"/>
          <w:szCs w:val="22"/>
          <w:lang w:val="en-GB"/>
        </w:rPr>
        <w:t>fueled</w:t>
      </w:r>
      <w:proofErr w:type="spellEnd"/>
      <w:r w:rsidRPr="003012AF">
        <w:rPr>
          <w:rFonts w:ascii="Calibri" w:hAnsi="Calibri" w:cs="Calibri"/>
          <w:kern w:val="0"/>
          <w:sz w:val="22"/>
          <w:szCs w:val="22"/>
          <w:lang w:val="en-GB"/>
        </w:rPr>
        <w:t xml:space="preserve"> by increasing consumer demand for plant-based protein sources and concerns about health and sustainability.</w:t>
      </w:r>
    </w:p>
    <w:p w14:paraId="0394B65D" w14:textId="57AC9A70"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The United States and Canada are the largest markets, with significant investments in product innovation and marketing.</w:t>
      </w:r>
    </w:p>
    <w:p w14:paraId="7B24AF33"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4962382E" w14:textId="6B99C7A5"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Asia Pacific</w:t>
      </w:r>
    </w:p>
    <w:p w14:paraId="581211E7" w14:textId="4EEE8262"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Asia Pacific is an emerging market for meat substitutes, driven by changing dietary habits, urbanization, and rising disposable incomes.</w:t>
      </w:r>
    </w:p>
    <w:p w14:paraId="4845B8EA" w14:textId="2FB412BC"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Countries such as China, Japan, and India are experiencing growing demand for plant-based protein sources, particularly among younger consumers.</w:t>
      </w:r>
    </w:p>
    <w:p w14:paraId="35D3B55C"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15E167C9" w14:textId="058CF09E"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Consumer Insights</w:t>
      </w:r>
    </w:p>
    <w:p w14:paraId="46BC2D57" w14:textId="0AF791A1"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Consumer Attitudes</w:t>
      </w:r>
    </w:p>
    <w:p w14:paraId="3C244270" w14:textId="10A5D3D6"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Consumers are increasingly interested in plant-based diets for health, environmental, and ethical reasons.</w:t>
      </w:r>
    </w:p>
    <w:p w14:paraId="5615A8BD" w14:textId="6F10EF90"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Taste, texture, and nutritional value are key factors influencing consumer acceptance and adoption of meat substitutes.</w:t>
      </w:r>
    </w:p>
    <w:p w14:paraId="17F743A3"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03EA8A0D" w14:textId="7E041F42"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Purchase Behaviour</w:t>
      </w:r>
    </w:p>
    <w:p w14:paraId="57BED349" w14:textId="42FA1028"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Millennials and Generation Z consumers are driving demand for meat substitutes, seeking healthier, more sustainable food options.</w:t>
      </w:r>
    </w:p>
    <w:p w14:paraId="4EBC8B0F" w14:textId="6BF9E156"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Flexitarians, vegetarians, and vegans are the primary target demographics for meat substitute products, but there is also potential to attract meat-eaters looking to reduce their meat consumption.</w:t>
      </w:r>
    </w:p>
    <w:p w14:paraId="322F9BBC"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0E9C1C17" w14:textId="5A89A7FF"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Regulatory</w:t>
      </w:r>
      <w:r w:rsidRPr="003012AF">
        <w:rPr>
          <w:rFonts w:ascii="Calibri" w:hAnsi="Calibri" w:cs="Calibri"/>
          <w:kern w:val="0"/>
          <w:sz w:val="22"/>
          <w:szCs w:val="22"/>
          <w:lang w:val="en-GB"/>
        </w:rPr>
        <w:t xml:space="preserve"> </w:t>
      </w:r>
      <w:r w:rsidRPr="003012AF">
        <w:rPr>
          <w:rFonts w:ascii="Calibri" w:hAnsi="Calibri" w:cs="Calibri"/>
          <w:b/>
          <w:bCs/>
          <w:kern w:val="0"/>
          <w:sz w:val="22"/>
          <w:szCs w:val="22"/>
          <w:lang w:val="en-GB"/>
        </w:rPr>
        <w:t>Landscape</w:t>
      </w:r>
    </w:p>
    <w:p w14:paraId="15EE4F36" w14:textId="192D67B9"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Labelling Standards</w:t>
      </w:r>
    </w:p>
    <w:p w14:paraId="72618E93" w14:textId="7E34CF34"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Regulatory authorities enforce precise </w:t>
      </w:r>
      <w:r w:rsidR="00C43534" w:rsidRPr="003012AF">
        <w:rPr>
          <w:rFonts w:ascii="Calibri" w:hAnsi="Calibri" w:cs="Calibri"/>
          <w:kern w:val="0"/>
          <w:sz w:val="22"/>
          <w:szCs w:val="22"/>
          <w:lang w:val="en-GB"/>
        </w:rPr>
        <w:t>labelling</w:t>
      </w:r>
      <w:r w:rsidRPr="003012AF">
        <w:rPr>
          <w:rFonts w:ascii="Calibri" w:hAnsi="Calibri" w:cs="Calibri"/>
          <w:kern w:val="0"/>
          <w:sz w:val="22"/>
          <w:szCs w:val="22"/>
          <w:lang w:val="en-GB"/>
        </w:rPr>
        <w:t xml:space="preserve"> standards to ensure transparency and accurate information for consumers.</w:t>
      </w:r>
    </w:p>
    <w:p w14:paraId="23A793F1" w14:textId="4EB56B12"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lastRenderedPageBreak/>
        <w:t>Labelling requirements include disclosure of specific food ingredients, their concentrations, and any potential allergens to ensure consumer safety and compliance with regulations.</w:t>
      </w:r>
    </w:p>
    <w:p w14:paraId="6EE345A9"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1FF45EAE" w14:textId="0ADA60D3"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Compliance Requirements</w:t>
      </w:r>
    </w:p>
    <w:p w14:paraId="7CE0FD78" w14:textId="3AA7AD61"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Food manufacturers must adhere to strict regulations governing the production, </w:t>
      </w:r>
      <w:r w:rsidR="00C47972" w:rsidRPr="003012AF">
        <w:rPr>
          <w:rFonts w:ascii="Calibri" w:hAnsi="Calibri" w:cs="Calibri"/>
          <w:kern w:val="0"/>
          <w:sz w:val="22"/>
          <w:szCs w:val="22"/>
          <w:lang w:val="en-GB"/>
        </w:rPr>
        <w:t>labelling</w:t>
      </w:r>
      <w:r w:rsidRPr="003012AF">
        <w:rPr>
          <w:rFonts w:ascii="Calibri" w:hAnsi="Calibri" w:cs="Calibri"/>
          <w:kern w:val="0"/>
          <w:sz w:val="22"/>
          <w:szCs w:val="22"/>
          <w:lang w:val="en-GB"/>
        </w:rPr>
        <w:t>, and marketing of meat substitutes to ensure product safety and consumer trust.</w:t>
      </w:r>
    </w:p>
    <w:p w14:paraId="5E68D0A4" w14:textId="3EDA50E3"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Compliance with regulatory requirements is essential for market entry and expansion, requiring ongoing monitoring and adaptation to changing regulations.</w:t>
      </w:r>
    </w:p>
    <w:p w14:paraId="265195E5" w14:textId="77777777" w:rsidR="00260981" w:rsidRPr="003012AF" w:rsidRDefault="00260981" w:rsidP="00C47972">
      <w:pPr>
        <w:autoSpaceDE w:val="0"/>
        <w:autoSpaceDN w:val="0"/>
        <w:adjustRightInd w:val="0"/>
        <w:spacing w:after="0" w:line="240" w:lineRule="auto"/>
        <w:jc w:val="both"/>
        <w:rPr>
          <w:rFonts w:ascii="Calibri" w:hAnsi="Calibri" w:cs="Calibri"/>
          <w:kern w:val="0"/>
          <w:sz w:val="22"/>
          <w:szCs w:val="22"/>
          <w:lang w:val="en-GB"/>
        </w:rPr>
      </w:pPr>
    </w:p>
    <w:p w14:paraId="37518875" w14:textId="581E87EE"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roofErr w:type="gramStart"/>
      <w:r w:rsidRPr="003012AF">
        <w:rPr>
          <w:rFonts w:ascii="Calibri" w:hAnsi="Calibri" w:cs="Calibri"/>
          <w:b/>
          <w:bCs/>
          <w:kern w:val="0"/>
          <w:sz w:val="22"/>
          <w:szCs w:val="22"/>
          <w:lang w:val="en-GB"/>
        </w:rPr>
        <w:t>Future Outlook</w:t>
      </w:r>
      <w:proofErr w:type="gramEnd"/>
    </w:p>
    <w:p w14:paraId="4DECCD0A"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1082DEFD" w14:textId="6FF16806"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Market Forecast</w:t>
      </w:r>
    </w:p>
    <w:p w14:paraId="07B14809" w14:textId="14FFEC13"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The meat substitutes market is expected to continue its rapid growth trajectory, driven by increasing consumer demand for plant-based protein sources and ongoing innovation in product development and marketing.</w:t>
      </w:r>
    </w:p>
    <w:p w14:paraId="3725369F" w14:textId="5F9DE9B7"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Emerging opportunities include expansion into new geographic markets, development of innovative product offerings, and collaboration with strategic partners to enhance market penetration and brand visibility.</w:t>
      </w:r>
    </w:p>
    <w:p w14:paraId="29AD31D4"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745D511A" w14:textId="1B30A40B"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Challenges and Opportunities</w:t>
      </w:r>
    </w:p>
    <w:p w14:paraId="3AFD5067" w14:textId="7CB88E54"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Challenges such as regulatory compliance, consumer </w:t>
      </w:r>
      <w:proofErr w:type="spellStart"/>
      <w:r w:rsidR="00260981" w:rsidRPr="003012AF">
        <w:rPr>
          <w:rFonts w:ascii="Calibri" w:hAnsi="Calibri" w:cs="Calibri"/>
          <w:kern w:val="0"/>
          <w:sz w:val="22"/>
          <w:szCs w:val="22"/>
          <w:lang w:val="en-GB"/>
        </w:rPr>
        <w:t>skepticism</w:t>
      </w:r>
      <w:proofErr w:type="spellEnd"/>
      <w:r w:rsidRPr="003012AF">
        <w:rPr>
          <w:rFonts w:ascii="Calibri" w:hAnsi="Calibri" w:cs="Calibri"/>
          <w:kern w:val="0"/>
          <w:sz w:val="22"/>
          <w:szCs w:val="22"/>
          <w:lang w:val="en-GB"/>
        </w:rPr>
        <w:t>, and competition from traditional meat producers will require proactive strategies to address.</w:t>
      </w:r>
    </w:p>
    <w:p w14:paraId="23023FEF" w14:textId="09E431C2"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Opportunities exist for Conagra Brands to leverage its expertise in food manufacturing, distribution, and marketing to develop innovative meat substitute products, establish strategic partnerships, and capture market share in this rapidly growing industry.</w:t>
      </w:r>
    </w:p>
    <w:p w14:paraId="285B765D" w14:textId="77777777"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p>
    <w:p w14:paraId="197EA0D5" w14:textId="77777777" w:rsidR="00260981" w:rsidRPr="003012AF" w:rsidRDefault="00260981" w:rsidP="00C47972">
      <w:pPr>
        <w:autoSpaceDE w:val="0"/>
        <w:autoSpaceDN w:val="0"/>
        <w:adjustRightInd w:val="0"/>
        <w:spacing w:after="0" w:line="240" w:lineRule="auto"/>
        <w:jc w:val="both"/>
        <w:rPr>
          <w:rFonts w:ascii="Calibri" w:hAnsi="Calibri" w:cs="Calibri"/>
          <w:b/>
          <w:bCs/>
          <w:kern w:val="0"/>
          <w:sz w:val="22"/>
          <w:szCs w:val="22"/>
          <w:lang w:val="en-GB"/>
        </w:rPr>
      </w:pPr>
    </w:p>
    <w:p w14:paraId="48335C2B" w14:textId="6BA44F2F"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Recommendations</w:t>
      </w:r>
    </w:p>
    <w:p w14:paraId="600C60DC" w14:textId="394C8912"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Product Development</w:t>
      </w:r>
    </w:p>
    <w:p w14:paraId="55ECB8BA" w14:textId="31D890EC"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Invest in research and development to create innovative meat substitute products that meet consumer demand for taste, texture, and nutritional value.</w:t>
      </w:r>
    </w:p>
    <w:p w14:paraId="0AFA8DD1" w14:textId="5ABC75F6"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Expand product lines to include a variety of meat substitute options, catering to different dietary preferences and culinary preferences.</w:t>
      </w:r>
    </w:p>
    <w:p w14:paraId="491F2F44" w14:textId="6046616C"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Marketing Strategies</w:t>
      </w:r>
    </w:p>
    <w:p w14:paraId="4C652137" w14:textId="6DA70EFC"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Develop targeted marketing campaigns that emphasize the health, environmental, and ethical benefits of meat substitutes to resonate with consumer values and preferences.</w:t>
      </w:r>
    </w:p>
    <w:p w14:paraId="01645D69" w14:textId="55FBF7D6"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Collaborate with influencers, chefs, and celebrities to enhance brand visibility and credibility in the market.</w:t>
      </w:r>
    </w:p>
    <w:p w14:paraId="5267C140" w14:textId="319A2403" w:rsidR="004D1E15" w:rsidRPr="003012AF" w:rsidRDefault="004D1E15" w:rsidP="00C47972">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Strategic Partnerships</w:t>
      </w:r>
    </w:p>
    <w:p w14:paraId="716D9342" w14:textId="5D6A3820" w:rsidR="004D1E15" w:rsidRPr="003012AF" w:rsidRDefault="004D1E15" w:rsidP="00C47972">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 xml:space="preserve">Form strategic partnerships with retailers, </w:t>
      </w:r>
      <w:r w:rsidR="00260981" w:rsidRPr="003012AF">
        <w:rPr>
          <w:rFonts w:ascii="Calibri" w:hAnsi="Calibri" w:cs="Calibri"/>
          <w:kern w:val="0"/>
          <w:sz w:val="22"/>
          <w:szCs w:val="22"/>
          <w:lang w:val="en-GB"/>
        </w:rPr>
        <w:t>food service</w:t>
      </w:r>
      <w:r w:rsidRPr="003012AF">
        <w:rPr>
          <w:rFonts w:ascii="Calibri" w:hAnsi="Calibri" w:cs="Calibri"/>
          <w:kern w:val="0"/>
          <w:sz w:val="22"/>
          <w:szCs w:val="22"/>
          <w:lang w:val="en-GB"/>
        </w:rPr>
        <w:t xml:space="preserve"> providers, and other industry stakeholders to expand distribution channels and reach new consumer segments.</w:t>
      </w:r>
    </w:p>
    <w:p w14:paraId="1BE4E4F1" w14:textId="77777777" w:rsidR="00FC5BDF" w:rsidRDefault="004D1E15" w:rsidP="00FC5BDF">
      <w:pPr>
        <w:pStyle w:val="ListParagraph"/>
        <w:numPr>
          <w:ilvl w:val="1"/>
          <w:numId w:val="1"/>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Collaborate with suppliers and manufacturers to ensure a consistent supply chain and high-quality ingredients for meat substitute products.</w:t>
      </w:r>
    </w:p>
    <w:p w14:paraId="0E17AADB" w14:textId="77777777" w:rsidR="00FC5BDF" w:rsidRDefault="00FC5BDF" w:rsidP="00FC5BDF">
      <w:pPr>
        <w:autoSpaceDE w:val="0"/>
        <w:autoSpaceDN w:val="0"/>
        <w:adjustRightInd w:val="0"/>
        <w:spacing w:after="0" w:line="240" w:lineRule="auto"/>
        <w:rPr>
          <w:rFonts w:ascii="Calibri" w:hAnsi="Calibri" w:cs="Calibri"/>
          <w:kern w:val="0"/>
          <w:sz w:val="22"/>
          <w:szCs w:val="22"/>
          <w:lang w:val="en-GB"/>
        </w:rPr>
      </w:pPr>
    </w:p>
    <w:p w14:paraId="1EC76F46" w14:textId="77777777" w:rsidR="00FC5BDF" w:rsidRDefault="00FC5BDF" w:rsidP="00FC5BDF">
      <w:pPr>
        <w:autoSpaceDE w:val="0"/>
        <w:autoSpaceDN w:val="0"/>
        <w:adjustRightInd w:val="0"/>
        <w:spacing w:after="0" w:line="240" w:lineRule="auto"/>
        <w:rPr>
          <w:rFonts w:ascii="Calibri" w:hAnsi="Calibri" w:cs="Calibri"/>
          <w:kern w:val="0"/>
          <w:sz w:val="22"/>
          <w:szCs w:val="22"/>
          <w:lang w:val="en-GB"/>
        </w:rPr>
      </w:pPr>
    </w:p>
    <w:p w14:paraId="4120A94F" w14:textId="77777777" w:rsidR="006A1548" w:rsidRDefault="006A1548" w:rsidP="00FC5BDF">
      <w:pPr>
        <w:autoSpaceDE w:val="0"/>
        <w:autoSpaceDN w:val="0"/>
        <w:adjustRightInd w:val="0"/>
        <w:spacing w:after="0" w:line="240" w:lineRule="auto"/>
        <w:rPr>
          <w:rFonts w:ascii="Calibri" w:hAnsi="Calibri" w:cs="Calibri"/>
          <w:b/>
          <w:bCs/>
          <w:kern w:val="0"/>
          <w:sz w:val="22"/>
          <w:szCs w:val="22"/>
          <w:lang w:val="en-GB"/>
        </w:rPr>
      </w:pPr>
    </w:p>
    <w:p w14:paraId="3DB31DBB" w14:textId="648B2A6B" w:rsidR="006A1548" w:rsidRDefault="006A1548" w:rsidP="00FC5BDF">
      <w:pPr>
        <w:autoSpaceDE w:val="0"/>
        <w:autoSpaceDN w:val="0"/>
        <w:adjustRightInd w:val="0"/>
        <w:spacing w:after="0" w:line="240" w:lineRule="auto"/>
        <w:rPr>
          <w:rFonts w:ascii="Calibri" w:hAnsi="Calibri" w:cs="Calibri"/>
          <w:b/>
          <w:bCs/>
          <w:kern w:val="0"/>
          <w:sz w:val="22"/>
          <w:szCs w:val="22"/>
          <w:lang w:val="en-GB"/>
        </w:rPr>
      </w:pPr>
      <w:r w:rsidRPr="003012AF">
        <w:rPr>
          <w:noProof/>
        </w:rPr>
        <w:lastRenderedPageBreak/>
        <w:drawing>
          <wp:anchor distT="0" distB="0" distL="114300" distR="114300" simplePos="0" relativeHeight="251665408" behindDoc="0" locked="0" layoutInCell="1" allowOverlap="1" wp14:anchorId="1468EE9C" wp14:editId="5C4BA654">
            <wp:simplePos x="0" y="0"/>
            <wp:positionH relativeFrom="page">
              <wp:align>right</wp:align>
            </wp:positionH>
            <wp:positionV relativeFrom="margin">
              <wp:posOffset>304338</wp:posOffset>
            </wp:positionV>
            <wp:extent cx="3876675" cy="3509010"/>
            <wp:effectExtent l="0" t="0" r="9525" b="0"/>
            <wp:wrapSquare wrapText="bothSides"/>
            <wp:docPr id="1543268390" name="Picture 3" descr="A graph of a distribution of logarithmic dollar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68390" name="Picture 3" descr="A graph of a distribution of logarithmic dollar sa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350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12AF">
        <w:rPr>
          <w:noProof/>
        </w:rPr>
        <w:drawing>
          <wp:anchor distT="0" distB="0" distL="114300" distR="114300" simplePos="0" relativeHeight="251666432" behindDoc="0" locked="0" layoutInCell="1" allowOverlap="1" wp14:anchorId="76F57738" wp14:editId="73911138">
            <wp:simplePos x="0" y="0"/>
            <wp:positionH relativeFrom="margin">
              <wp:posOffset>-872490</wp:posOffset>
            </wp:positionH>
            <wp:positionV relativeFrom="margin">
              <wp:posOffset>287770</wp:posOffset>
            </wp:positionV>
            <wp:extent cx="3754120" cy="3359150"/>
            <wp:effectExtent l="0" t="0" r="0" b="0"/>
            <wp:wrapSquare wrapText="bothSides"/>
            <wp:docPr id="1647218576" name="Picture 2" descr="hahahahaA graph with numbers and 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18576" name="Picture 2" descr="hahahahaA graph with numbers and a b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4120" cy="3359150"/>
                    </a:xfrm>
                    <a:prstGeom prst="rect">
                      <a:avLst/>
                    </a:prstGeom>
                    <a:noFill/>
                    <a:ln>
                      <a:noFill/>
                    </a:ln>
                  </pic:spPr>
                </pic:pic>
              </a:graphicData>
            </a:graphic>
          </wp:anchor>
        </w:drawing>
      </w:r>
      <w:r w:rsidRPr="006A1548">
        <w:rPr>
          <w:rFonts w:ascii="Calibri" w:hAnsi="Calibri" w:cs="Calibri"/>
          <w:b/>
          <w:bCs/>
          <w:kern w:val="0"/>
          <w:sz w:val="22"/>
          <w:szCs w:val="22"/>
          <w:lang w:val="en-GB"/>
        </w:rPr>
        <w:t>Data Visualization</w:t>
      </w:r>
    </w:p>
    <w:p w14:paraId="2A6DB5B6" w14:textId="31E87540" w:rsidR="006A1548" w:rsidRDefault="006A1548" w:rsidP="006A1548">
      <w:pPr>
        <w:autoSpaceDE w:val="0"/>
        <w:autoSpaceDN w:val="0"/>
        <w:adjustRightInd w:val="0"/>
        <w:spacing w:after="0" w:line="240" w:lineRule="auto"/>
        <w:jc w:val="both"/>
        <w:rPr>
          <w:rFonts w:ascii="Calibri" w:hAnsi="Calibri" w:cs="Calibri"/>
          <w:kern w:val="0"/>
          <w:sz w:val="22"/>
          <w:szCs w:val="22"/>
          <w:lang w:val="en-GB"/>
        </w:rPr>
      </w:pPr>
    </w:p>
    <w:p w14:paraId="49CB5D63" w14:textId="01C62B09" w:rsidR="00FC5BDF" w:rsidRPr="006A1548" w:rsidRDefault="006A1548" w:rsidP="006A1548">
      <w:pPr>
        <w:pStyle w:val="ListParagraph"/>
        <w:numPr>
          <w:ilvl w:val="0"/>
          <w:numId w:val="4"/>
        </w:numPr>
        <w:autoSpaceDE w:val="0"/>
        <w:autoSpaceDN w:val="0"/>
        <w:adjustRightInd w:val="0"/>
        <w:spacing w:after="0" w:line="240" w:lineRule="auto"/>
        <w:jc w:val="both"/>
        <w:rPr>
          <w:rFonts w:ascii="Calibri" w:hAnsi="Calibri" w:cs="Calibri"/>
          <w:kern w:val="0"/>
          <w:sz w:val="22"/>
          <w:szCs w:val="22"/>
          <w:lang w:val="en-GB"/>
        </w:rPr>
      </w:pPr>
      <w:r w:rsidRPr="006A1548">
        <w:rPr>
          <w:rFonts w:ascii="Calibri" w:hAnsi="Calibri" w:cs="Calibri"/>
          <w:kern w:val="0"/>
          <w:sz w:val="22"/>
          <w:szCs w:val="22"/>
          <w:lang w:val="en-GB"/>
        </w:rPr>
        <w:t>The above plots are attempted to plot the distribution of Dollar Sales</w:t>
      </w:r>
    </w:p>
    <w:p w14:paraId="1E450797" w14:textId="57CBA2EB" w:rsidR="006A1548" w:rsidRDefault="006A1548" w:rsidP="006A1548">
      <w:pPr>
        <w:pStyle w:val="ListParagraph"/>
        <w:numPr>
          <w:ilvl w:val="0"/>
          <w:numId w:val="3"/>
        </w:numPr>
        <w:autoSpaceDE w:val="0"/>
        <w:autoSpaceDN w:val="0"/>
        <w:adjustRightInd w:val="0"/>
        <w:spacing w:after="0" w:line="240" w:lineRule="auto"/>
        <w:jc w:val="both"/>
        <w:rPr>
          <w:rFonts w:ascii="Calibri" w:hAnsi="Calibri" w:cs="Calibri"/>
          <w:kern w:val="0"/>
          <w:sz w:val="22"/>
          <w:szCs w:val="22"/>
          <w:lang w:val="en-GB"/>
        </w:rPr>
      </w:pPr>
      <w:r>
        <w:rPr>
          <w:rFonts w:ascii="Calibri" w:hAnsi="Calibri" w:cs="Calibri"/>
          <w:kern w:val="0"/>
          <w:sz w:val="22"/>
          <w:szCs w:val="22"/>
          <w:lang w:val="en-GB"/>
        </w:rPr>
        <w:t>On the right is the logarithmic distribution of Dollar Sales while on the left is the distribution of Dollar Sales as is.</w:t>
      </w:r>
    </w:p>
    <w:p w14:paraId="66AC11D1" w14:textId="7D2DEFB9" w:rsidR="00FC5BDF" w:rsidRPr="006A1548" w:rsidRDefault="006A1548" w:rsidP="00C47972">
      <w:pPr>
        <w:pStyle w:val="ListParagraph"/>
        <w:numPr>
          <w:ilvl w:val="0"/>
          <w:numId w:val="3"/>
        </w:numPr>
        <w:autoSpaceDE w:val="0"/>
        <w:autoSpaceDN w:val="0"/>
        <w:adjustRightInd w:val="0"/>
        <w:spacing w:after="0" w:line="240" w:lineRule="auto"/>
        <w:jc w:val="both"/>
        <w:rPr>
          <w:rFonts w:ascii="Calibri" w:hAnsi="Calibri" w:cs="Calibri"/>
          <w:kern w:val="0"/>
          <w:sz w:val="22"/>
          <w:szCs w:val="22"/>
          <w:lang w:val="en-GB"/>
        </w:rPr>
      </w:pPr>
      <w:r>
        <w:rPr>
          <w:rFonts w:ascii="Calibri" w:hAnsi="Calibri" w:cs="Calibri"/>
          <w:kern w:val="0"/>
          <w:sz w:val="22"/>
          <w:szCs w:val="22"/>
          <w:lang w:val="en-GB"/>
        </w:rPr>
        <w:t xml:space="preserve">The same message is conveyed in the box plots </w:t>
      </w:r>
      <w:r w:rsidR="00867A33">
        <w:rPr>
          <w:rFonts w:ascii="Calibri" w:hAnsi="Calibri" w:cs="Calibri"/>
          <w:kern w:val="0"/>
          <w:sz w:val="22"/>
          <w:szCs w:val="22"/>
          <w:lang w:val="en-GB"/>
        </w:rPr>
        <w:t>below.</w:t>
      </w:r>
    </w:p>
    <w:p w14:paraId="61AAB5EB" w14:textId="1AF6A9C9" w:rsidR="00FC5BDF" w:rsidRDefault="00FC5BDF" w:rsidP="00C47972">
      <w:pPr>
        <w:autoSpaceDE w:val="0"/>
        <w:autoSpaceDN w:val="0"/>
        <w:adjustRightInd w:val="0"/>
        <w:spacing w:after="0" w:line="240" w:lineRule="auto"/>
        <w:jc w:val="both"/>
        <w:rPr>
          <w:rFonts w:ascii="Calibri" w:hAnsi="Calibri" w:cs="Calibri"/>
          <w:b/>
          <w:bCs/>
          <w:kern w:val="0"/>
          <w:sz w:val="22"/>
          <w:szCs w:val="22"/>
          <w:lang w:val="en-US"/>
        </w:rPr>
      </w:pPr>
    </w:p>
    <w:p w14:paraId="638B8751" w14:textId="40B2E745" w:rsidR="00FC5BDF" w:rsidRDefault="006A1548" w:rsidP="00C47972">
      <w:pPr>
        <w:autoSpaceDE w:val="0"/>
        <w:autoSpaceDN w:val="0"/>
        <w:adjustRightInd w:val="0"/>
        <w:spacing w:after="0" w:line="240" w:lineRule="auto"/>
        <w:jc w:val="both"/>
        <w:rPr>
          <w:rFonts w:ascii="Calibri" w:hAnsi="Calibri" w:cs="Calibri"/>
          <w:b/>
          <w:bCs/>
          <w:kern w:val="0"/>
          <w:sz w:val="22"/>
          <w:szCs w:val="22"/>
          <w:lang w:val="en-US"/>
        </w:rPr>
      </w:pPr>
      <w:r w:rsidRPr="003012AF">
        <w:rPr>
          <w:noProof/>
          <w:sz w:val="22"/>
          <w:szCs w:val="22"/>
        </w:rPr>
        <w:drawing>
          <wp:anchor distT="0" distB="0" distL="114300" distR="114300" simplePos="0" relativeHeight="251660288" behindDoc="0" locked="0" layoutInCell="1" allowOverlap="1" wp14:anchorId="596265C4" wp14:editId="1F093CD6">
            <wp:simplePos x="0" y="0"/>
            <wp:positionH relativeFrom="page">
              <wp:align>left</wp:align>
            </wp:positionH>
            <wp:positionV relativeFrom="margin">
              <wp:posOffset>4755053</wp:posOffset>
            </wp:positionV>
            <wp:extent cx="3796030" cy="2899410"/>
            <wp:effectExtent l="0" t="0" r="0" b="0"/>
            <wp:wrapSquare wrapText="bothSides"/>
            <wp:docPr id="1212855220" name="Picture 4" descr="A graph of a distribution of dollar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55220" name="Picture 4" descr="A graph of a distribution of dollar sa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030" cy="289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12AF">
        <w:rPr>
          <w:noProof/>
          <w:sz w:val="22"/>
          <w:szCs w:val="22"/>
        </w:rPr>
        <w:drawing>
          <wp:anchor distT="0" distB="0" distL="114300" distR="114300" simplePos="0" relativeHeight="251661312" behindDoc="0" locked="0" layoutInCell="1" allowOverlap="1" wp14:anchorId="1FEC3491" wp14:editId="71AAB92F">
            <wp:simplePos x="0" y="0"/>
            <wp:positionH relativeFrom="page">
              <wp:align>right</wp:align>
            </wp:positionH>
            <wp:positionV relativeFrom="margin">
              <wp:posOffset>4786515</wp:posOffset>
            </wp:positionV>
            <wp:extent cx="3814445" cy="2853690"/>
            <wp:effectExtent l="0" t="0" r="0" b="3810"/>
            <wp:wrapSquare wrapText="bothSides"/>
            <wp:docPr id="64934408" name="Picture 5" descr="A diagram of a distribution of log-dollar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4408" name="Picture 5" descr="A diagram of a distribution of log-dollar sa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445"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A2CB57" w14:textId="13CABC08" w:rsidR="00FC5BDF" w:rsidRDefault="00FC5BDF" w:rsidP="00C47972">
      <w:pPr>
        <w:autoSpaceDE w:val="0"/>
        <w:autoSpaceDN w:val="0"/>
        <w:adjustRightInd w:val="0"/>
        <w:spacing w:after="0" w:line="240" w:lineRule="auto"/>
        <w:jc w:val="both"/>
        <w:rPr>
          <w:rFonts w:ascii="Calibri" w:hAnsi="Calibri" w:cs="Calibri"/>
          <w:b/>
          <w:bCs/>
          <w:kern w:val="0"/>
          <w:sz w:val="22"/>
          <w:szCs w:val="22"/>
          <w:lang w:val="en-US"/>
        </w:rPr>
      </w:pPr>
    </w:p>
    <w:p w14:paraId="24030D59" w14:textId="77777777" w:rsidR="00BB7984" w:rsidRDefault="00BB7984" w:rsidP="00BB7984">
      <w:pPr>
        <w:autoSpaceDE w:val="0"/>
        <w:autoSpaceDN w:val="0"/>
        <w:adjustRightInd w:val="0"/>
        <w:spacing w:after="0" w:line="240" w:lineRule="auto"/>
        <w:jc w:val="both"/>
        <w:rPr>
          <w:rFonts w:ascii="Calibri" w:hAnsi="Calibri" w:cs="Calibri"/>
          <w:kern w:val="0"/>
          <w:sz w:val="22"/>
          <w:szCs w:val="22"/>
          <w:lang w:val="en-US"/>
        </w:rPr>
      </w:pPr>
    </w:p>
    <w:p w14:paraId="2523E2B6" w14:textId="77777777" w:rsidR="006753EE" w:rsidRPr="006753EE" w:rsidRDefault="006753EE" w:rsidP="006753EE">
      <w:pPr>
        <w:autoSpaceDE w:val="0"/>
        <w:autoSpaceDN w:val="0"/>
        <w:adjustRightInd w:val="0"/>
        <w:spacing w:after="0" w:line="240" w:lineRule="auto"/>
        <w:jc w:val="both"/>
        <w:rPr>
          <w:rFonts w:ascii="Calibri" w:hAnsi="Calibri" w:cs="Calibri"/>
          <w:kern w:val="0"/>
          <w:sz w:val="22"/>
          <w:szCs w:val="22"/>
          <w:lang w:val="en-US"/>
        </w:rPr>
      </w:pPr>
    </w:p>
    <w:p w14:paraId="2C4B5BE6" w14:textId="2EE8697E" w:rsidR="00BB7984" w:rsidRPr="008A1AFF" w:rsidRDefault="00BB7984" w:rsidP="008A1AFF">
      <w:pPr>
        <w:pStyle w:val="ListParagraph"/>
        <w:numPr>
          <w:ilvl w:val="0"/>
          <w:numId w:val="5"/>
        </w:numPr>
        <w:autoSpaceDE w:val="0"/>
        <w:autoSpaceDN w:val="0"/>
        <w:adjustRightInd w:val="0"/>
        <w:spacing w:after="0" w:line="240" w:lineRule="auto"/>
        <w:jc w:val="both"/>
        <w:rPr>
          <w:rFonts w:ascii="Calibri" w:hAnsi="Calibri" w:cs="Calibri"/>
          <w:kern w:val="0"/>
          <w:sz w:val="22"/>
          <w:szCs w:val="22"/>
          <w:lang w:val="en-US"/>
        </w:rPr>
      </w:pPr>
      <w:r w:rsidRPr="00BB7984">
        <w:rPr>
          <w:noProof/>
        </w:rPr>
        <w:drawing>
          <wp:anchor distT="0" distB="0" distL="114300" distR="114300" simplePos="0" relativeHeight="251662336" behindDoc="0" locked="0" layoutInCell="1" allowOverlap="1" wp14:anchorId="418F67B2" wp14:editId="7D2F373E">
            <wp:simplePos x="0" y="0"/>
            <wp:positionH relativeFrom="margin">
              <wp:align>center</wp:align>
            </wp:positionH>
            <wp:positionV relativeFrom="margin">
              <wp:posOffset>-706582</wp:posOffset>
            </wp:positionV>
            <wp:extent cx="7691466" cy="2813888"/>
            <wp:effectExtent l="0" t="0" r="5080" b="5715"/>
            <wp:wrapSquare wrapText="bothSides"/>
            <wp:docPr id="1878738009" name="Picture 6"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38009" name="Picture 6" descr="A graph with different colored ba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91466" cy="28138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AFF">
        <w:rPr>
          <w:rFonts w:ascii="Calibri" w:hAnsi="Calibri" w:cs="Calibri"/>
          <w:kern w:val="0"/>
          <w:sz w:val="22"/>
          <w:szCs w:val="22"/>
          <w:lang w:val="en-US"/>
        </w:rPr>
        <w:t xml:space="preserve">The above bar plot provides a comparison between the top 5 products from the </w:t>
      </w:r>
      <w:proofErr w:type="spellStart"/>
      <w:r w:rsidRPr="008A1AFF">
        <w:rPr>
          <w:rFonts w:ascii="Calibri" w:hAnsi="Calibri" w:cs="Calibri"/>
          <w:kern w:val="0"/>
          <w:sz w:val="22"/>
          <w:szCs w:val="22"/>
          <w:lang w:val="en-US"/>
        </w:rPr>
        <w:t>Gardein</w:t>
      </w:r>
      <w:proofErr w:type="spellEnd"/>
      <w:r w:rsidRPr="008A1AFF">
        <w:rPr>
          <w:rFonts w:ascii="Calibri" w:hAnsi="Calibri" w:cs="Calibri"/>
          <w:kern w:val="0"/>
          <w:sz w:val="22"/>
          <w:szCs w:val="22"/>
          <w:lang w:val="en-US"/>
        </w:rPr>
        <w:t xml:space="preserve"> brand and the top 5 products from other brands based on their dollar sales. </w:t>
      </w:r>
    </w:p>
    <w:p w14:paraId="11793249" w14:textId="3E10F1BE" w:rsidR="008A1AFF" w:rsidRPr="008A1AFF" w:rsidRDefault="00BB7984" w:rsidP="008A1AFF">
      <w:pPr>
        <w:pStyle w:val="ListParagraph"/>
        <w:numPr>
          <w:ilvl w:val="0"/>
          <w:numId w:val="5"/>
        </w:numPr>
        <w:autoSpaceDE w:val="0"/>
        <w:autoSpaceDN w:val="0"/>
        <w:adjustRightInd w:val="0"/>
        <w:spacing w:after="0" w:line="240" w:lineRule="auto"/>
        <w:jc w:val="both"/>
        <w:rPr>
          <w:rFonts w:ascii="Calibri" w:hAnsi="Calibri" w:cs="Calibri"/>
          <w:kern w:val="0"/>
          <w:sz w:val="22"/>
          <w:szCs w:val="22"/>
          <w:lang w:val="en-US"/>
        </w:rPr>
      </w:pPr>
      <w:r w:rsidRPr="008A1AFF">
        <w:rPr>
          <w:rFonts w:ascii="Calibri" w:hAnsi="Calibri" w:cs="Calibri"/>
          <w:kern w:val="0"/>
          <w:sz w:val="22"/>
          <w:szCs w:val="22"/>
          <w:lang w:val="en-US"/>
        </w:rPr>
        <w:t xml:space="preserve">It visualizes the relative performance of </w:t>
      </w:r>
      <w:proofErr w:type="spellStart"/>
      <w:r w:rsidRPr="008A1AFF">
        <w:rPr>
          <w:rFonts w:ascii="Calibri" w:hAnsi="Calibri" w:cs="Calibri"/>
          <w:kern w:val="0"/>
          <w:sz w:val="22"/>
          <w:szCs w:val="22"/>
          <w:lang w:val="en-US"/>
        </w:rPr>
        <w:t>Gardein's</w:t>
      </w:r>
      <w:proofErr w:type="spellEnd"/>
      <w:r w:rsidRPr="008A1AFF">
        <w:rPr>
          <w:rFonts w:ascii="Calibri" w:hAnsi="Calibri" w:cs="Calibri"/>
          <w:kern w:val="0"/>
          <w:sz w:val="22"/>
          <w:szCs w:val="22"/>
          <w:lang w:val="en-US"/>
        </w:rPr>
        <w:t xml:space="preserve"> top products against those of other brands.</w:t>
      </w:r>
    </w:p>
    <w:p w14:paraId="41F2038C" w14:textId="41CB81CB" w:rsidR="006753EE" w:rsidRPr="006753EE" w:rsidRDefault="00BB7984" w:rsidP="006753EE">
      <w:pPr>
        <w:pStyle w:val="ListParagraph"/>
        <w:numPr>
          <w:ilvl w:val="0"/>
          <w:numId w:val="5"/>
        </w:numPr>
        <w:autoSpaceDE w:val="0"/>
        <w:autoSpaceDN w:val="0"/>
        <w:adjustRightInd w:val="0"/>
        <w:spacing w:after="0" w:line="240" w:lineRule="auto"/>
        <w:jc w:val="both"/>
        <w:rPr>
          <w:rFonts w:ascii="Calibri" w:hAnsi="Calibri" w:cs="Calibri"/>
          <w:kern w:val="0"/>
          <w:sz w:val="22"/>
          <w:szCs w:val="22"/>
          <w:lang w:val="en-US"/>
        </w:rPr>
      </w:pPr>
      <w:r w:rsidRPr="008A1AFF">
        <w:rPr>
          <w:rFonts w:ascii="Calibri" w:hAnsi="Calibri" w:cs="Calibri"/>
          <w:kern w:val="0"/>
          <w:sz w:val="22"/>
          <w:szCs w:val="22"/>
          <w:lang w:val="en-US"/>
        </w:rPr>
        <w:t xml:space="preserve">This Comparison gives an understanding of how </w:t>
      </w:r>
      <w:proofErr w:type="spellStart"/>
      <w:r w:rsidRPr="008A1AFF">
        <w:rPr>
          <w:rFonts w:ascii="Calibri" w:hAnsi="Calibri" w:cs="Calibri"/>
          <w:kern w:val="0"/>
          <w:sz w:val="22"/>
          <w:szCs w:val="22"/>
          <w:lang w:val="en-US"/>
        </w:rPr>
        <w:t>Gardein's</w:t>
      </w:r>
      <w:proofErr w:type="spellEnd"/>
      <w:r w:rsidRPr="008A1AFF">
        <w:rPr>
          <w:rFonts w:ascii="Calibri" w:hAnsi="Calibri" w:cs="Calibri"/>
          <w:kern w:val="0"/>
          <w:sz w:val="22"/>
          <w:szCs w:val="22"/>
          <w:lang w:val="en-US"/>
        </w:rPr>
        <w:t xml:space="preserve"> key products fare against those of its competitors in terms of revenue generation.</w:t>
      </w:r>
    </w:p>
    <w:p w14:paraId="7C45ECB7" w14:textId="78C9FF69" w:rsidR="00867A33" w:rsidRPr="00867A33" w:rsidRDefault="00867A33" w:rsidP="00867A33">
      <w:pPr>
        <w:pStyle w:val="ListParagraph"/>
        <w:numPr>
          <w:ilvl w:val="0"/>
          <w:numId w:val="5"/>
        </w:numPr>
        <w:autoSpaceDE w:val="0"/>
        <w:autoSpaceDN w:val="0"/>
        <w:adjustRightInd w:val="0"/>
        <w:spacing w:after="0" w:line="240" w:lineRule="auto"/>
        <w:jc w:val="both"/>
        <w:rPr>
          <w:rFonts w:ascii="Calibri" w:hAnsi="Calibri" w:cs="Calibri"/>
          <w:kern w:val="0"/>
          <w:sz w:val="22"/>
          <w:szCs w:val="22"/>
          <w:lang w:val="en-US"/>
        </w:rPr>
      </w:pPr>
      <w:r>
        <w:rPr>
          <w:noProof/>
        </w:rPr>
        <w:drawing>
          <wp:anchor distT="0" distB="0" distL="114300" distR="114300" simplePos="0" relativeHeight="251667456" behindDoc="0" locked="0" layoutInCell="1" allowOverlap="1" wp14:anchorId="45E3C335" wp14:editId="4D477FF4">
            <wp:simplePos x="0" y="0"/>
            <wp:positionH relativeFrom="margin">
              <wp:align>center</wp:align>
            </wp:positionH>
            <wp:positionV relativeFrom="margin">
              <wp:posOffset>3562350</wp:posOffset>
            </wp:positionV>
            <wp:extent cx="7639050" cy="2564130"/>
            <wp:effectExtent l="0" t="0" r="0" b="7620"/>
            <wp:wrapSquare wrapText="bothSides"/>
            <wp:docPr id="932158117" name="Picture 10" descr="A graph with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58117" name="Picture 10" descr="A graph with different colored ba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9050" cy="256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7984" w:rsidRPr="008A1AFF">
        <w:rPr>
          <w:rFonts w:ascii="Calibri" w:hAnsi="Calibri" w:cs="Calibri"/>
          <w:kern w:val="0"/>
          <w:sz w:val="22"/>
          <w:szCs w:val="22"/>
          <w:lang w:val="en-US"/>
        </w:rPr>
        <w:t xml:space="preserve">Additionally, the comparison reveals </w:t>
      </w:r>
      <w:proofErr w:type="spellStart"/>
      <w:r w:rsidR="00BB7984" w:rsidRPr="008A1AFF">
        <w:rPr>
          <w:rFonts w:ascii="Calibri" w:hAnsi="Calibri" w:cs="Calibri"/>
          <w:kern w:val="0"/>
          <w:sz w:val="22"/>
          <w:szCs w:val="22"/>
          <w:lang w:val="en-US"/>
        </w:rPr>
        <w:t>Gardein's</w:t>
      </w:r>
      <w:proofErr w:type="spellEnd"/>
      <w:r w:rsidR="00BB7984" w:rsidRPr="008A1AFF">
        <w:rPr>
          <w:rFonts w:ascii="Calibri" w:hAnsi="Calibri" w:cs="Calibri"/>
          <w:kern w:val="0"/>
          <w:sz w:val="22"/>
          <w:szCs w:val="22"/>
          <w:lang w:val="en-US"/>
        </w:rPr>
        <w:t xml:space="preserve"> top 5 products have lower dollar sales compared to the top 5 products of other brands.</w:t>
      </w:r>
    </w:p>
    <w:p w14:paraId="787FC731" w14:textId="77777777" w:rsidR="006753EE" w:rsidRPr="006753EE" w:rsidRDefault="006753EE" w:rsidP="006753EE">
      <w:pPr>
        <w:autoSpaceDE w:val="0"/>
        <w:autoSpaceDN w:val="0"/>
        <w:adjustRightInd w:val="0"/>
        <w:spacing w:after="0" w:line="240" w:lineRule="auto"/>
        <w:jc w:val="both"/>
        <w:rPr>
          <w:rFonts w:ascii="Calibri" w:hAnsi="Calibri" w:cs="Calibri"/>
          <w:kern w:val="0"/>
          <w:sz w:val="22"/>
          <w:szCs w:val="22"/>
          <w:lang w:val="en-US"/>
        </w:rPr>
      </w:pPr>
    </w:p>
    <w:p w14:paraId="385B43D2" w14:textId="14255D7A" w:rsidR="006753EE" w:rsidRPr="006753EE" w:rsidRDefault="006753EE" w:rsidP="006753EE">
      <w:pPr>
        <w:pStyle w:val="ListParagraph"/>
        <w:numPr>
          <w:ilvl w:val="0"/>
          <w:numId w:val="7"/>
        </w:numPr>
        <w:autoSpaceDE w:val="0"/>
        <w:autoSpaceDN w:val="0"/>
        <w:adjustRightInd w:val="0"/>
        <w:spacing w:after="0" w:line="240" w:lineRule="auto"/>
        <w:jc w:val="both"/>
        <w:rPr>
          <w:rFonts w:ascii="Calibri" w:hAnsi="Calibri" w:cs="Calibri"/>
          <w:kern w:val="0"/>
          <w:sz w:val="22"/>
          <w:szCs w:val="22"/>
          <w:lang w:val="en-US"/>
        </w:rPr>
      </w:pPr>
      <w:r w:rsidRPr="006753EE">
        <w:rPr>
          <w:rFonts w:ascii="Calibri" w:hAnsi="Calibri" w:cs="Calibri"/>
          <w:kern w:val="0"/>
          <w:sz w:val="22"/>
          <w:szCs w:val="22"/>
          <w:lang w:val="en-US"/>
        </w:rPr>
        <w:t xml:space="preserve">This Bar plot above visualizes the top 15 products based on their dollar sales, with each bar representing the dollar sales value of a specific product. </w:t>
      </w:r>
    </w:p>
    <w:p w14:paraId="284E6D01" w14:textId="60BC8EDB" w:rsidR="006753EE" w:rsidRPr="006753EE" w:rsidRDefault="006753EE" w:rsidP="006753EE">
      <w:pPr>
        <w:pStyle w:val="ListParagraph"/>
        <w:numPr>
          <w:ilvl w:val="0"/>
          <w:numId w:val="7"/>
        </w:numPr>
        <w:autoSpaceDE w:val="0"/>
        <w:autoSpaceDN w:val="0"/>
        <w:adjustRightInd w:val="0"/>
        <w:spacing w:after="0" w:line="240" w:lineRule="auto"/>
        <w:jc w:val="both"/>
        <w:rPr>
          <w:rFonts w:ascii="Calibri" w:hAnsi="Calibri" w:cs="Calibri"/>
          <w:kern w:val="0"/>
          <w:sz w:val="22"/>
          <w:szCs w:val="22"/>
          <w:lang w:val="en-US"/>
        </w:rPr>
      </w:pPr>
      <w:r w:rsidRPr="006753EE">
        <w:rPr>
          <w:rFonts w:ascii="Calibri" w:hAnsi="Calibri" w:cs="Calibri"/>
          <w:kern w:val="0"/>
          <w:sz w:val="22"/>
          <w:szCs w:val="22"/>
          <w:lang w:val="en-US"/>
        </w:rPr>
        <w:t xml:space="preserve">It provides a quick overview of the highest-performing products in terms of sales, allowing for easy comparison and the identification of the top performers. </w:t>
      </w:r>
    </w:p>
    <w:p w14:paraId="1481E4EB" w14:textId="6A904769" w:rsidR="00C47972" w:rsidRPr="006753EE" w:rsidRDefault="006753EE" w:rsidP="006753EE">
      <w:pPr>
        <w:pStyle w:val="ListParagraph"/>
        <w:numPr>
          <w:ilvl w:val="0"/>
          <w:numId w:val="7"/>
        </w:numPr>
        <w:autoSpaceDE w:val="0"/>
        <w:autoSpaceDN w:val="0"/>
        <w:adjustRightInd w:val="0"/>
        <w:spacing w:after="0" w:line="240" w:lineRule="auto"/>
        <w:jc w:val="both"/>
        <w:rPr>
          <w:rFonts w:ascii="Calibri" w:hAnsi="Calibri" w:cs="Calibri"/>
          <w:kern w:val="0"/>
          <w:sz w:val="22"/>
          <w:szCs w:val="22"/>
          <w:lang w:val="en-US"/>
        </w:rPr>
      </w:pPr>
      <w:proofErr w:type="spellStart"/>
      <w:r w:rsidRPr="006753EE">
        <w:rPr>
          <w:rFonts w:ascii="Calibri" w:hAnsi="Calibri" w:cs="Calibri"/>
          <w:kern w:val="0"/>
          <w:sz w:val="22"/>
          <w:szCs w:val="22"/>
          <w:lang w:val="en-US"/>
        </w:rPr>
        <w:t>Gardein's</w:t>
      </w:r>
      <w:proofErr w:type="spellEnd"/>
      <w:r w:rsidRPr="006753EE">
        <w:rPr>
          <w:rFonts w:ascii="Calibri" w:hAnsi="Calibri" w:cs="Calibri"/>
          <w:kern w:val="0"/>
          <w:sz w:val="22"/>
          <w:szCs w:val="22"/>
          <w:lang w:val="en-US"/>
        </w:rPr>
        <w:t xml:space="preserve"> top performer being </w:t>
      </w:r>
      <w:proofErr w:type="spellStart"/>
      <w:r w:rsidRPr="006753EE">
        <w:rPr>
          <w:rFonts w:ascii="Calibri" w:hAnsi="Calibri" w:cs="Calibri"/>
          <w:kern w:val="0"/>
          <w:sz w:val="22"/>
          <w:szCs w:val="22"/>
          <w:lang w:val="en-US"/>
        </w:rPr>
        <w:t>Gardein</w:t>
      </w:r>
      <w:proofErr w:type="spellEnd"/>
      <w:r w:rsidRPr="006753EE">
        <w:rPr>
          <w:rFonts w:ascii="Calibri" w:hAnsi="Calibri" w:cs="Calibri"/>
          <w:kern w:val="0"/>
          <w:sz w:val="22"/>
          <w:szCs w:val="22"/>
          <w:lang w:val="en-US"/>
        </w:rPr>
        <w:t xml:space="preserve"> frozen regular meat substitute ground 13.7 OZ, ranking at the 13th position.</w:t>
      </w:r>
    </w:p>
    <w:p w14:paraId="2DB0E04C" w14:textId="0D3531EB" w:rsidR="006753EE" w:rsidRPr="006753EE" w:rsidRDefault="006753EE" w:rsidP="00C47972">
      <w:pPr>
        <w:autoSpaceDE w:val="0"/>
        <w:autoSpaceDN w:val="0"/>
        <w:adjustRightInd w:val="0"/>
        <w:spacing w:after="0" w:line="240" w:lineRule="auto"/>
        <w:jc w:val="both"/>
        <w:rPr>
          <w:rFonts w:ascii="Calibri" w:hAnsi="Calibri" w:cs="Calibri"/>
          <w:b/>
          <w:bCs/>
          <w:kern w:val="0"/>
          <w:sz w:val="22"/>
          <w:szCs w:val="22"/>
          <w:lang w:val="en-US"/>
        </w:rPr>
      </w:pPr>
    </w:p>
    <w:p w14:paraId="64C22D23" w14:textId="77777777" w:rsidR="006753EE" w:rsidRDefault="006753EE" w:rsidP="006753EE">
      <w:pPr>
        <w:autoSpaceDE w:val="0"/>
        <w:autoSpaceDN w:val="0"/>
        <w:adjustRightInd w:val="0"/>
        <w:spacing w:after="0" w:line="240" w:lineRule="auto"/>
        <w:jc w:val="both"/>
        <w:rPr>
          <w:rFonts w:ascii="Calibri" w:hAnsi="Calibri" w:cs="Calibri"/>
          <w:b/>
          <w:bCs/>
          <w:kern w:val="0"/>
          <w:sz w:val="22"/>
          <w:szCs w:val="22"/>
          <w:lang w:val="en-GB"/>
        </w:rPr>
      </w:pPr>
    </w:p>
    <w:p w14:paraId="7EA8BFC2" w14:textId="77777777" w:rsidR="006753EE" w:rsidRDefault="006753EE" w:rsidP="006753EE">
      <w:pPr>
        <w:autoSpaceDE w:val="0"/>
        <w:autoSpaceDN w:val="0"/>
        <w:adjustRightInd w:val="0"/>
        <w:spacing w:after="0" w:line="240" w:lineRule="auto"/>
        <w:jc w:val="both"/>
        <w:rPr>
          <w:rFonts w:ascii="Calibri" w:hAnsi="Calibri" w:cs="Calibri"/>
          <w:b/>
          <w:bCs/>
          <w:kern w:val="0"/>
          <w:sz w:val="22"/>
          <w:szCs w:val="22"/>
          <w:lang w:val="en-GB"/>
        </w:rPr>
      </w:pPr>
    </w:p>
    <w:p w14:paraId="3FD8EEC1" w14:textId="77777777" w:rsidR="006753EE" w:rsidRDefault="006753EE" w:rsidP="006753EE">
      <w:pPr>
        <w:autoSpaceDE w:val="0"/>
        <w:autoSpaceDN w:val="0"/>
        <w:adjustRightInd w:val="0"/>
        <w:spacing w:after="0" w:line="240" w:lineRule="auto"/>
        <w:jc w:val="both"/>
        <w:rPr>
          <w:rFonts w:ascii="Calibri" w:hAnsi="Calibri" w:cs="Calibri"/>
          <w:kern w:val="0"/>
          <w:sz w:val="22"/>
          <w:szCs w:val="22"/>
          <w:lang w:val="en-US"/>
        </w:rPr>
      </w:pPr>
    </w:p>
    <w:p w14:paraId="0883F707" w14:textId="77777777" w:rsidR="006753EE" w:rsidRPr="006753EE" w:rsidRDefault="006753EE" w:rsidP="006753EE">
      <w:pPr>
        <w:autoSpaceDE w:val="0"/>
        <w:autoSpaceDN w:val="0"/>
        <w:adjustRightInd w:val="0"/>
        <w:spacing w:after="0" w:line="240" w:lineRule="auto"/>
        <w:jc w:val="both"/>
        <w:rPr>
          <w:rFonts w:ascii="Calibri" w:hAnsi="Calibri" w:cs="Calibri"/>
          <w:kern w:val="0"/>
          <w:sz w:val="22"/>
          <w:szCs w:val="22"/>
          <w:lang w:val="en-US"/>
        </w:rPr>
      </w:pPr>
    </w:p>
    <w:p w14:paraId="5F31614D" w14:textId="4F395016" w:rsidR="006753EE" w:rsidRPr="008A1AFF" w:rsidRDefault="006753EE" w:rsidP="006753EE">
      <w:pPr>
        <w:pStyle w:val="ListParagraph"/>
        <w:numPr>
          <w:ilvl w:val="0"/>
          <w:numId w:val="6"/>
        </w:numPr>
        <w:autoSpaceDE w:val="0"/>
        <w:autoSpaceDN w:val="0"/>
        <w:adjustRightInd w:val="0"/>
        <w:spacing w:after="0" w:line="240" w:lineRule="auto"/>
        <w:jc w:val="both"/>
        <w:rPr>
          <w:rFonts w:ascii="Calibri" w:hAnsi="Calibri" w:cs="Calibri"/>
          <w:kern w:val="0"/>
          <w:sz w:val="22"/>
          <w:szCs w:val="22"/>
          <w:lang w:val="en-US"/>
        </w:rPr>
      </w:pPr>
      <w:r w:rsidRPr="008A1AFF">
        <w:rPr>
          <w:rFonts w:ascii="Calibri" w:hAnsi="Calibri" w:cs="Calibri"/>
          <w:kern w:val="0"/>
          <w:sz w:val="22"/>
          <w:szCs w:val="22"/>
          <w:lang w:val="en-US"/>
        </w:rPr>
        <w:lastRenderedPageBreak/>
        <w:t xml:space="preserve">The Bar plot above illustrates the sales volume of the top 10 products, with each bar representing the volume sales attributed to a specific product. </w:t>
      </w:r>
    </w:p>
    <w:p w14:paraId="046EA22B" w14:textId="3C108613" w:rsidR="006753EE" w:rsidRPr="008A1AFF" w:rsidRDefault="006753EE" w:rsidP="006753EE">
      <w:pPr>
        <w:pStyle w:val="ListParagraph"/>
        <w:numPr>
          <w:ilvl w:val="0"/>
          <w:numId w:val="6"/>
        </w:numPr>
        <w:autoSpaceDE w:val="0"/>
        <w:autoSpaceDN w:val="0"/>
        <w:adjustRightInd w:val="0"/>
        <w:spacing w:after="0" w:line="240" w:lineRule="auto"/>
        <w:jc w:val="both"/>
        <w:rPr>
          <w:rFonts w:ascii="Calibri" w:hAnsi="Calibri" w:cs="Calibri"/>
          <w:kern w:val="0"/>
          <w:sz w:val="22"/>
          <w:szCs w:val="22"/>
          <w:lang w:val="en-US"/>
        </w:rPr>
      </w:pPr>
      <w:r w:rsidRPr="006753EE">
        <w:rPr>
          <w:noProof/>
          <w:lang w:val="en-US"/>
        </w:rPr>
        <w:drawing>
          <wp:anchor distT="0" distB="0" distL="114300" distR="114300" simplePos="0" relativeHeight="251664384" behindDoc="0" locked="0" layoutInCell="1" allowOverlap="1" wp14:anchorId="5A8A8748" wp14:editId="60F45533">
            <wp:simplePos x="0" y="0"/>
            <wp:positionH relativeFrom="margin">
              <wp:align>center</wp:align>
            </wp:positionH>
            <wp:positionV relativeFrom="margin">
              <wp:posOffset>-630382</wp:posOffset>
            </wp:positionV>
            <wp:extent cx="7560310" cy="2959735"/>
            <wp:effectExtent l="0" t="0" r="2540" b="0"/>
            <wp:wrapSquare wrapText="bothSides"/>
            <wp:docPr id="1149987212" name="Picture 8" descr="A graph with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87212" name="Picture 8" descr="A graph with different colored bar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60310" cy="295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AFF">
        <w:rPr>
          <w:rFonts w:ascii="Calibri" w:hAnsi="Calibri" w:cs="Calibri"/>
          <w:kern w:val="0"/>
          <w:sz w:val="22"/>
          <w:szCs w:val="22"/>
          <w:lang w:val="en-US"/>
        </w:rPr>
        <w:t>Notably, "</w:t>
      </w:r>
      <w:proofErr w:type="spellStart"/>
      <w:r w:rsidRPr="008A1AFF">
        <w:rPr>
          <w:rFonts w:ascii="Calibri" w:hAnsi="Calibri" w:cs="Calibri"/>
          <w:kern w:val="0"/>
          <w:sz w:val="22"/>
          <w:szCs w:val="22"/>
          <w:lang w:val="en-US"/>
        </w:rPr>
        <w:t>Gardein</w:t>
      </w:r>
      <w:proofErr w:type="spellEnd"/>
      <w:r w:rsidRPr="008A1AFF">
        <w:rPr>
          <w:rFonts w:ascii="Calibri" w:hAnsi="Calibri" w:cs="Calibri"/>
          <w:kern w:val="0"/>
          <w:sz w:val="22"/>
          <w:szCs w:val="22"/>
          <w:lang w:val="en-US"/>
        </w:rPr>
        <w:t xml:space="preserve"> frozen regular meat substitute ground 13.7 OZ" emerges as the fourth-highest seller in terms of volume. </w:t>
      </w:r>
    </w:p>
    <w:p w14:paraId="234FF1E9" w14:textId="77777777" w:rsidR="006753EE" w:rsidRPr="008A1AFF" w:rsidRDefault="006753EE" w:rsidP="006753EE">
      <w:pPr>
        <w:pStyle w:val="ListParagraph"/>
        <w:numPr>
          <w:ilvl w:val="0"/>
          <w:numId w:val="6"/>
        </w:numPr>
        <w:autoSpaceDE w:val="0"/>
        <w:autoSpaceDN w:val="0"/>
        <w:adjustRightInd w:val="0"/>
        <w:spacing w:after="0" w:line="240" w:lineRule="auto"/>
        <w:jc w:val="both"/>
        <w:rPr>
          <w:rFonts w:ascii="Calibri" w:hAnsi="Calibri" w:cs="Calibri"/>
          <w:kern w:val="0"/>
          <w:sz w:val="22"/>
          <w:szCs w:val="22"/>
          <w:lang w:val="en-US"/>
        </w:rPr>
      </w:pPr>
      <w:r w:rsidRPr="008A1AFF">
        <w:rPr>
          <w:rFonts w:ascii="Calibri" w:hAnsi="Calibri" w:cs="Calibri"/>
          <w:kern w:val="0"/>
          <w:sz w:val="22"/>
          <w:szCs w:val="22"/>
          <w:lang w:val="en-US"/>
        </w:rPr>
        <w:t xml:space="preserve">This insight underscores its significant contribution to overall sales volume within the product lineup. </w:t>
      </w:r>
    </w:p>
    <w:p w14:paraId="4D004A84" w14:textId="0341466B" w:rsidR="006753EE" w:rsidRPr="008A1AFF" w:rsidRDefault="00685854" w:rsidP="006753EE">
      <w:pPr>
        <w:pStyle w:val="ListParagraph"/>
        <w:numPr>
          <w:ilvl w:val="0"/>
          <w:numId w:val="6"/>
        </w:numPr>
        <w:autoSpaceDE w:val="0"/>
        <w:autoSpaceDN w:val="0"/>
        <w:adjustRightInd w:val="0"/>
        <w:spacing w:after="0" w:line="240" w:lineRule="auto"/>
        <w:jc w:val="both"/>
        <w:rPr>
          <w:rFonts w:ascii="Calibri" w:hAnsi="Calibri" w:cs="Calibri"/>
          <w:kern w:val="0"/>
          <w:sz w:val="22"/>
          <w:szCs w:val="22"/>
          <w:lang w:val="en-US"/>
        </w:rPr>
      </w:pPr>
      <w:r w:rsidRPr="008A1AFF">
        <w:rPr>
          <w:rFonts w:ascii="Calibri" w:hAnsi="Calibri" w:cs="Calibri"/>
          <w:kern w:val="0"/>
          <w:sz w:val="22"/>
          <w:szCs w:val="22"/>
          <w:lang w:val="en-US"/>
        </w:rPr>
        <w:t>Visualization</w:t>
      </w:r>
      <w:r w:rsidR="006753EE" w:rsidRPr="008A1AFF">
        <w:rPr>
          <w:rFonts w:ascii="Calibri" w:hAnsi="Calibri" w:cs="Calibri"/>
          <w:kern w:val="0"/>
          <w:sz w:val="22"/>
          <w:szCs w:val="22"/>
          <w:lang w:val="en-US"/>
        </w:rPr>
        <w:t xml:space="preserve"> aids in swiftly identifying the highest-selling products by volume, enabling informed decision-making regarding sales strategies and product optimization efforts. </w:t>
      </w:r>
    </w:p>
    <w:p w14:paraId="3F81C65F" w14:textId="1E5B2837" w:rsidR="006753EE" w:rsidRDefault="006753EE" w:rsidP="00C47972">
      <w:pPr>
        <w:pStyle w:val="ListParagraph"/>
        <w:numPr>
          <w:ilvl w:val="0"/>
          <w:numId w:val="6"/>
        </w:numPr>
        <w:autoSpaceDE w:val="0"/>
        <w:autoSpaceDN w:val="0"/>
        <w:adjustRightInd w:val="0"/>
        <w:spacing w:after="0" w:line="240" w:lineRule="auto"/>
        <w:jc w:val="both"/>
        <w:rPr>
          <w:rFonts w:ascii="Calibri" w:hAnsi="Calibri" w:cs="Calibri"/>
          <w:kern w:val="0"/>
          <w:sz w:val="22"/>
          <w:szCs w:val="22"/>
          <w:lang w:val="en-US"/>
        </w:rPr>
      </w:pPr>
      <w:r w:rsidRPr="008A1AFF">
        <w:rPr>
          <w:rFonts w:ascii="Calibri" w:hAnsi="Calibri" w:cs="Calibri"/>
          <w:kern w:val="0"/>
          <w:sz w:val="22"/>
          <w:szCs w:val="22"/>
          <w:lang w:val="en-US"/>
        </w:rPr>
        <w:t>The plot facilitates comparative analysis between different products, into their relative performance in terms of sales volume</w:t>
      </w:r>
    </w:p>
    <w:p w14:paraId="6693E540" w14:textId="77777777" w:rsidR="00867A33" w:rsidRDefault="00867A33" w:rsidP="00867A33">
      <w:pPr>
        <w:autoSpaceDE w:val="0"/>
        <w:autoSpaceDN w:val="0"/>
        <w:adjustRightInd w:val="0"/>
        <w:spacing w:after="0" w:line="240" w:lineRule="auto"/>
        <w:jc w:val="both"/>
        <w:rPr>
          <w:rFonts w:ascii="Calibri" w:hAnsi="Calibri" w:cs="Calibri"/>
          <w:kern w:val="0"/>
          <w:sz w:val="22"/>
          <w:szCs w:val="22"/>
          <w:lang w:val="en-US"/>
        </w:rPr>
      </w:pPr>
    </w:p>
    <w:p w14:paraId="47931875" w14:textId="357FBCE1" w:rsidR="00867A33" w:rsidRPr="00867A33" w:rsidRDefault="00867A33" w:rsidP="00867A33">
      <w:pPr>
        <w:autoSpaceDE w:val="0"/>
        <w:autoSpaceDN w:val="0"/>
        <w:adjustRightInd w:val="0"/>
        <w:spacing w:after="0" w:line="240" w:lineRule="auto"/>
        <w:jc w:val="both"/>
        <w:rPr>
          <w:rFonts w:ascii="Calibri" w:hAnsi="Calibri" w:cs="Calibri"/>
          <w:kern w:val="0"/>
          <w:sz w:val="22"/>
          <w:szCs w:val="22"/>
          <w:lang w:val="en-US"/>
        </w:rPr>
      </w:pPr>
      <w:r>
        <w:rPr>
          <w:rFonts w:ascii="Calibri" w:hAnsi="Calibri" w:cs="Calibri"/>
          <w:kern w:val="0"/>
          <w:sz w:val="22"/>
          <w:szCs w:val="22"/>
          <w:lang w:val="en-US"/>
        </w:rPr>
        <w:t>Correlation Matrix and Heatmap among a few variables:</w:t>
      </w:r>
    </w:p>
    <w:p w14:paraId="5B1C6CAB" w14:textId="77777777" w:rsidR="00867A33" w:rsidRDefault="00867A33" w:rsidP="00867A33">
      <w:pPr>
        <w:autoSpaceDE w:val="0"/>
        <w:autoSpaceDN w:val="0"/>
        <w:adjustRightInd w:val="0"/>
        <w:spacing w:after="0" w:line="240" w:lineRule="auto"/>
        <w:jc w:val="both"/>
        <w:rPr>
          <w:rFonts w:ascii="Calibri" w:hAnsi="Calibri" w:cs="Calibri"/>
          <w:kern w:val="0"/>
          <w:sz w:val="22"/>
          <w:szCs w:val="22"/>
          <w:lang w:val="en-US"/>
        </w:rPr>
      </w:pPr>
    </w:p>
    <w:p w14:paraId="4642BAA5" w14:textId="4128BECF" w:rsidR="00867A33" w:rsidRPr="00867A33" w:rsidRDefault="00867A33" w:rsidP="00867A33">
      <w:pPr>
        <w:autoSpaceDE w:val="0"/>
        <w:autoSpaceDN w:val="0"/>
        <w:adjustRightInd w:val="0"/>
        <w:spacing w:after="0" w:line="240" w:lineRule="auto"/>
        <w:jc w:val="both"/>
        <w:rPr>
          <w:rFonts w:ascii="Calibri" w:hAnsi="Calibri" w:cs="Calibri"/>
          <w:kern w:val="0"/>
          <w:sz w:val="22"/>
          <w:szCs w:val="22"/>
          <w:lang w:val="en-US"/>
        </w:rPr>
      </w:pPr>
      <w:r w:rsidRPr="00867A33">
        <w:rPr>
          <w:rFonts w:ascii="Calibri" w:hAnsi="Calibri" w:cs="Calibri"/>
          <w:noProof/>
          <w:kern w:val="0"/>
          <w:sz w:val="22"/>
          <w:szCs w:val="22"/>
          <w:lang w:val="en-US"/>
        </w:rPr>
        <w:drawing>
          <wp:inline distT="0" distB="0" distL="0" distR="0" wp14:anchorId="532CEC3B" wp14:editId="211211F4">
            <wp:extent cx="5943600" cy="1757045"/>
            <wp:effectExtent l="0" t="0" r="0" b="0"/>
            <wp:docPr id="259932970" name="Picture 1" descr="A screenshot of a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32970" name="Picture 1" descr="A screenshot of a calculator"/>
                    <pic:cNvPicPr/>
                  </pic:nvPicPr>
                  <pic:blipFill>
                    <a:blip r:embed="rId17"/>
                    <a:stretch>
                      <a:fillRect/>
                    </a:stretch>
                  </pic:blipFill>
                  <pic:spPr>
                    <a:xfrm>
                      <a:off x="0" y="0"/>
                      <a:ext cx="5943600" cy="1757045"/>
                    </a:xfrm>
                    <a:prstGeom prst="rect">
                      <a:avLst/>
                    </a:prstGeom>
                  </pic:spPr>
                </pic:pic>
              </a:graphicData>
            </a:graphic>
          </wp:inline>
        </w:drawing>
      </w:r>
    </w:p>
    <w:p w14:paraId="5DE63246" w14:textId="6CAD746F" w:rsidR="006753EE" w:rsidRDefault="00867A33" w:rsidP="00C47972">
      <w:pPr>
        <w:autoSpaceDE w:val="0"/>
        <w:autoSpaceDN w:val="0"/>
        <w:adjustRightInd w:val="0"/>
        <w:spacing w:after="0" w:line="240" w:lineRule="auto"/>
        <w:jc w:val="both"/>
        <w:rPr>
          <w:rFonts w:ascii="Calibri" w:hAnsi="Calibri" w:cs="Calibri"/>
          <w:b/>
          <w:bCs/>
          <w:kern w:val="0"/>
          <w:sz w:val="22"/>
          <w:szCs w:val="22"/>
          <w:lang w:val="en-GB"/>
        </w:rPr>
      </w:pPr>
      <w:r>
        <w:rPr>
          <w:noProof/>
        </w:rPr>
        <w:drawing>
          <wp:anchor distT="0" distB="0" distL="114300" distR="114300" simplePos="0" relativeHeight="251669504" behindDoc="0" locked="0" layoutInCell="1" allowOverlap="1" wp14:anchorId="3903B7D9" wp14:editId="46162535">
            <wp:simplePos x="0" y="0"/>
            <wp:positionH relativeFrom="margin">
              <wp:posOffset>1228725</wp:posOffset>
            </wp:positionH>
            <wp:positionV relativeFrom="page">
              <wp:posOffset>7115175</wp:posOffset>
            </wp:positionV>
            <wp:extent cx="3429000" cy="2891790"/>
            <wp:effectExtent l="0" t="0" r="0" b="3810"/>
            <wp:wrapSquare wrapText="bothSides"/>
            <wp:docPr id="1305383522" name="Picture 11" descr="A chart of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83522" name="Picture 11" descr="A chart of s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89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377CD0" w14:textId="01C8694D"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58231A0F" w14:textId="3A68D040"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33FC85AC" w14:textId="2016A346"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2D70D92C" w14:textId="77777777"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367079BE" w14:textId="6EA5572B"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28A20ABD" w14:textId="74B25DFA"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0F03122F" w14:textId="77777777"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5A43A5C2" w14:textId="2F82EB3B"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1D5A7D53" w14:textId="77777777"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4DC7B766" w14:textId="77777777" w:rsidR="006753EE" w:rsidRDefault="006753EE" w:rsidP="00C47972">
      <w:pPr>
        <w:autoSpaceDE w:val="0"/>
        <w:autoSpaceDN w:val="0"/>
        <w:adjustRightInd w:val="0"/>
        <w:spacing w:after="0" w:line="240" w:lineRule="auto"/>
        <w:jc w:val="both"/>
        <w:rPr>
          <w:rFonts w:ascii="Calibri" w:hAnsi="Calibri" w:cs="Calibri"/>
          <w:b/>
          <w:bCs/>
          <w:kern w:val="0"/>
          <w:sz w:val="22"/>
          <w:szCs w:val="22"/>
          <w:lang w:val="en-GB"/>
        </w:rPr>
      </w:pPr>
    </w:p>
    <w:p w14:paraId="038D4AF2" w14:textId="77777777" w:rsidR="00C43534" w:rsidRDefault="00C43534" w:rsidP="00C47972">
      <w:pPr>
        <w:autoSpaceDE w:val="0"/>
        <w:autoSpaceDN w:val="0"/>
        <w:adjustRightInd w:val="0"/>
        <w:spacing w:after="0" w:line="240" w:lineRule="auto"/>
        <w:jc w:val="both"/>
        <w:rPr>
          <w:rFonts w:ascii="Calibri" w:hAnsi="Calibri" w:cs="Calibri"/>
          <w:b/>
          <w:bCs/>
          <w:kern w:val="0"/>
          <w:sz w:val="22"/>
          <w:szCs w:val="22"/>
          <w:lang w:val="en-GB"/>
        </w:rPr>
      </w:pPr>
    </w:p>
    <w:p w14:paraId="5B73A64D" w14:textId="7259A1CE" w:rsidR="005B32AA" w:rsidRPr="00C15F8D" w:rsidRDefault="005B32AA" w:rsidP="00C47972">
      <w:pPr>
        <w:autoSpaceDE w:val="0"/>
        <w:autoSpaceDN w:val="0"/>
        <w:adjustRightInd w:val="0"/>
        <w:spacing w:after="0" w:line="240" w:lineRule="auto"/>
        <w:jc w:val="both"/>
        <w:rPr>
          <w:rFonts w:ascii="Calibri" w:hAnsi="Calibri" w:cs="Calibri"/>
          <w:kern w:val="0"/>
          <w:sz w:val="22"/>
          <w:szCs w:val="22"/>
          <w:lang w:val="en-GB"/>
        </w:rPr>
      </w:pPr>
      <w:r>
        <w:rPr>
          <w:rFonts w:ascii="Calibri" w:hAnsi="Calibri" w:cs="Calibri"/>
          <w:b/>
          <w:bCs/>
          <w:kern w:val="0"/>
          <w:sz w:val="22"/>
          <w:szCs w:val="22"/>
          <w:lang w:val="en-GB"/>
        </w:rPr>
        <w:lastRenderedPageBreak/>
        <w:t>Proposal</w:t>
      </w:r>
      <w:r w:rsidR="00C15F8D">
        <w:rPr>
          <w:rFonts w:ascii="Calibri" w:hAnsi="Calibri" w:cs="Calibri"/>
          <w:b/>
          <w:bCs/>
          <w:kern w:val="0"/>
          <w:sz w:val="22"/>
          <w:szCs w:val="22"/>
          <w:lang w:val="en-GB"/>
        </w:rPr>
        <w:t xml:space="preserve">: </w:t>
      </w:r>
      <w:r w:rsidR="007E59E4" w:rsidRPr="00C15F8D">
        <w:rPr>
          <w:rFonts w:ascii="Calibri" w:hAnsi="Calibri" w:cs="Calibri"/>
          <w:kern w:val="0"/>
          <w:sz w:val="22"/>
          <w:szCs w:val="22"/>
          <w:lang w:val="en-GB"/>
        </w:rPr>
        <w:t>To</w:t>
      </w:r>
      <w:r w:rsidR="00C15F8D" w:rsidRPr="00C15F8D">
        <w:rPr>
          <w:rFonts w:ascii="Calibri" w:hAnsi="Calibri" w:cs="Calibri"/>
          <w:kern w:val="0"/>
          <w:sz w:val="22"/>
          <w:szCs w:val="22"/>
          <w:lang w:val="en-GB"/>
        </w:rPr>
        <w:t xml:space="preserve"> accelerate growth within the Meat Substitutes category, it is </w:t>
      </w:r>
      <w:r w:rsidR="00C15F8D">
        <w:rPr>
          <w:rFonts w:ascii="Calibri" w:hAnsi="Calibri" w:cs="Calibri"/>
          <w:kern w:val="0"/>
          <w:sz w:val="22"/>
          <w:szCs w:val="22"/>
          <w:lang w:val="en-GB"/>
        </w:rPr>
        <w:t>crucial</w:t>
      </w:r>
      <w:r w:rsidR="00C15F8D" w:rsidRPr="00C15F8D">
        <w:rPr>
          <w:rFonts w:ascii="Calibri" w:hAnsi="Calibri" w:cs="Calibri"/>
          <w:kern w:val="0"/>
          <w:sz w:val="22"/>
          <w:szCs w:val="22"/>
          <w:lang w:val="en-GB"/>
        </w:rPr>
        <w:t xml:space="preserve"> to </w:t>
      </w:r>
      <w:proofErr w:type="spellStart"/>
      <w:r w:rsidR="00C15F8D" w:rsidRPr="00C15F8D">
        <w:rPr>
          <w:rFonts w:ascii="Calibri" w:hAnsi="Calibri" w:cs="Calibri"/>
          <w:kern w:val="0"/>
          <w:sz w:val="22"/>
          <w:szCs w:val="22"/>
          <w:lang w:val="en-GB"/>
        </w:rPr>
        <w:t>analyze</w:t>
      </w:r>
      <w:proofErr w:type="spellEnd"/>
      <w:r w:rsidR="00C15F8D" w:rsidRPr="00C15F8D">
        <w:rPr>
          <w:rFonts w:ascii="Calibri" w:hAnsi="Calibri" w:cs="Calibri"/>
          <w:kern w:val="0"/>
          <w:sz w:val="22"/>
          <w:szCs w:val="22"/>
          <w:lang w:val="en-GB"/>
        </w:rPr>
        <w:t xml:space="preserve"> various aspects that impact sales and market competitiveness. This report outlines the questions we aim to address and proposes potential approaches to finding solutions.</w:t>
      </w:r>
    </w:p>
    <w:p w14:paraId="01C32029" w14:textId="77777777" w:rsidR="005B32AA" w:rsidRDefault="005B32AA" w:rsidP="00C47972">
      <w:pPr>
        <w:autoSpaceDE w:val="0"/>
        <w:autoSpaceDN w:val="0"/>
        <w:adjustRightInd w:val="0"/>
        <w:spacing w:after="0" w:line="240" w:lineRule="auto"/>
        <w:jc w:val="both"/>
        <w:rPr>
          <w:rFonts w:ascii="Calibri" w:hAnsi="Calibri" w:cs="Calibri"/>
          <w:b/>
          <w:bCs/>
          <w:kern w:val="0"/>
          <w:sz w:val="22"/>
          <w:szCs w:val="22"/>
          <w:lang w:val="en-GB"/>
        </w:rPr>
      </w:pPr>
    </w:p>
    <w:p w14:paraId="0F27F70F" w14:textId="6AC95B3C" w:rsidR="005B32AA" w:rsidRDefault="005B32AA" w:rsidP="00C47972">
      <w:pPr>
        <w:autoSpaceDE w:val="0"/>
        <w:autoSpaceDN w:val="0"/>
        <w:adjustRightInd w:val="0"/>
        <w:spacing w:after="0" w:line="240" w:lineRule="auto"/>
        <w:jc w:val="both"/>
        <w:rPr>
          <w:rFonts w:ascii="Calibri" w:hAnsi="Calibri" w:cs="Calibri"/>
          <w:b/>
          <w:bCs/>
          <w:kern w:val="0"/>
          <w:sz w:val="22"/>
          <w:szCs w:val="22"/>
          <w:lang w:val="en-GB"/>
        </w:rPr>
      </w:pPr>
      <w:r>
        <w:rPr>
          <w:rFonts w:ascii="Calibri" w:hAnsi="Calibri" w:cs="Calibri"/>
          <w:b/>
          <w:bCs/>
          <w:kern w:val="0"/>
          <w:sz w:val="22"/>
          <w:szCs w:val="22"/>
          <w:lang w:val="en-GB"/>
        </w:rPr>
        <w:t xml:space="preserve">Possible </w:t>
      </w:r>
      <w:r w:rsidR="00DF17D8">
        <w:rPr>
          <w:rFonts w:ascii="Calibri" w:hAnsi="Calibri" w:cs="Calibri"/>
          <w:b/>
          <w:bCs/>
          <w:kern w:val="0"/>
          <w:sz w:val="22"/>
          <w:szCs w:val="22"/>
          <w:lang w:val="en-GB"/>
        </w:rPr>
        <w:t>questions</w:t>
      </w:r>
      <w:r w:rsidR="00476075">
        <w:rPr>
          <w:rFonts w:ascii="Calibri" w:hAnsi="Calibri" w:cs="Calibri"/>
          <w:b/>
          <w:bCs/>
          <w:kern w:val="0"/>
          <w:sz w:val="22"/>
          <w:szCs w:val="22"/>
          <w:lang w:val="en-GB"/>
        </w:rPr>
        <w:t xml:space="preserve"> and </w:t>
      </w:r>
      <w:r w:rsidR="00793C46">
        <w:rPr>
          <w:rFonts w:ascii="Calibri" w:hAnsi="Calibri" w:cs="Calibri"/>
          <w:b/>
          <w:bCs/>
          <w:kern w:val="0"/>
          <w:sz w:val="22"/>
          <w:szCs w:val="22"/>
          <w:lang w:val="en-GB"/>
        </w:rPr>
        <w:t xml:space="preserve">approach to </w:t>
      </w:r>
      <w:r w:rsidR="005E2657">
        <w:rPr>
          <w:rFonts w:ascii="Calibri" w:hAnsi="Calibri" w:cs="Calibri"/>
          <w:b/>
          <w:bCs/>
          <w:kern w:val="0"/>
          <w:sz w:val="22"/>
          <w:szCs w:val="22"/>
          <w:lang w:val="en-GB"/>
        </w:rPr>
        <w:t xml:space="preserve">the </w:t>
      </w:r>
      <w:r w:rsidR="00793C46">
        <w:rPr>
          <w:rFonts w:ascii="Calibri" w:hAnsi="Calibri" w:cs="Calibri"/>
          <w:b/>
          <w:bCs/>
          <w:kern w:val="0"/>
          <w:sz w:val="22"/>
          <w:szCs w:val="22"/>
          <w:lang w:val="en-GB"/>
        </w:rPr>
        <w:t>solution:</w:t>
      </w:r>
    </w:p>
    <w:p w14:paraId="3E49B06D" w14:textId="77777777" w:rsidR="005B32AA" w:rsidRDefault="005B32AA" w:rsidP="00C47972">
      <w:pPr>
        <w:autoSpaceDE w:val="0"/>
        <w:autoSpaceDN w:val="0"/>
        <w:adjustRightInd w:val="0"/>
        <w:spacing w:after="0" w:line="240" w:lineRule="auto"/>
        <w:jc w:val="both"/>
        <w:rPr>
          <w:rFonts w:ascii="Calibri" w:hAnsi="Calibri" w:cs="Calibri"/>
          <w:b/>
          <w:bCs/>
          <w:kern w:val="0"/>
          <w:sz w:val="22"/>
          <w:szCs w:val="22"/>
          <w:lang w:val="en-GB"/>
        </w:rPr>
      </w:pPr>
    </w:p>
    <w:p w14:paraId="4A7E0181" w14:textId="3D8F51E6" w:rsidR="0095122E" w:rsidRDefault="00A506C2" w:rsidP="007E59E4">
      <w:pPr>
        <w:autoSpaceDE w:val="0"/>
        <w:autoSpaceDN w:val="0"/>
        <w:adjustRightInd w:val="0"/>
        <w:spacing w:after="0" w:line="240" w:lineRule="auto"/>
        <w:jc w:val="both"/>
        <w:rPr>
          <w:rFonts w:ascii="Calibri" w:hAnsi="Calibri" w:cs="Calibri"/>
          <w:kern w:val="0"/>
          <w:sz w:val="22"/>
          <w:szCs w:val="22"/>
          <w:lang w:val="en-US"/>
        </w:rPr>
      </w:pPr>
      <w:r w:rsidRPr="00A506C2">
        <w:rPr>
          <w:rFonts w:ascii="Calibri" w:hAnsi="Calibri" w:cs="Calibri"/>
          <w:kern w:val="0"/>
          <w:sz w:val="22"/>
          <w:szCs w:val="22"/>
          <w:lang w:val="en-GB"/>
        </w:rPr>
        <w:t xml:space="preserve">Question 1: </w:t>
      </w:r>
      <w:r w:rsidR="0095122E">
        <w:rPr>
          <w:rFonts w:ascii="Calibri" w:hAnsi="Calibri" w:cs="Calibri"/>
          <w:kern w:val="0"/>
          <w:sz w:val="22"/>
          <w:szCs w:val="22"/>
          <w:lang w:val="en-GB"/>
        </w:rPr>
        <w:t xml:space="preserve">What promotional tactics can be employed to increase </w:t>
      </w:r>
      <w:proofErr w:type="spellStart"/>
      <w:r w:rsidR="0095122E">
        <w:rPr>
          <w:rFonts w:ascii="Calibri" w:hAnsi="Calibri" w:cs="Calibri"/>
          <w:kern w:val="0"/>
          <w:sz w:val="22"/>
          <w:szCs w:val="22"/>
          <w:lang w:val="en-GB"/>
        </w:rPr>
        <w:t>Gardein</w:t>
      </w:r>
      <w:proofErr w:type="spellEnd"/>
      <w:r w:rsidR="0095122E">
        <w:rPr>
          <w:rFonts w:ascii="Calibri" w:hAnsi="Calibri" w:cs="Calibri"/>
          <w:kern w:val="0"/>
          <w:sz w:val="22"/>
          <w:szCs w:val="22"/>
          <w:lang w:val="en-GB"/>
        </w:rPr>
        <w:t xml:space="preserve"> Dollar </w:t>
      </w:r>
      <w:r w:rsidR="0095122E">
        <w:rPr>
          <w:rFonts w:ascii="Calibri" w:hAnsi="Calibri" w:cs="Calibri"/>
          <w:kern w:val="0"/>
          <w:sz w:val="22"/>
          <w:szCs w:val="22"/>
          <w:lang w:val="en-US"/>
        </w:rPr>
        <w:t>Sales? How can we leverage “Price Reductions”, “Special Packs”, etc. to increase Dollar Sales?</w:t>
      </w:r>
    </w:p>
    <w:p w14:paraId="7E23A059" w14:textId="77777777" w:rsidR="0095122E" w:rsidRPr="0095122E" w:rsidRDefault="0095122E" w:rsidP="007E59E4">
      <w:pPr>
        <w:autoSpaceDE w:val="0"/>
        <w:autoSpaceDN w:val="0"/>
        <w:adjustRightInd w:val="0"/>
        <w:spacing w:after="0" w:line="240" w:lineRule="auto"/>
        <w:jc w:val="both"/>
        <w:rPr>
          <w:rFonts w:ascii="Calibri" w:hAnsi="Calibri" w:cs="Calibri"/>
          <w:kern w:val="0"/>
          <w:sz w:val="22"/>
          <w:szCs w:val="22"/>
          <w:lang w:val="en-US"/>
        </w:rPr>
      </w:pPr>
    </w:p>
    <w:p w14:paraId="45901058" w14:textId="0F6118E0" w:rsidR="007E59E4" w:rsidRDefault="0095122E" w:rsidP="007E59E4">
      <w:pPr>
        <w:autoSpaceDE w:val="0"/>
        <w:autoSpaceDN w:val="0"/>
        <w:adjustRightInd w:val="0"/>
        <w:spacing w:after="0" w:line="240" w:lineRule="auto"/>
        <w:jc w:val="both"/>
        <w:rPr>
          <w:rFonts w:ascii="Calibri" w:hAnsi="Calibri" w:cs="Calibri"/>
          <w:kern w:val="0"/>
          <w:sz w:val="22"/>
          <w:szCs w:val="22"/>
          <w:lang w:val="en-GB"/>
        </w:rPr>
      </w:pPr>
      <w:r>
        <w:rPr>
          <w:rFonts w:ascii="Calibri" w:hAnsi="Calibri" w:cs="Calibri"/>
          <w:kern w:val="0"/>
          <w:sz w:val="22"/>
          <w:szCs w:val="22"/>
          <w:lang w:val="en-GB"/>
        </w:rPr>
        <w:t>We</w:t>
      </w:r>
      <w:r w:rsidR="007E59E4" w:rsidRPr="007E59E4">
        <w:rPr>
          <w:rFonts w:ascii="Calibri" w:hAnsi="Calibri" w:cs="Calibri"/>
          <w:kern w:val="0"/>
          <w:sz w:val="22"/>
          <w:szCs w:val="22"/>
          <w:lang w:val="en-GB"/>
        </w:rPr>
        <w:t xml:space="preserve"> </w:t>
      </w:r>
      <w:r>
        <w:rPr>
          <w:rFonts w:ascii="Calibri" w:hAnsi="Calibri" w:cs="Calibri"/>
          <w:kern w:val="0"/>
          <w:sz w:val="22"/>
          <w:szCs w:val="22"/>
          <w:lang w:val="en-GB"/>
        </w:rPr>
        <w:t>plan to</w:t>
      </w:r>
      <w:r w:rsidR="007E59E4" w:rsidRPr="007E59E4">
        <w:rPr>
          <w:rFonts w:ascii="Calibri" w:hAnsi="Calibri" w:cs="Calibri"/>
          <w:kern w:val="0"/>
          <w:sz w:val="22"/>
          <w:szCs w:val="22"/>
          <w:lang w:val="en-GB"/>
        </w:rPr>
        <w:t xml:space="preserve"> follow this step-by-step approach:</w:t>
      </w:r>
    </w:p>
    <w:p w14:paraId="01E55789" w14:textId="77777777" w:rsid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1B4E2B0A" w14:textId="0E9E94B6"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r w:rsidRPr="00A506C2">
        <w:rPr>
          <w:rFonts w:ascii="Calibri" w:hAnsi="Calibri" w:cs="Calibri"/>
          <w:kern w:val="0"/>
          <w:sz w:val="22"/>
          <w:szCs w:val="22"/>
          <w:lang w:val="en-GB"/>
        </w:rPr>
        <w:t>Approach:</w:t>
      </w:r>
    </w:p>
    <w:p w14:paraId="42CFD191"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39A77A19" w14:textId="3E84DF00" w:rsidR="007E59E4" w:rsidRPr="007E59E4" w:rsidRDefault="007E59E4" w:rsidP="007E59E4">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Data Exploration:</w:t>
      </w:r>
    </w:p>
    <w:p w14:paraId="6903E36D" w14:textId="44DBE0DA"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Begin by thoroughly exploring the dataset to understand the distribution of variables, identify any missing values, and gain insights into the range and variability of the data.</w:t>
      </w:r>
    </w:p>
    <w:p w14:paraId="5538BE56" w14:textId="17141409"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Focus on understanding the distribution of Dollar Sales and the other relevant variables such as Unit Sales, Price per Unit, Volume Sales, and promotional tactics (e.g., Price Reductions, Special Packs, etc.).</w:t>
      </w:r>
    </w:p>
    <w:p w14:paraId="7CEADF1A"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597DDDEF" w14:textId="1191771B" w:rsidR="007E59E4" w:rsidRPr="007E59E4" w:rsidRDefault="007E59E4" w:rsidP="007E59E4">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Descriptive Analysis:</w:t>
      </w:r>
    </w:p>
    <w:p w14:paraId="4CB7EC78" w14:textId="6B8A005E"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Conduct descriptive analysis to identify trends and patterns in Dollar Sales and other variables over time (if time series data is available), across different geographies, and within various product categories and sub-categories.</w:t>
      </w:r>
    </w:p>
    <w:p w14:paraId="46F79ED8" w14:textId="2AC1ECFD"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Analyze the relationship between Dollar Sales and promotional tactics such as Price Reductions, Special Packs, Feature Displays, etc. to understand their impact on sales.</w:t>
      </w:r>
    </w:p>
    <w:p w14:paraId="2495A9D9"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1CA1BA75" w14:textId="7A88D218" w:rsidR="007E59E4" w:rsidRPr="007E59E4" w:rsidRDefault="007E59E4" w:rsidP="007E59E4">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Correlation Analysis:</w:t>
      </w:r>
    </w:p>
    <w:p w14:paraId="037ADF11" w14:textId="08148F76"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Calculate correlation coefficients between Dollar Sales and other variables to identify which factors are most strongly associated with sales.</w:t>
      </w:r>
    </w:p>
    <w:p w14:paraId="1BCC4A5F" w14:textId="5BF26BD3"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 xml:space="preserve">Specifically, </w:t>
      </w:r>
      <w:proofErr w:type="spellStart"/>
      <w:r w:rsidRPr="007E59E4">
        <w:rPr>
          <w:rFonts w:ascii="Calibri" w:hAnsi="Calibri" w:cs="Calibri"/>
          <w:kern w:val="0"/>
          <w:sz w:val="22"/>
          <w:szCs w:val="22"/>
          <w:lang w:val="en-GB"/>
        </w:rPr>
        <w:t>analyze</w:t>
      </w:r>
      <w:proofErr w:type="spellEnd"/>
      <w:r w:rsidRPr="007E59E4">
        <w:rPr>
          <w:rFonts w:ascii="Calibri" w:hAnsi="Calibri" w:cs="Calibri"/>
          <w:kern w:val="0"/>
          <w:sz w:val="22"/>
          <w:szCs w:val="22"/>
          <w:lang w:val="en-GB"/>
        </w:rPr>
        <w:t xml:space="preserve"> the correlation between Dollar Sales and promotional tactics like Price Reductions, Special Packs, etc., to determine their impact on sales performance.</w:t>
      </w:r>
    </w:p>
    <w:p w14:paraId="074DE506"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5257C7BC" w14:textId="2806CAF6" w:rsidR="007E59E4" w:rsidRPr="007E59E4" w:rsidRDefault="007E59E4" w:rsidP="007E59E4">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Promotional Tactics Effectiveness:</w:t>
      </w:r>
    </w:p>
    <w:p w14:paraId="0C9645C0" w14:textId="2D4F7534"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Evaluate the effectiveness of different promotional tactics (e.g., Price Reductions, Special Packs) on Dollar Sales by comparing sales performance during promotional periods versus non-promotional periods.</w:t>
      </w:r>
    </w:p>
    <w:p w14:paraId="7BFE910A" w14:textId="2A1B4638"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Calculate metrics such as sales lift, ROI (Return on Investment), and incremental sales to assess the impact of each promotional tactic on Dollar Sales.</w:t>
      </w:r>
    </w:p>
    <w:p w14:paraId="700F38F9"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13098A8B" w14:textId="21BD0AD4" w:rsidR="007E59E4" w:rsidRPr="007E59E4" w:rsidRDefault="007E59E4" w:rsidP="007E59E4">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Segmentation Analysis:</w:t>
      </w:r>
    </w:p>
    <w:p w14:paraId="7014A121" w14:textId="2E04E031"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 xml:space="preserve">Segment the data based on various factors such as geography, product type, package size, etc., and </w:t>
      </w:r>
      <w:proofErr w:type="spellStart"/>
      <w:r w:rsidRPr="007E59E4">
        <w:rPr>
          <w:rFonts w:ascii="Calibri" w:hAnsi="Calibri" w:cs="Calibri"/>
          <w:kern w:val="0"/>
          <w:sz w:val="22"/>
          <w:szCs w:val="22"/>
          <w:lang w:val="en-GB"/>
        </w:rPr>
        <w:t>analyze</w:t>
      </w:r>
      <w:proofErr w:type="spellEnd"/>
      <w:r w:rsidRPr="007E59E4">
        <w:rPr>
          <w:rFonts w:ascii="Calibri" w:hAnsi="Calibri" w:cs="Calibri"/>
          <w:kern w:val="0"/>
          <w:sz w:val="22"/>
          <w:szCs w:val="22"/>
          <w:lang w:val="en-GB"/>
        </w:rPr>
        <w:t xml:space="preserve"> the effectiveness of different promotional tactics within each segment.</w:t>
      </w:r>
    </w:p>
    <w:p w14:paraId="62765663" w14:textId="1F72BF8D"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Identify segments that respond positively to specific promotional tactics and tailor marketing strategies accordingly to maximize Dollar Sales.</w:t>
      </w:r>
    </w:p>
    <w:p w14:paraId="0E58C4B2" w14:textId="77777777" w:rsid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5C5E9436" w14:textId="77777777" w:rsid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52E39CBA"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6A6D1D89" w14:textId="4191D87B" w:rsidR="007E59E4" w:rsidRPr="007E59E4" w:rsidRDefault="007E59E4" w:rsidP="007E59E4">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lastRenderedPageBreak/>
        <w:t>Predictive Modelling:</w:t>
      </w:r>
    </w:p>
    <w:p w14:paraId="7712FC97" w14:textId="3D1DB6C0"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Build predictive models using techniques such as regression analysis or machine learning algorithms to forecast Dollar Sales based on various factors including promotional tactics.</w:t>
      </w:r>
    </w:p>
    <w:p w14:paraId="2E71154F" w14:textId="59252C38"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Evaluate the predictive power of different variables including Price Reductions, Special Packs, etc., and identify the most influential factors for driving Dollar Sales.</w:t>
      </w:r>
    </w:p>
    <w:p w14:paraId="434B3344"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36FAA10E" w14:textId="2503CD6D" w:rsidR="007E59E4" w:rsidRPr="007E59E4" w:rsidRDefault="007E59E4" w:rsidP="007E59E4">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Optimization Strategies:</w:t>
      </w:r>
    </w:p>
    <w:p w14:paraId="48015866" w14:textId="3216C60C"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Use insights gained from the analysis to develop optimization strategies for increasing Dollar Sales through promotional tactics.</w:t>
      </w:r>
    </w:p>
    <w:p w14:paraId="76A91160" w14:textId="681A73CD" w:rsidR="007E59E4" w:rsidRPr="007E59E4" w:rsidRDefault="007E59E4" w:rsidP="00DA3BA9">
      <w:pPr>
        <w:pStyle w:val="ListParagraph"/>
        <w:numPr>
          <w:ilvl w:val="1"/>
          <w:numId w:val="12"/>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Determine the optimal pricing strategies, promotional offers, and product bundling options to maximize revenue while considering factors such as consumer preferences, competitive landscape, and market dynamics.</w:t>
      </w:r>
    </w:p>
    <w:p w14:paraId="2BACF436" w14:textId="77777777" w:rsidR="00A506C2" w:rsidRPr="00A506C2" w:rsidRDefault="00A506C2" w:rsidP="00A506C2">
      <w:pPr>
        <w:autoSpaceDE w:val="0"/>
        <w:autoSpaceDN w:val="0"/>
        <w:adjustRightInd w:val="0"/>
        <w:spacing w:after="0" w:line="240" w:lineRule="auto"/>
        <w:jc w:val="both"/>
        <w:rPr>
          <w:rFonts w:ascii="Calibri" w:hAnsi="Calibri" w:cs="Calibri"/>
          <w:kern w:val="0"/>
          <w:sz w:val="22"/>
          <w:szCs w:val="22"/>
          <w:lang w:val="en-GB"/>
        </w:rPr>
      </w:pPr>
    </w:p>
    <w:p w14:paraId="02E2AA8D" w14:textId="2F1709C9" w:rsidR="0095122E" w:rsidRDefault="00A506C2" w:rsidP="007E59E4">
      <w:pPr>
        <w:autoSpaceDE w:val="0"/>
        <w:autoSpaceDN w:val="0"/>
        <w:adjustRightInd w:val="0"/>
        <w:spacing w:after="0" w:line="240" w:lineRule="auto"/>
        <w:jc w:val="both"/>
        <w:rPr>
          <w:rFonts w:ascii="Calibri" w:hAnsi="Calibri" w:cs="Calibri"/>
          <w:kern w:val="0"/>
          <w:sz w:val="22"/>
          <w:szCs w:val="22"/>
          <w:lang w:val="en-GB"/>
        </w:rPr>
      </w:pPr>
      <w:r w:rsidRPr="00A506C2">
        <w:rPr>
          <w:rFonts w:ascii="Calibri" w:hAnsi="Calibri" w:cs="Calibri"/>
          <w:kern w:val="0"/>
          <w:sz w:val="22"/>
          <w:szCs w:val="22"/>
          <w:lang w:val="en-GB"/>
        </w:rPr>
        <w:t xml:space="preserve">Question 2: </w:t>
      </w:r>
      <w:r w:rsidR="0095122E">
        <w:rPr>
          <w:rFonts w:ascii="Calibri" w:hAnsi="Calibri" w:cs="Calibri"/>
          <w:kern w:val="0"/>
          <w:sz w:val="22"/>
          <w:szCs w:val="22"/>
          <w:lang w:val="en-GB"/>
        </w:rPr>
        <w:t xml:space="preserve">What product attributes (form, </w:t>
      </w:r>
      <w:r w:rsidR="005E2657">
        <w:rPr>
          <w:rFonts w:ascii="Calibri" w:hAnsi="Calibri" w:cs="Calibri"/>
          <w:kern w:val="0"/>
          <w:sz w:val="22"/>
          <w:szCs w:val="22"/>
          <w:lang w:val="en-GB"/>
        </w:rPr>
        <w:t>flavor</w:t>
      </w:r>
      <w:r w:rsidR="0095122E">
        <w:rPr>
          <w:rFonts w:ascii="Calibri" w:hAnsi="Calibri" w:cs="Calibri"/>
          <w:kern w:val="0"/>
          <w:sz w:val="22"/>
          <w:szCs w:val="22"/>
          <w:lang w:val="en-GB"/>
        </w:rPr>
        <w:t xml:space="preserve">, size, etc.) have </w:t>
      </w:r>
      <w:r w:rsidR="005E2657">
        <w:rPr>
          <w:rFonts w:ascii="Calibri" w:hAnsi="Calibri" w:cs="Calibri"/>
          <w:kern w:val="0"/>
          <w:sz w:val="22"/>
          <w:szCs w:val="22"/>
          <w:lang w:val="en-GB"/>
        </w:rPr>
        <w:t xml:space="preserve">an </w:t>
      </w:r>
      <w:r w:rsidR="0095122E">
        <w:rPr>
          <w:rFonts w:ascii="Calibri" w:hAnsi="Calibri" w:cs="Calibri"/>
          <w:kern w:val="0"/>
          <w:sz w:val="22"/>
          <w:szCs w:val="22"/>
          <w:lang w:val="en-GB"/>
        </w:rPr>
        <w:t>impact on Dollar Sales?</w:t>
      </w:r>
    </w:p>
    <w:p w14:paraId="52E14FC3" w14:textId="77777777" w:rsidR="0095122E" w:rsidRDefault="0095122E" w:rsidP="007E59E4">
      <w:pPr>
        <w:autoSpaceDE w:val="0"/>
        <w:autoSpaceDN w:val="0"/>
        <w:adjustRightInd w:val="0"/>
        <w:spacing w:after="0" w:line="240" w:lineRule="auto"/>
        <w:jc w:val="both"/>
        <w:rPr>
          <w:rFonts w:ascii="Calibri" w:hAnsi="Calibri" w:cs="Calibri"/>
          <w:kern w:val="0"/>
          <w:sz w:val="22"/>
          <w:szCs w:val="22"/>
          <w:lang w:val="en-GB"/>
        </w:rPr>
      </w:pPr>
    </w:p>
    <w:p w14:paraId="0442C249" w14:textId="49F55E71"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 xml:space="preserve">To determine which product </w:t>
      </w:r>
      <w:r w:rsidR="005E2657" w:rsidRPr="007E59E4">
        <w:rPr>
          <w:rFonts w:ascii="Calibri" w:hAnsi="Calibri" w:cs="Calibri"/>
          <w:kern w:val="0"/>
          <w:sz w:val="22"/>
          <w:szCs w:val="22"/>
          <w:lang w:val="en-GB"/>
        </w:rPr>
        <w:t>attributes,</w:t>
      </w:r>
      <w:r w:rsidRPr="007E59E4">
        <w:rPr>
          <w:rFonts w:ascii="Calibri" w:hAnsi="Calibri" w:cs="Calibri"/>
          <w:kern w:val="0"/>
          <w:sz w:val="22"/>
          <w:szCs w:val="22"/>
          <w:lang w:val="en-GB"/>
        </w:rPr>
        <w:t xml:space="preserve"> have an impact on Dollar Sales, </w:t>
      </w:r>
      <w:r w:rsidR="0095122E">
        <w:rPr>
          <w:rFonts w:ascii="Calibri" w:hAnsi="Calibri" w:cs="Calibri"/>
          <w:kern w:val="0"/>
          <w:sz w:val="22"/>
          <w:szCs w:val="22"/>
          <w:lang w:val="en-GB"/>
        </w:rPr>
        <w:t>we plan to</w:t>
      </w:r>
      <w:r w:rsidRPr="007E59E4">
        <w:rPr>
          <w:rFonts w:ascii="Calibri" w:hAnsi="Calibri" w:cs="Calibri"/>
          <w:kern w:val="0"/>
          <w:sz w:val="22"/>
          <w:szCs w:val="22"/>
          <w:lang w:val="en-GB"/>
        </w:rPr>
        <w:t xml:space="preserve"> follow this step-by-step approach:</w:t>
      </w:r>
    </w:p>
    <w:p w14:paraId="10240BB7" w14:textId="77777777" w:rsid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2100E799" w14:textId="77777777" w:rsidR="007E59E4" w:rsidRDefault="007E59E4" w:rsidP="007E59E4">
      <w:pPr>
        <w:autoSpaceDE w:val="0"/>
        <w:autoSpaceDN w:val="0"/>
        <w:adjustRightInd w:val="0"/>
        <w:spacing w:after="0" w:line="240" w:lineRule="auto"/>
        <w:jc w:val="both"/>
        <w:rPr>
          <w:rFonts w:ascii="Calibri" w:hAnsi="Calibri" w:cs="Calibri"/>
          <w:kern w:val="0"/>
          <w:sz w:val="22"/>
          <w:szCs w:val="22"/>
          <w:lang w:val="en-GB"/>
        </w:rPr>
      </w:pPr>
      <w:r w:rsidRPr="00A506C2">
        <w:rPr>
          <w:rFonts w:ascii="Calibri" w:hAnsi="Calibri" w:cs="Calibri"/>
          <w:kern w:val="0"/>
          <w:sz w:val="22"/>
          <w:szCs w:val="22"/>
          <w:lang w:val="en-GB"/>
        </w:rPr>
        <w:t>Approach:</w:t>
      </w:r>
    </w:p>
    <w:p w14:paraId="1022C58A"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51E230DD" w14:textId="66CCDBD2" w:rsidR="007E59E4" w:rsidRPr="007E59E4" w:rsidRDefault="007E59E4" w:rsidP="00DA3BA9">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Data Exploration:</w:t>
      </w:r>
    </w:p>
    <w:p w14:paraId="6D796FC4" w14:textId="653504B1"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Begin by thoroughly exploring the dataset to understand the available product attributes and their distributions.</w:t>
      </w:r>
    </w:p>
    <w:p w14:paraId="66C1981B" w14:textId="3ADBCD39"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Identify the variables related to product attributes such as form (e.g., frozen, canned), flavor, size, package type, etc.</w:t>
      </w:r>
    </w:p>
    <w:p w14:paraId="2BF51ED9"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75AD38E8" w14:textId="04718954" w:rsidR="007E59E4" w:rsidRPr="007E59E4" w:rsidRDefault="007E59E4" w:rsidP="00DA3BA9">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Descriptive Analysis:</w:t>
      </w:r>
    </w:p>
    <w:p w14:paraId="116D0077" w14:textId="5F55FD42"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Conduct descriptive analysis to identify trends and patterns in Dollar Sales based on different product attributes.</w:t>
      </w:r>
    </w:p>
    <w:p w14:paraId="1DB7832A" w14:textId="5A660621"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 xml:space="preserve">Compare Dollar Sales across various levels of each product attribute (e.g., different </w:t>
      </w:r>
      <w:proofErr w:type="spellStart"/>
      <w:r w:rsidRPr="007E59E4">
        <w:rPr>
          <w:rFonts w:ascii="Calibri" w:hAnsi="Calibri" w:cs="Calibri"/>
          <w:kern w:val="0"/>
          <w:sz w:val="22"/>
          <w:szCs w:val="22"/>
          <w:lang w:val="en-GB"/>
        </w:rPr>
        <w:t>flavors</w:t>
      </w:r>
      <w:proofErr w:type="spellEnd"/>
      <w:r w:rsidRPr="007E59E4">
        <w:rPr>
          <w:rFonts w:ascii="Calibri" w:hAnsi="Calibri" w:cs="Calibri"/>
          <w:kern w:val="0"/>
          <w:sz w:val="22"/>
          <w:szCs w:val="22"/>
          <w:lang w:val="en-GB"/>
        </w:rPr>
        <w:t>, sizes, forms) to understand their impact.</w:t>
      </w:r>
    </w:p>
    <w:p w14:paraId="242FA2FF"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528CE814" w14:textId="50DD63F6" w:rsidR="007E59E4" w:rsidRPr="007E59E4" w:rsidRDefault="007E59E4" w:rsidP="00DA3BA9">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Correlation Analysis:</w:t>
      </w:r>
    </w:p>
    <w:p w14:paraId="02B02022" w14:textId="0086B775"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Calculate correlation coefficients between Dollar Sales and each product attribute to identify the strength and direction of their relationship.</w:t>
      </w:r>
    </w:p>
    <w:p w14:paraId="1B211980" w14:textId="6B8553D1" w:rsidR="007E59E4" w:rsidRPr="0095122E" w:rsidRDefault="007E59E4" w:rsidP="007E59E4">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Focus on attributes with higher correlation coefficients as they are more likely to have a significant impact on Dollar Sales.</w:t>
      </w:r>
    </w:p>
    <w:p w14:paraId="233A7E89" w14:textId="77777777" w:rsidR="00DA3BA9" w:rsidRDefault="00DA3BA9" w:rsidP="007E59E4">
      <w:pPr>
        <w:autoSpaceDE w:val="0"/>
        <w:autoSpaceDN w:val="0"/>
        <w:adjustRightInd w:val="0"/>
        <w:spacing w:after="0" w:line="240" w:lineRule="auto"/>
        <w:jc w:val="both"/>
        <w:rPr>
          <w:rFonts w:ascii="Calibri" w:hAnsi="Calibri" w:cs="Calibri"/>
          <w:kern w:val="0"/>
          <w:sz w:val="22"/>
          <w:szCs w:val="22"/>
          <w:lang w:val="en-GB"/>
        </w:rPr>
      </w:pPr>
    </w:p>
    <w:p w14:paraId="5FDBFD7E" w14:textId="0B85B341" w:rsidR="007E59E4" w:rsidRPr="007E59E4" w:rsidRDefault="007E59E4" w:rsidP="00DA3BA9">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Segmentation Analysis:</w:t>
      </w:r>
    </w:p>
    <w:p w14:paraId="1598BB3E" w14:textId="5E85A55D"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Segment the dataset based on different product attributes such as flavor, form, size, etc.</w:t>
      </w:r>
    </w:p>
    <w:p w14:paraId="1F5405A7" w14:textId="7C8700E2"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Analyze Dollar Sales within each segment to identify which product attributes are associated with higher sales performance.</w:t>
      </w:r>
    </w:p>
    <w:p w14:paraId="7569A01F"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7030B7E6" w14:textId="3B122879" w:rsidR="007E59E4" w:rsidRPr="007E59E4" w:rsidRDefault="007E59E4" w:rsidP="00DA3BA9">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Visualizations:</w:t>
      </w:r>
    </w:p>
    <w:p w14:paraId="180BEF77" w14:textId="0E99D02B"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Create visualizations such as bar charts, histograms, or box plots to visually explore the relationship between Dollar Sales and different product attributes.</w:t>
      </w:r>
    </w:p>
    <w:p w14:paraId="1CEE53EB" w14:textId="29900587"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lastRenderedPageBreak/>
        <w:t>Use these visualizations to identify any patterns or trends that emerge across different product attribute categories.</w:t>
      </w:r>
    </w:p>
    <w:p w14:paraId="7E160DDF"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2F1F2A5C" w14:textId="070151BF" w:rsidR="007E59E4" w:rsidRPr="007E59E4" w:rsidRDefault="007E59E4" w:rsidP="00DA3BA9">
      <w:pPr>
        <w:pStyle w:val="ListParagraph"/>
        <w:numPr>
          <w:ilvl w:val="0"/>
          <w:numId w:val="11"/>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Statistical Testing:</w:t>
      </w:r>
    </w:p>
    <w:p w14:paraId="59A8D91F" w14:textId="66CBDF8F"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Perform statistical tests such as ANOVA or t-tests to determine if there are statistically significant differences in Dollar Sales across different levels of each product attribute.</w:t>
      </w:r>
    </w:p>
    <w:p w14:paraId="3D9E61F7" w14:textId="77BA8F1B" w:rsidR="007E59E4" w:rsidRPr="007E59E4" w:rsidRDefault="00DA3BA9"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Pr>
          <w:rFonts w:ascii="Calibri" w:hAnsi="Calibri" w:cs="Calibri"/>
          <w:kern w:val="0"/>
          <w:sz w:val="22"/>
          <w:szCs w:val="22"/>
          <w:lang w:val="en-GB"/>
        </w:rPr>
        <w:t>T</w:t>
      </w:r>
      <w:r w:rsidR="007E59E4" w:rsidRPr="007E59E4">
        <w:rPr>
          <w:rFonts w:ascii="Calibri" w:hAnsi="Calibri" w:cs="Calibri"/>
          <w:kern w:val="0"/>
          <w:sz w:val="22"/>
          <w:szCs w:val="22"/>
          <w:lang w:val="en-GB"/>
        </w:rPr>
        <w:t>his step helps validate whether certain product attributes have a significant impact on Dollar Sales.</w:t>
      </w:r>
    </w:p>
    <w:p w14:paraId="00210332"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0D844D10" w14:textId="00FE5B42" w:rsidR="007E59E4" w:rsidRPr="00DA3BA9" w:rsidRDefault="007E59E4" w:rsidP="00DA3BA9">
      <w:pPr>
        <w:pStyle w:val="ListParagraph"/>
        <w:numPr>
          <w:ilvl w:val="0"/>
          <w:numId w:val="14"/>
        </w:numPr>
        <w:autoSpaceDE w:val="0"/>
        <w:autoSpaceDN w:val="0"/>
        <w:adjustRightInd w:val="0"/>
        <w:spacing w:after="0" w:line="240" w:lineRule="auto"/>
        <w:jc w:val="both"/>
        <w:rPr>
          <w:rFonts w:ascii="Calibri" w:hAnsi="Calibri" w:cs="Calibri"/>
          <w:kern w:val="0"/>
          <w:sz w:val="22"/>
          <w:szCs w:val="22"/>
          <w:lang w:val="en-GB"/>
        </w:rPr>
      </w:pPr>
      <w:r w:rsidRPr="00DA3BA9">
        <w:rPr>
          <w:rFonts w:ascii="Calibri" w:hAnsi="Calibri" w:cs="Calibri"/>
          <w:kern w:val="0"/>
          <w:sz w:val="22"/>
          <w:szCs w:val="22"/>
          <w:lang w:val="en-GB"/>
        </w:rPr>
        <w:t>Feature Importance:</w:t>
      </w:r>
    </w:p>
    <w:p w14:paraId="278D259F" w14:textId="5FCFE6A7" w:rsidR="007E59E4" w:rsidRPr="00DA3BA9"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DA3BA9">
        <w:rPr>
          <w:rFonts w:ascii="Calibri" w:hAnsi="Calibri" w:cs="Calibri"/>
          <w:kern w:val="0"/>
          <w:sz w:val="22"/>
          <w:szCs w:val="22"/>
          <w:lang w:val="en-GB"/>
        </w:rPr>
        <w:t>Utilize machine learning algorithms or feature importance techniques to determine the importance of different product attributes in predicting Dollar Sales.</w:t>
      </w:r>
    </w:p>
    <w:p w14:paraId="6CE91F8E" w14:textId="298C7113" w:rsidR="007E59E4" w:rsidRPr="00DA3BA9"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DA3BA9">
        <w:rPr>
          <w:rFonts w:ascii="Calibri" w:hAnsi="Calibri" w:cs="Calibri"/>
          <w:kern w:val="0"/>
          <w:sz w:val="22"/>
          <w:szCs w:val="22"/>
          <w:lang w:val="en-GB"/>
        </w:rPr>
        <w:t>Identify the top-ranking product attributes based on their contribution to predicting sales.</w:t>
      </w:r>
    </w:p>
    <w:p w14:paraId="466C71FD"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495DC3DC" w14:textId="4A1C8056" w:rsidR="007E59E4" w:rsidRPr="00DA3BA9" w:rsidRDefault="007E59E4" w:rsidP="00DA3BA9">
      <w:pPr>
        <w:pStyle w:val="ListParagraph"/>
        <w:numPr>
          <w:ilvl w:val="0"/>
          <w:numId w:val="16"/>
        </w:numPr>
        <w:autoSpaceDE w:val="0"/>
        <w:autoSpaceDN w:val="0"/>
        <w:adjustRightInd w:val="0"/>
        <w:spacing w:after="0" w:line="240" w:lineRule="auto"/>
        <w:jc w:val="both"/>
        <w:rPr>
          <w:rFonts w:ascii="Calibri" w:hAnsi="Calibri" w:cs="Calibri"/>
          <w:kern w:val="0"/>
          <w:sz w:val="22"/>
          <w:szCs w:val="22"/>
          <w:lang w:val="en-GB"/>
        </w:rPr>
      </w:pPr>
      <w:r w:rsidRPr="00DA3BA9">
        <w:rPr>
          <w:rFonts w:ascii="Calibri" w:hAnsi="Calibri" w:cs="Calibri"/>
          <w:kern w:val="0"/>
          <w:sz w:val="22"/>
          <w:szCs w:val="22"/>
          <w:lang w:val="en-GB"/>
        </w:rPr>
        <w:t>Validation and Interpretation:</w:t>
      </w:r>
    </w:p>
    <w:p w14:paraId="2D2FBDAB" w14:textId="4BB0E08E"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Validate the findings by interpreting the results in the context of consumer preferences, market trends, and industry insights.</w:t>
      </w:r>
    </w:p>
    <w:p w14:paraId="1B8C0E6F" w14:textId="69BAE71A"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Consider conducting surveys or focus groups to gather additional qualitative feedback on the importance of specific product attributes to consumers.</w:t>
      </w:r>
    </w:p>
    <w:p w14:paraId="67126C79" w14:textId="77777777" w:rsidR="007E59E4" w:rsidRPr="007E59E4" w:rsidRDefault="007E59E4" w:rsidP="007E59E4">
      <w:pPr>
        <w:autoSpaceDE w:val="0"/>
        <w:autoSpaceDN w:val="0"/>
        <w:adjustRightInd w:val="0"/>
        <w:spacing w:after="0" w:line="240" w:lineRule="auto"/>
        <w:jc w:val="both"/>
        <w:rPr>
          <w:rFonts w:ascii="Calibri" w:hAnsi="Calibri" w:cs="Calibri"/>
          <w:kern w:val="0"/>
          <w:sz w:val="22"/>
          <w:szCs w:val="22"/>
          <w:lang w:val="en-GB"/>
        </w:rPr>
      </w:pPr>
    </w:p>
    <w:p w14:paraId="48D847FB" w14:textId="4DDF4623" w:rsidR="007E59E4" w:rsidRPr="00DA3BA9" w:rsidRDefault="007E59E4" w:rsidP="00DA3BA9">
      <w:pPr>
        <w:pStyle w:val="ListParagraph"/>
        <w:numPr>
          <w:ilvl w:val="0"/>
          <w:numId w:val="16"/>
        </w:numPr>
        <w:autoSpaceDE w:val="0"/>
        <w:autoSpaceDN w:val="0"/>
        <w:adjustRightInd w:val="0"/>
        <w:spacing w:after="0" w:line="240" w:lineRule="auto"/>
        <w:jc w:val="both"/>
        <w:rPr>
          <w:rFonts w:ascii="Calibri" w:hAnsi="Calibri" w:cs="Calibri"/>
          <w:kern w:val="0"/>
          <w:sz w:val="22"/>
          <w:szCs w:val="22"/>
          <w:lang w:val="en-GB"/>
        </w:rPr>
      </w:pPr>
      <w:r w:rsidRPr="00DA3BA9">
        <w:rPr>
          <w:rFonts w:ascii="Calibri" w:hAnsi="Calibri" w:cs="Calibri"/>
          <w:kern w:val="0"/>
          <w:sz w:val="22"/>
          <w:szCs w:val="22"/>
          <w:lang w:val="en-GB"/>
        </w:rPr>
        <w:t>Actionable Insights:</w:t>
      </w:r>
    </w:p>
    <w:p w14:paraId="2C4E42D9" w14:textId="7770D39E" w:rsidR="007E59E4" w:rsidRPr="007E59E4" w:rsidRDefault="007E59E4" w:rsidP="00DA3BA9">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Use the insights gained from the analysis to inform product development, marketing strategies, and pricing decisions.</w:t>
      </w:r>
    </w:p>
    <w:p w14:paraId="16236B30" w14:textId="14DC6065" w:rsidR="00DA3BA9" w:rsidRPr="0095122E" w:rsidRDefault="007E59E4" w:rsidP="00C47972">
      <w:pPr>
        <w:pStyle w:val="ListParagraph"/>
        <w:numPr>
          <w:ilvl w:val="1"/>
          <w:numId w:val="13"/>
        </w:numPr>
        <w:autoSpaceDE w:val="0"/>
        <w:autoSpaceDN w:val="0"/>
        <w:adjustRightInd w:val="0"/>
        <w:spacing w:after="0" w:line="240" w:lineRule="auto"/>
        <w:jc w:val="both"/>
        <w:rPr>
          <w:rFonts w:ascii="Calibri" w:hAnsi="Calibri" w:cs="Calibri"/>
          <w:kern w:val="0"/>
          <w:sz w:val="22"/>
          <w:szCs w:val="22"/>
          <w:lang w:val="en-GB"/>
        </w:rPr>
      </w:pPr>
      <w:r w:rsidRPr="007E59E4">
        <w:rPr>
          <w:rFonts w:ascii="Calibri" w:hAnsi="Calibri" w:cs="Calibri"/>
          <w:kern w:val="0"/>
          <w:sz w:val="22"/>
          <w:szCs w:val="22"/>
          <w:lang w:val="en-GB"/>
        </w:rPr>
        <w:t>Prioritize product attributes that have the greatest impact on Dollar Sales when developing new products or optimizing existing ones.</w:t>
      </w:r>
    </w:p>
    <w:p w14:paraId="466547C3" w14:textId="77777777" w:rsidR="00DA3BA9" w:rsidRDefault="00DA3BA9" w:rsidP="00C47972">
      <w:pPr>
        <w:autoSpaceDE w:val="0"/>
        <w:autoSpaceDN w:val="0"/>
        <w:adjustRightInd w:val="0"/>
        <w:spacing w:after="0" w:line="240" w:lineRule="auto"/>
        <w:jc w:val="both"/>
        <w:rPr>
          <w:rFonts w:ascii="Calibri" w:hAnsi="Calibri" w:cs="Calibri"/>
          <w:kern w:val="0"/>
          <w:sz w:val="22"/>
          <w:szCs w:val="22"/>
          <w:lang w:val="en-GB"/>
        </w:rPr>
      </w:pPr>
    </w:p>
    <w:p w14:paraId="394DCD70" w14:textId="77777777" w:rsidR="00DA3BA9" w:rsidRDefault="00DA3BA9" w:rsidP="00C47972">
      <w:pPr>
        <w:autoSpaceDE w:val="0"/>
        <w:autoSpaceDN w:val="0"/>
        <w:adjustRightInd w:val="0"/>
        <w:spacing w:after="0" w:line="240" w:lineRule="auto"/>
        <w:jc w:val="both"/>
        <w:rPr>
          <w:rFonts w:ascii="Calibri" w:hAnsi="Calibri" w:cs="Calibri"/>
          <w:kern w:val="0"/>
          <w:sz w:val="22"/>
          <w:szCs w:val="22"/>
          <w:lang w:val="en-GB"/>
        </w:rPr>
      </w:pPr>
    </w:p>
    <w:p w14:paraId="3D850E86" w14:textId="77777777" w:rsidR="00DA3BA9" w:rsidRDefault="00DA3BA9" w:rsidP="00C47972">
      <w:pPr>
        <w:autoSpaceDE w:val="0"/>
        <w:autoSpaceDN w:val="0"/>
        <w:adjustRightInd w:val="0"/>
        <w:spacing w:after="0" w:line="240" w:lineRule="auto"/>
        <w:jc w:val="both"/>
        <w:rPr>
          <w:rFonts w:ascii="Calibri" w:hAnsi="Calibri" w:cs="Calibri"/>
          <w:kern w:val="0"/>
          <w:sz w:val="22"/>
          <w:szCs w:val="22"/>
          <w:lang w:val="en-GB"/>
        </w:rPr>
      </w:pPr>
    </w:p>
    <w:p w14:paraId="55C2E432"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4E778A64"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6AFBC0E8"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2F6895E1"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7F33039D"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298C71C4"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5AC68E97"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0C2F93D4"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71C7D8A4"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12F2B59E"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79F2F33E"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27ADE90D"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02C090FE"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4889445F" w14:textId="77777777" w:rsidR="0095122E"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033AAD53" w14:textId="77777777" w:rsidR="0095122E" w:rsidRPr="00DA3BA9" w:rsidRDefault="0095122E" w:rsidP="00C47972">
      <w:pPr>
        <w:autoSpaceDE w:val="0"/>
        <w:autoSpaceDN w:val="0"/>
        <w:adjustRightInd w:val="0"/>
        <w:spacing w:after="0" w:line="240" w:lineRule="auto"/>
        <w:jc w:val="both"/>
        <w:rPr>
          <w:rFonts w:ascii="Calibri" w:hAnsi="Calibri" w:cs="Calibri"/>
          <w:kern w:val="0"/>
          <w:sz w:val="22"/>
          <w:szCs w:val="22"/>
          <w:lang w:val="en-GB"/>
        </w:rPr>
      </w:pPr>
    </w:p>
    <w:p w14:paraId="4A4CBE32" w14:textId="77777777" w:rsidR="0095122E" w:rsidRDefault="0095122E" w:rsidP="00C47972">
      <w:pPr>
        <w:autoSpaceDE w:val="0"/>
        <w:autoSpaceDN w:val="0"/>
        <w:adjustRightInd w:val="0"/>
        <w:spacing w:after="0" w:line="240" w:lineRule="auto"/>
        <w:jc w:val="both"/>
        <w:rPr>
          <w:rFonts w:ascii="Calibri" w:hAnsi="Calibri" w:cs="Calibri"/>
          <w:b/>
          <w:bCs/>
          <w:kern w:val="0"/>
          <w:sz w:val="22"/>
          <w:szCs w:val="22"/>
          <w:lang w:val="en-GB"/>
        </w:rPr>
      </w:pPr>
    </w:p>
    <w:p w14:paraId="39FC1C06" w14:textId="77777777" w:rsidR="0095122E" w:rsidRDefault="0095122E" w:rsidP="00C47972">
      <w:pPr>
        <w:autoSpaceDE w:val="0"/>
        <w:autoSpaceDN w:val="0"/>
        <w:adjustRightInd w:val="0"/>
        <w:spacing w:after="0" w:line="240" w:lineRule="auto"/>
        <w:jc w:val="both"/>
        <w:rPr>
          <w:rFonts w:ascii="Calibri" w:hAnsi="Calibri" w:cs="Calibri"/>
          <w:b/>
          <w:bCs/>
          <w:kern w:val="0"/>
          <w:sz w:val="22"/>
          <w:szCs w:val="22"/>
          <w:lang w:val="en-GB"/>
        </w:rPr>
      </w:pPr>
    </w:p>
    <w:p w14:paraId="03A91ED2" w14:textId="77777777" w:rsidR="0095122E" w:rsidRDefault="0095122E" w:rsidP="00C47972">
      <w:pPr>
        <w:autoSpaceDE w:val="0"/>
        <w:autoSpaceDN w:val="0"/>
        <w:adjustRightInd w:val="0"/>
        <w:spacing w:after="0" w:line="240" w:lineRule="auto"/>
        <w:jc w:val="both"/>
        <w:rPr>
          <w:rFonts w:ascii="Calibri" w:hAnsi="Calibri" w:cs="Calibri"/>
          <w:b/>
          <w:bCs/>
          <w:kern w:val="0"/>
          <w:sz w:val="22"/>
          <w:szCs w:val="22"/>
          <w:lang w:val="en-GB"/>
        </w:rPr>
      </w:pPr>
    </w:p>
    <w:p w14:paraId="27B9C487" w14:textId="77777777" w:rsidR="0095122E" w:rsidRDefault="0095122E" w:rsidP="00C47972">
      <w:pPr>
        <w:autoSpaceDE w:val="0"/>
        <w:autoSpaceDN w:val="0"/>
        <w:adjustRightInd w:val="0"/>
        <w:spacing w:after="0" w:line="240" w:lineRule="auto"/>
        <w:jc w:val="both"/>
        <w:rPr>
          <w:rFonts w:ascii="Calibri" w:hAnsi="Calibri" w:cs="Calibri"/>
          <w:b/>
          <w:bCs/>
          <w:kern w:val="0"/>
          <w:sz w:val="22"/>
          <w:szCs w:val="22"/>
          <w:lang w:val="en-GB"/>
        </w:rPr>
      </w:pPr>
    </w:p>
    <w:p w14:paraId="71581C2B" w14:textId="77777777" w:rsidR="0095122E" w:rsidRDefault="0095122E" w:rsidP="00C47972">
      <w:pPr>
        <w:autoSpaceDE w:val="0"/>
        <w:autoSpaceDN w:val="0"/>
        <w:adjustRightInd w:val="0"/>
        <w:spacing w:after="0" w:line="240" w:lineRule="auto"/>
        <w:jc w:val="both"/>
        <w:rPr>
          <w:rFonts w:ascii="Calibri" w:hAnsi="Calibri" w:cs="Calibri"/>
          <w:b/>
          <w:bCs/>
          <w:kern w:val="0"/>
          <w:sz w:val="22"/>
          <w:szCs w:val="22"/>
          <w:lang w:val="en-GB"/>
        </w:rPr>
      </w:pPr>
    </w:p>
    <w:p w14:paraId="38DC77E9" w14:textId="1CB54656"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lastRenderedPageBreak/>
        <w:t>Conclusion</w:t>
      </w:r>
    </w:p>
    <w:p w14:paraId="7CF106D3" w14:textId="7A329F70"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459FBD0B" w14:textId="58CCD795" w:rsidR="004D1E15" w:rsidRDefault="004D1E15" w:rsidP="00C43534">
      <w:pPr>
        <w:pStyle w:val="ListParagraph"/>
        <w:numPr>
          <w:ilvl w:val="0"/>
          <w:numId w:val="2"/>
        </w:num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The meat substitutes market presents significant opportunities for Conagra Brands to capitalize on growing consumer demand for plant-based protein sources. By leveraging its expertise in food manufacturing, distribution, and marketing, Conagra Brands can develop innovative products, establish strategic partnerships, and capture market share in this rapidly growing industry.</w:t>
      </w:r>
    </w:p>
    <w:p w14:paraId="0DD36E3F" w14:textId="40CB9132" w:rsidR="00DA3BA9" w:rsidRPr="00DA3BA9" w:rsidRDefault="00DA3BA9" w:rsidP="00DA3BA9">
      <w:pPr>
        <w:pStyle w:val="ListParagraph"/>
        <w:numPr>
          <w:ilvl w:val="0"/>
          <w:numId w:val="2"/>
        </w:numPr>
        <w:autoSpaceDE w:val="0"/>
        <w:autoSpaceDN w:val="0"/>
        <w:adjustRightInd w:val="0"/>
        <w:spacing w:after="0" w:line="240" w:lineRule="auto"/>
        <w:jc w:val="both"/>
        <w:rPr>
          <w:rFonts w:ascii="Calibri" w:hAnsi="Calibri" w:cs="Calibri"/>
          <w:b/>
          <w:bCs/>
          <w:kern w:val="0"/>
          <w:sz w:val="22"/>
          <w:szCs w:val="22"/>
          <w:lang w:val="en-GB"/>
        </w:rPr>
      </w:pPr>
      <w:r w:rsidRPr="00DA3BA9">
        <w:rPr>
          <w:rFonts w:ascii="Calibri" w:hAnsi="Calibri" w:cs="Calibri"/>
          <w:kern w:val="0"/>
          <w:sz w:val="22"/>
          <w:szCs w:val="22"/>
          <w:lang w:val="en-GB"/>
        </w:rPr>
        <w:t xml:space="preserve">By systematically </w:t>
      </w:r>
      <w:proofErr w:type="spellStart"/>
      <w:r w:rsidRPr="00DA3BA9">
        <w:rPr>
          <w:rFonts w:ascii="Calibri" w:hAnsi="Calibri" w:cs="Calibri"/>
          <w:kern w:val="0"/>
          <w:sz w:val="22"/>
          <w:szCs w:val="22"/>
          <w:lang w:val="en-GB"/>
        </w:rPr>
        <w:t>analyzing</w:t>
      </w:r>
      <w:proofErr w:type="spellEnd"/>
      <w:r w:rsidRPr="00DA3BA9">
        <w:rPr>
          <w:rFonts w:ascii="Calibri" w:hAnsi="Calibri" w:cs="Calibri"/>
          <w:kern w:val="0"/>
          <w:sz w:val="22"/>
          <w:szCs w:val="22"/>
          <w:lang w:val="en-GB"/>
        </w:rPr>
        <w:t xml:space="preserve"> promotional tactics and product attributes impacting </w:t>
      </w:r>
      <w:proofErr w:type="spellStart"/>
      <w:r w:rsidRPr="00DA3BA9">
        <w:rPr>
          <w:rFonts w:ascii="Calibri" w:hAnsi="Calibri" w:cs="Calibri"/>
          <w:kern w:val="0"/>
          <w:sz w:val="22"/>
          <w:szCs w:val="22"/>
          <w:lang w:val="en-GB"/>
        </w:rPr>
        <w:t>Gardein</w:t>
      </w:r>
      <w:proofErr w:type="spellEnd"/>
      <w:r w:rsidRPr="00DA3BA9">
        <w:rPr>
          <w:rFonts w:ascii="Calibri" w:hAnsi="Calibri" w:cs="Calibri"/>
          <w:kern w:val="0"/>
          <w:sz w:val="22"/>
          <w:szCs w:val="22"/>
          <w:lang w:val="en-GB"/>
        </w:rPr>
        <w:t xml:space="preserve"> Dollar Sales, Conagra can develop targeted strategies to improve sales growth. Insights gained from these analyses will inform decision-making for promotional activities, product development, and marketing strategies, ultimately driving revenue optimization and market competitiveness.</w:t>
      </w:r>
    </w:p>
    <w:p w14:paraId="1C243A85"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34E5CCE5" w14:textId="7B2CE7DD" w:rsidR="004D1E15" w:rsidRPr="003012AF" w:rsidRDefault="004D1E15" w:rsidP="00C47972">
      <w:pPr>
        <w:autoSpaceDE w:val="0"/>
        <w:autoSpaceDN w:val="0"/>
        <w:adjustRightInd w:val="0"/>
        <w:spacing w:after="0" w:line="240" w:lineRule="auto"/>
        <w:jc w:val="both"/>
        <w:rPr>
          <w:rFonts w:ascii="Calibri" w:hAnsi="Calibri" w:cs="Calibri"/>
          <w:b/>
          <w:bCs/>
          <w:kern w:val="0"/>
          <w:sz w:val="22"/>
          <w:szCs w:val="22"/>
          <w:lang w:val="en-GB"/>
        </w:rPr>
      </w:pPr>
      <w:r w:rsidRPr="003012AF">
        <w:rPr>
          <w:rFonts w:ascii="Calibri" w:hAnsi="Calibri" w:cs="Calibri"/>
          <w:b/>
          <w:bCs/>
          <w:kern w:val="0"/>
          <w:sz w:val="22"/>
          <w:szCs w:val="22"/>
          <w:lang w:val="en-GB"/>
        </w:rPr>
        <w:t>References</w:t>
      </w:r>
    </w:p>
    <w:p w14:paraId="6EF23917"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p>
    <w:p w14:paraId="5D8527A2"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1. Global Meat Substitutes Market Report 2023-2030, Market Research Firm.</w:t>
      </w:r>
    </w:p>
    <w:p w14:paraId="584E4A7E"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2. "Understanding Consumer Trends in the Meat Substitutes Market," Industry Publication.</w:t>
      </w:r>
    </w:p>
    <w:p w14:paraId="4E8C990B"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3. Regulatory Guidelines for Meat Substitute Products, Food Safety Authority.</w:t>
      </w:r>
    </w:p>
    <w:p w14:paraId="02D8099A" w14:textId="77777777" w:rsidR="004D1E15" w:rsidRPr="003012AF" w:rsidRDefault="004D1E15" w:rsidP="00C47972">
      <w:p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4. "Plant-Based Protein: Market Trends and Opportunities," Market Research Report.</w:t>
      </w:r>
    </w:p>
    <w:p w14:paraId="434A0FC9" w14:textId="1824979F" w:rsidR="004D1E15" w:rsidRPr="003012AF" w:rsidRDefault="004D1E15" w:rsidP="003012AF">
      <w:pPr>
        <w:autoSpaceDE w:val="0"/>
        <w:autoSpaceDN w:val="0"/>
        <w:adjustRightInd w:val="0"/>
        <w:spacing w:after="0" w:line="240" w:lineRule="auto"/>
        <w:jc w:val="both"/>
        <w:rPr>
          <w:rFonts w:ascii="Calibri" w:hAnsi="Calibri" w:cs="Calibri"/>
          <w:kern w:val="0"/>
          <w:sz w:val="22"/>
          <w:szCs w:val="22"/>
          <w:lang w:val="en-GB"/>
        </w:rPr>
      </w:pPr>
      <w:r w:rsidRPr="003012AF">
        <w:rPr>
          <w:rFonts w:ascii="Calibri" w:hAnsi="Calibri" w:cs="Calibri"/>
          <w:kern w:val="0"/>
          <w:sz w:val="22"/>
          <w:szCs w:val="22"/>
          <w:lang w:val="en-GB"/>
        </w:rPr>
        <w:t>5. "The Rise of Meat Substitutes: Implications for Food Manufacturers," Industry Insights.</w:t>
      </w:r>
    </w:p>
    <w:sectPr w:rsidR="004D1E15" w:rsidRPr="003012AF" w:rsidSect="00464685">
      <w:footerReference w:type="default" r:id="rId19"/>
      <w:pgSz w:w="12240" w:h="15840"/>
      <w:pgMar w:top="1440" w:right="1440" w:bottom="1440" w:left="1440"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E600E" w14:textId="77777777" w:rsidR="00464685" w:rsidRDefault="00464685" w:rsidP="0095122E">
      <w:pPr>
        <w:spacing w:after="0" w:line="240" w:lineRule="auto"/>
      </w:pPr>
      <w:r>
        <w:separator/>
      </w:r>
    </w:p>
  </w:endnote>
  <w:endnote w:type="continuationSeparator" w:id="0">
    <w:p w14:paraId="677AEF9A" w14:textId="77777777" w:rsidR="00464685" w:rsidRDefault="00464685" w:rsidP="00951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9788893"/>
      <w:docPartObj>
        <w:docPartGallery w:val="Page Numbers (Bottom of Page)"/>
        <w:docPartUnique/>
      </w:docPartObj>
    </w:sdtPr>
    <w:sdtEndPr>
      <w:rPr>
        <w:noProof/>
      </w:rPr>
    </w:sdtEndPr>
    <w:sdtContent>
      <w:p w14:paraId="2FA911D7" w14:textId="02F49847" w:rsidR="0095122E" w:rsidRDefault="009512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22AFD1" w14:textId="77777777" w:rsidR="0095122E" w:rsidRDefault="00951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91F94" w14:textId="77777777" w:rsidR="00464685" w:rsidRDefault="00464685" w:rsidP="0095122E">
      <w:pPr>
        <w:spacing w:after="0" w:line="240" w:lineRule="auto"/>
      </w:pPr>
      <w:r>
        <w:separator/>
      </w:r>
    </w:p>
  </w:footnote>
  <w:footnote w:type="continuationSeparator" w:id="0">
    <w:p w14:paraId="2DF1F210" w14:textId="77777777" w:rsidR="00464685" w:rsidRDefault="00464685" w:rsidP="00951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FC7"/>
    <w:multiLevelType w:val="hybridMultilevel"/>
    <w:tmpl w:val="39F8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D4789"/>
    <w:multiLevelType w:val="hybridMultilevel"/>
    <w:tmpl w:val="47B2F24C"/>
    <w:lvl w:ilvl="0" w:tplc="98EC12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256C1"/>
    <w:multiLevelType w:val="hybridMultilevel"/>
    <w:tmpl w:val="EB46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A436D"/>
    <w:multiLevelType w:val="hybridMultilevel"/>
    <w:tmpl w:val="BF3E29AC"/>
    <w:lvl w:ilvl="0" w:tplc="98EC125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364A11"/>
    <w:multiLevelType w:val="hybridMultilevel"/>
    <w:tmpl w:val="3ED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47F78"/>
    <w:multiLevelType w:val="hybridMultilevel"/>
    <w:tmpl w:val="D18A3CC6"/>
    <w:lvl w:ilvl="0" w:tplc="98EC125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F66A7"/>
    <w:multiLevelType w:val="hybridMultilevel"/>
    <w:tmpl w:val="CD6C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36597"/>
    <w:multiLevelType w:val="hybridMultilevel"/>
    <w:tmpl w:val="01A4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46E4E"/>
    <w:multiLevelType w:val="hybridMultilevel"/>
    <w:tmpl w:val="DC6E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A4F70"/>
    <w:multiLevelType w:val="hybridMultilevel"/>
    <w:tmpl w:val="75C201F4"/>
    <w:lvl w:ilvl="0" w:tplc="FFFFFFFF">
      <w:start w:val="1"/>
      <w:numFmt w:val="bullet"/>
      <w:lvlText w:val=""/>
      <w:lvlJc w:val="left"/>
      <w:pPr>
        <w:ind w:left="720" w:hanging="360"/>
      </w:pPr>
      <w:rPr>
        <w:rFonts w:ascii="Symbol" w:hAnsi="Symbol" w:hint="default"/>
      </w:rPr>
    </w:lvl>
    <w:lvl w:ilvl="1" w:tplc="98EC1258">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1C1FA0"/>
    <w:multiLevelType w:val="hybridMultilevel"/>
    <w:tmpl w:val="03AC5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04535"/>
    <w:multiLevelType w:val="hybridMultilevel"/>
    <w:tmpl w:val="6D4C6E40"/>
    <w:lvl w:ilvl="0" w:tplc="FFFFFFFF">
      <w:numFmt w:val="bullet"/>
      <w:lvlText w:val="-"/>
      <w:lvlJc w:val="left"/>
      <w:pPr>
        <w:ind w:left="360" w:hanging="360"/>
      </w:pPr>
      <w:rPr>
        <w:rFonts w:ascii="Times New Roman" w:eastAsiaTheme="minorHAnsi" w:hAnsi="Times New Roman" w:cs="Times New Roman" w:hint="default"/>
      </w:rPr>
    </w:lvl>
    <w:lvl w:ilvl="1" w:tplc="98EC1258">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2EF315D"/>
    <w:multiLevelType w:val="hybridMultilevel"/>
    <w:tmpl w:val="080AA6DE"/>
    <w:lvl w:ilvl="0" w:tplc="98EC1258">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B416E1"/>
    <w:multiLevelType w:val="hybridMultilevel"/>
    <w:tmpl w:val="E18067FE"/>
    <w:lvl w:ilvl="0" w:tplc="98EC125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E474F9"/>
    <w:multiLevelType w:val="hybridMultilevel"/>
    <w:tmpl w:val="BB703D14"/>
    <w:lvl w:ilvl="0" w:tplc="08090001">
      <w:start w:val="1"/>
      <w:numFmt w:val="bullet"/>
      <w:lvlText w:val=""/>
      <w:lvlJc w:val="left"/>
      <w:pPr>
        <w:ind w:left="720" w:hanging="360"/>
      </w:pPr>
      <w:rPr>
        <w:rFonts w:ascii="Symbol" w:hAnsi="Symbol" w:hint="default"/>
      </w:rPr>
    </w:lvl>
    <w:lvl w:ilvl="1" w:tplc="98EC1258">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B11684"/>
    <w:multiLevelType w:val="hybridMultilevel"/>
    <w:tmpl w:val="FF38A87C"/>
    <w:lvl w:ilvl="0" w:tplc="98EC125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918343">
    <w:abstractNumId w:val="14"/>
  </w:num>
  <w:num w:numId="2" w16cid:durableId="618148151">
    <w:abstractNumId w:val="6"/>
  </w:num>
  <w:num w:numId="3" w16cid:durableId="479077190">
    <w:abstractNumId w:val="15"/>
  </w:num>
  <w:num w:numId="4" w16cid:durableId="1526794871">
    <w:abstractNumId w:val="5"/>
  </w:num>
  <w:num w:numId="5" w16cid:durableId="657851622">
    <w:abstractNumId w:val="3"/>
  </w:num>
  <w:num w:numId="6" w16cid:durableId="1123381217">
    <w:abstractNumId w:val="12"/>
  </w:num>
  <w:num w:numId="7" w16cid:durableId="1344749040">
    <w:abstractNumId w:val="13"/>
  </w:num>
  <w:num w:numId="8" w16cid:durableId="22948087">
    <w:abstractNumId w:val="8"/>
  </w:num>
  <w:num w:numId="9" w16cid:durableId="1935938277">
    <w:abstractNumId w:val="0"/>
  </w:num>
  <w:num w:numId="10" w16cid:durableId="356662093">
    <w:abstractNumId w:val="7"/>
  </w:num>
  <w:num w:numId="11" w16cid:durableId="894009291">
    <w:abstractNumId w:val="10"/>
  </w:num>
  <w:num w:numId="12" w16cid:durableId="1321927620">
    <w:abstractNumId w:val="11"/>
  </w:num>
  <w:num w:numId="13" w16cid:durableId="1198464623">
    <w:abstractNumId w:val="9"/>
  </w:num>
  <w:num w:numId="14" w16cid:durableId="1010377479">
    <w:abstractNumId w:val="2"/>
  </w:num>
  <w:num w:numId="15" w16cid:durableId="893467371">
    <w:abstractNumId w:val="1"/>
  </w:num>
  <w:num w:numId="16" w16cid:durableId="1238519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15"/>
    <w:rsid w:val="00115F3B"/>
    <w:rsid w:val="001340AD"/>
    <w:rsid w:val="00260981"/>
    <w:rsid w:val="003012AF"/>
    <w:rsid w:val="00357BB5"/>
    <w:rsid w:val="00427465"/>
    <w:rsid w:val="00435386"/>
    <w:rsid w:val="00464685"/>
    <w:rsid w:val="00476075"/>
    <w:rsid w:val="004D1E15"/>
    <w:rsid w:val="00502B17"/>
    <w:rsid w:val="00504584"/>
    <w:rsid w:val="005064BF"/>
    <w:rsid w:val="005262F9"/>
    <w:rsid w:val="005B1CE7"/>
    <w:rsid w:val="005B32AA"/>
    <w:rsid w:val="005E2657"/>
    <w:rsid w:val="006359DC"/>
    <w:rsid w:val="006753EE"/>
    <w:rsid w:val="00685854"/>
    <w:rsid w:val="006A1548"/>
    <w:rsid w:val="0075408A"/>
    <w:rsid w:val="00793C46"/>
    <w:rsid w:val="007E59E4"/>
    <w:rsid w:val="00867A33"/>
    <w:rsid w:val="00890828"/>
    <w:rsid w:val="008A1AFF"/>
    <w:rsid w:val="0095122E"/>
    <w:rsid w:val="009F4A42"/>
    <w:rsid w:val="00A16A9F"/>
    <w:rsid w:val="00A506C2"/>
    <w:rsid w:val="00B807A2"/>
    <w:rsid w:val="00BB7984"/>
    <w:rsid w:val="00C15F8D"/>
    <w:rsid w:val="00C43534"/>
    <w:rsid w:val="00C47972"/>
    <w:rsid w:val="00D37760"/>
    <w:rsid w:val="00D61304"/>
    <w:rsid w:val="00DA3BA9"/>
    <w:rsid w:val="00DF17D8"/>
    <w:rsid w:val="00E7239F"/>
    <w:rsid w:val="00FC5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7597B"/>
  <w15:chartTrackingRefBased/>
  <w15:docId w15:val="{4B1FE156-B123-1945-B4C1-DF5A6E17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E15"/>
    <w:rPr>
      <w:rFonts w:eastAsiaTheme="majorEastAsia" w:cstheme="majorBidi"/>
      <w:color w:val="272727" w:themeColor="text1" w:themeTint="D8"/>
    </w:rPr>
  </w:style>
  <w:style w:type="paragraph" w:styleId="Title">
    <w:name w:val="Title"/>
    <w:basedOn w:val="Normal"/>
    <w:next w:val="Normal"/>
    <w:link w:val="TitleChar"/>
    <w:uiPriority w:val="10"/>
    <w:qFormat/>
    <w:rsid w:val="004D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E15"/>
    <w:pPr>
      <w:spacing w:before="160"/>
      <w:jc w:val="center"/>
    </w:pPr>
    <w:rPr>
      <w:i/>
      <w:iCs/>
      <w:color w:val="404040" w:themeColor="text1" w:themeTint="BF"/>
    </w:rPr>
  </w:style>
  <w:style w:type="character" w:customStyle="1" w:styleId="QuoteChar">
    <w:name w:val="Quote Char"/>
    <w:basedOn w:val="DefaultParagraphFont"/>
    <w:link w:val="Quote"/>
    <w:uiPriority w:val="29"/>
    <w:rsid w:val="004D1E15"/>
    <w:rPr>
      <w:i/>
      <w:iCs/>
      <w:color w:val="404040" w:themeColor="text1" w:themeTint="BF"/>
    </w:rPr>
  </w:style>
  <w:style w:type="paragraph" w:styleId="ListParagraph">
    <w:name w:val="List Paragraph"/>
    <w:basedOn w:val="Normal"/>
    <w:uiPriority w:val="34"/>
    <w:qFormat/>
    <w:rsid w:val="004D1E15"/>
    <w:pPr>
      <w:ind w:left="720"/>
      <w:contextualSpacing/>
    </w:pPr>
  </w:style>
  <w:style w:type="character" w:styleId="IntenseEmphasis">
    <w:name w:val="Intense Emphasis"/>
    <w:basedOn w:val="DefaultParagraphFont"/>
    <w:uiPriority w:val="21"/>
    <w:qFormat/>
    <w:rsid w:val="004D1E15"/>
    <w:rPr>
      <w:i/>
      <w:iCs/>
      <w:color w:val="0F4761" w:themeColor="accent1" w:themeShade="BF"/>
    </w:rPr>
  </w:style>
  <w:style w:type="paragraph" w:styleId="IntenseQuote">
    <w:name w:val="Intense Quote"/>
    <w:basedOn w:val="Normal"/>
    <w:next w:val="Normal"/>
    <w:link w:val="IntenseQuoteChar"/>
    <w:uiPriority w:val="30"/>
    <w:qFormat/>
    <w:rsid w:val="004D1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E15"/>
    <w:rPr>
      <w:i/>
      <w:iCs/>
      <w:color w:val="0F4761" w:themeColor="accent1" w:themeShade="BF"/>
    </w:rPr>
  </w:style>
  <w:style w:type="character" w:styleId="IntenseReference">
    <w:name w:val="Intense Reference"/>
    <w:basedOn w:val="DefaultParagraphFont"/>
    <w:uiPriority w:val="32"/>
    <w:qFormat/>
    <w:rsid w:val="004D1E15"/>
    <w:rPr>
      <w:b/>
      <w:bCs/>
      <w:smallCaps/>
      <w:color w:val="0F4761" w:themeColor="accent1" w:themeShade="BF"/>
      <w:spacing w:val="5"/>
    </w:rPr>
  </w:style>
  <w:style w:type="table" w:styleId="TableGrid">
    <w:name w:val="Table Grid"/>
    <w:basedOn w:val="TableNormal"/>
    <w:uiPriority w:val="39"/>
    <w:rsid w:val="00526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359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359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6359D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359DC"/>
    <w:rPr>
      <w:rFonts w:eastAsiaTheme="minorEastAsia"/>
      <w:kern w:val="0"/>
      <w:sz w:val="22"/>
      <w:szCs w:val="22"/>
      <w:lang w:val="en-US"/>
      <w14:ligatures w14:val="none"/>
    </w:rPr>
  </w:style>
  <w:style w:type="paragraph" w:styleId="Header">
    <w:name w:val="header"/>
    <w:basedOn w:val="Normal"/>
    <w:link w:val="HeaderChar"/>
    <w:uiPriority w:val="99"/>
    <w:unhideWhenUsed/>
    <w:rsid w:val="00951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22E"/>
  </w:style>
  <w:style w:type="paragraph" w:styleId="Footer">
    <w:name w:val="footer"/>
    <w:basedOn w:val="Normal"/>
    <w:link w:val="FooterChar"/>
    <w:uiPriority w:val="99"/>
    <w:unhideWhenUsed/>
    <w:rsid w:val="00951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2327">
      <w:bodyDiv w:val="1"/>
      <w:marLeft w:val="0"/>
      <w:marRight w:val="0"/>
      <w:marTop w:val="0"/>
      <w:marBottom w:val="0"/>
      <w:divBdr>
        <w:top w:val="none" w:sz="0" w:space="0" w:color="auto"/>
        <w:left w:val="none" w:sz="0" w:space="0" w:color="auto"/>
        <w:bottom w:val="none" w:sz="0" w:space="0" w:color="auto"/>
        <w:right w:val="none" w:sz="0" w:space="0" w:color="auto"/>
      </w:divBdr>
      <w:divsChild>
        <w:div w:id="163327925">
          <w:marLeft w:val="0"/>
          <w:marRight w:val="0"/>
          <w:marTop w:val="0"/>
          <w:marBottom w:val="0"/>
          <w:divBdr>
            <w:top w:val="single" w:sz="2" w:space="0" w:color="E3E3E3"/>
            <w:left w:val="single" w:sz="2" w:space="0" w:color="E3E3E3"/>
            <w:bottom w:val="single" w:sz="2" w:space="0" w:color="E3E3E3"/>
            <w:right w:val="single" w:sz="2" w:space="0" w:color="E3E3E3"/>
          </w:divBdr>
          <w:divsChild>
            <w:div w:id="288366571">
              <w:marLeft w:val="0"/>
              <w:marRight w:val="0"/>
              <w:marTop w:val="0"/>
              <w:marBottom w:val="0"/>
              <w:divBdr>
                <w:top w:val="single" w:sz="2" w:space="0" w:color="E3E3E3"/>
                <w:left w:val="single" w:sz="2" w:space="0" w:color="E3E3E3"/>
                <w:bottom w:val="single" w:sz="2" w:space="0" w:color="E3E3E3"/>
                <w:right w:val="single" w:sz="2" w:space="0" w:color="E3E3E3"/>
              </w:divBdr>
              <w:divsChild>
                <w:div w:id="1923101994">
                  <w:marLeft w:val="0"/>
                  <w:marRight w:val="0"/>
                  <w:marTop w:val="0"/>
                  <w:marBottom w:val="0"/>
                  <w:divBdr>
                    <w:top w:val="single" w:sz="2" w:space="0" w:color="E3E3E3"/>
                    <w:left w:val="single" w:sz="2" w:space="0" w:color="E3E3E3"/>
                    <w:bottom w:val="single" w:sz="2" w:space="0" w:color="E3E3E3"/>
                    <w:right w:val="single" w:sz="2" w:space="0" w:color="E3E3E3"/>
                  </w:divBdr>
                  <w:divsChild>
                    <w:div w:id="1702319483">
                      <w:marLeft w:val="0"/>
                      <w:marRight w:val="0"/>
                      <w:marTop w:val="0"/>
                      <w:marBottom w:val="0"/>
                      <w:divBdr>
                        <w:top w:val="single" w:sz="2" w:space="0" w:color="E3E3E3"/>
                        <w:left w:val="single" w:sz="2" w:space="0" w:color="E3E3E3"/>
                        <w:bottom w:val="single" w:sz="2" w:space="0" w:color="E3E3E3"/>
                        <w:right w:val="single" w:sz="2" w:space="0" w:color="E3E3E3"/>
                      </w:divBdr>
                      <w:divsChild>
                        <w:div w:id="1010182763">
                          <w:marLeft w:val="0"/>
                          <w:marRight w:val="0"/>
                          <w:marTop w:val="0"/>
                          <w:marBottom w:val="0"/>
                          <w:divBdr>
                            <w:top w:val="single" w:sz="2" w:space="0" w:color="E3E3E3"/>
                            <w:left w:val="single" w:sz="2" w:space="0" w:color="E3E3E3"/>
                            <w:bottom w:val="single" w:sz="2" w:space="0" w:color="E3E3E3"/>
                            <w:right w:val="single" w:sz="2" w:space="0" w:color="E3E3E3"/>
                          </w:divBdr>
                          <w:divsChild>
                            <w:div w:id="181165571">
                              <w:marLeft w:val="0"/>
                              <w:marRight w:val="0"/>
                              <w:marTop w:val="0"/>
                              <w:marBottom w:val="0"/>
                              <w:divBdr>
                                <w:top w:val="single" w:sz="2" w:space="0" w:color="E3E3E3"/>
                                <w:left w:val="single" w:sz="2" w:space="0" w:color="E3E3E3"/>
                                <w:bottom w:val="single" w:sz="2" w:space="0" w:color="E3E3E3"/>
                                <w:right w:val="single" w:sz="2" w:space="0" w:color="E3E3E3"/>
                              </w:divBdr>
                              <w:divsChild>
                                <w:div w:id="1561136526">
                                  <w:marLeft w:val="0"/>
                                  <w:marRight w:val="0"/>
                                  <w:marTop w:val="100"/>
                                  <w:marBottom w:val="100"/>
                                  <w:divBdr>
                                    <w:top w:val="single" w:sz="2" w:space="0" w:color="E3E3E3"/>
                                    <w:left w:val="single" w:sz="2" w:space="0" w:color="E3E3E3"/>
                                    <w:bottom w:val="single" w:sz="2" w:space="0" w:color="E3E3E3"/>
                                    <w:right w:val="single" w:sz="2" w:space="0" w:color="E3E3E3"/>
                                  </w:divBdr>
                                  <w:divsChild>
                                    <w:div w:id="929119022">
                                      <w:marLeft w:val="0"/>
                                      <w:marRight w:val="0"/>
                                      <w:marTop w:val="0"/>
                                      <w:marBottom w:val="0"/>
                                      <w:divBdr>
                                        <w:top w:val="single" w:sz="2" w:space="0" w:color="E3E3E3"/>
                                        <w:left w:val="single" w:sz="2" w:space="0" w:color="E3E3E3"/>
                                        <w:bottom w:val="single" w:sz="2" w:space="0" w:color="E3E3E3"/>
                                        <w:right w:val="single" w:sz="2" w:space="0" w:color="E3E3E3"/>
                                      </w:divBdr>
                                      <w:divsChild>
                                        <w:div w:id="2114282564">
                                          <w:marLeft w:val="0"/>
                                          <w:marRight w:val="0"/>
                                          <w:marTop w:val="0"/>
                                          <w:marBottom w:val="0"/>
                                          <w:divBdr>
                                            <w:top w:val="single" w:sz="2" w:space="0" w:color="E3E3E3"/>
                                            <w:left w:val="single" w:sz="2" w:space="0" w:color="E3E3E3"/>
                                            <w:bottom w:val="single" w:sz="2" w:space="0" w:color="E3E3E3"/>
                                            <w:right w:val="single" w:sz="2" w:space="0" w:color="E3E3E3"/>
                                          </w:divBdr>
                                          <w:divsChild>
                                            <w:div w:id="1001352747">
                                              <w:marLeft w:val="0"/>
                                              <w:marRight w:val="0"/>
                                              <w:marTop w:val="0"/>
                                              <w:marBottom w:val="0"/>
                                              <w:divBdr>
                                                <w:top w:val="single" w:sz="2" w:space="0" w:color="E3E3E3"/>
                                                <w:left w:val="single" w:sz="2" w:space="0" w:color="E3E3E3"/>
                                                <w:bottom w:val="single" w:sz="2" w:space="0" w:color="E3E3E3"/>
                                                <w:right w:val="single" w:sz="2" w:space="0" w:color="E3E3E3"/>
                                              </w:divBdr>
                                              <w:divsChild>
                                                <w:div w:id="1753504949">
                                                  <w:marLeft w:val="0"/>
                                                  <w:marRight w:val="0"/>
                                                  <w:marTop w:val="0"/>
                                                  <w:marBottom w:val="0"/>
                                                  <w:divBdr>
                                                    <w:top w:val="single" w:sz="2" w:space="0" w:color="E3E3E3"/>
                                                    <w:left w:val="single" w:sz="2" w:space="0" w:color="E3E3E3"/>
                                                    <w:bottom w:val="single" w:sz="2" w:space="0" w:color="E3E3E3"/>
                                                    <w:right w:val="single" w:sz="2" w:space="0" w:color="E3E3E3"/>
                                                  </w:divBdr>
                                                  <w:divsChild>
                                                    <w:div w:id="994644676">
                                                      <w:marLeft w:val="0"/>
                                                      <w:marRight w:val="0"/>
                                                      <w:marTop w:val="0"/>
                                                      <w:marBottom w:val="0"/>
                                                      <w:divBdr>
                                                        <w:top w:val="single" w:sz="2" w:space="0" w:color="E3E3E3"/>
                                                        <w:left w:val="single" w:sz="2" w:space="0" w:color="E3E3E3"/>
                                                        <w:bottom w:val="single" w:sz="2" w:space="0" w:color="E3E3E3"/>
                                                        <w:right w:val="single" w:sz="2" w:space="0" w:color="E3E3E3"/>
                                                      </w:divBdr>
                                                      <w:divsChild>
                                                        <w:div w:id="125397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D54434B348490D84510FED5BE625C2"/>
        <w:category>
          <w:name w:val="General"/>
          <w:gallery w:val="placeholder"/>
        </w:category>
        <w:types>
          <w:type w:val="bbPlcHdr"/>
        </w:types>
        <w:behaviors>
          <w:behavior w:val="content"/>
        </w:behaviors>
        <w:guid w:val="{33320291-F025-461B-94E1-A4810F6F9913}"/>
      </w:docPartPr>
      <w:docPartBody>
        <w:p w:rsidR="005E7F1D" w:rsidRDefault="006243B4" w:rsidP="006243B4">
          <w:pPr>
            <w:pStyle w:val="7BD54434B348490D84510FED5BE625C2"/>
          </w:pPr>
          <w:r>
            <w:rPr>
              <w:rFonts w:asciiTheme="majorHAnsi" w:eastAsiaTheme="majorEastAsia" w:hAnsiTheme="majorHAnsi" w:cstheme="majorBidi"/>
              <w:caps/>
              <w:color w:val="156082" w:themeColor="accent1"/>
              <w:sz w:val="80"/>
              <w:szCs w:val="80"/>
            </w:rPr>
            <w:t>[Document title]</w:t>
          </w:r>
        </w:p>
      </w:docPartBody>
    </w:docPart>
    <w:docPart>
      <w:docPartPr>
        <w:name w:val="857DAB9BF6EB4E9D9B970D837A1AFF90"/>
        <w:category>
          <w:name w:val="General"/>
          <w:gallery w:val="placeholder"/>
        </w:category>
        <w:types>
          <w:type w:val="bbPlcHdr"/>
        </w:types>
        <w:behaviors>
          <w:behavior w:val="content"/>
        </w:behaviors>
        <w:guid w:val="{3CA12C30-2D31-48A5-8CB9-FD25E99B68B4}"/>
      </w:docPartPr>
      <w:docPartBody>
        <w:p w:rsidR="005E7F1D" w:rsidRDefault="006243B4" w:rsidP="006243B4">
          <w:pPr>
            <w:pStyle w:val="857DAB9BF6EB4E9D9B970D837A1AFF9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B4"/>
    <w:rsid w:val="003B2629"/>
    <w:rsid w:val="00453629"/>
    <w:rsid w:val="005E7F1D"/>
    <w:rsid w:val="006243B4"/>
    <w:rsid w:val="007203C9"/>
    <w:rsid w:val="00D61304"/>
    <w:rsid w:val="00E4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54434B348490D84510FED5BE625C2">
    <w:name w:val="7BD54434B348490D84510FED5BE625C2"/>
    <w:rsid w:val="006243B4"/>
  </w:style>
  <w:style w:type="paragraph" w:customStyle="1" w:styleId="857DAB9BF6EB4E9D9B970D837A1AFF90">
    <w:name w:val="857DAB9BF6EB4E9D9B970D837A1AFF90"/>
    <w:rsid w:val="00624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Sahith Varma Mudunoori -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14</Pages>
  <Words>2862</Words>
  <Characters>17801</Characters>
  <Application>Microsoft Office Word</Application>
  <DocSecurity>0</DocSecurity>
  <Lines>529</Lines>
  <Paragraphs>250</Paragraphs>
  <ScaleCrop>false</ScaleCrop>
  <HeadingPairs>
    <vt:vector size="2" baseType="variant">
      <vt:variant>
        <vt:lpstr>Title</vt:lpstr>
      </vt:variant>
      <vt:variant>
        <vt:i4>1</vt:i4>
      </vt:variant>
    </vt:vector>
  </HeadingPairs>
  <TitlesOfParts>
    <vt:vector size="1" baseType="lpstr">
      <vt:lpstr>CONAGRA PROJECT PROPOSAL</vt:lpstr>
    </vt:vector>
  </TitlesOfParts>
  <Company>Team MEMBERS</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CONAGRA PROJECT PROPOSAL</dc:title>
  <dc:subject>Group - 14</dc:subject>
  <dc:creator>SOWMYA KOTHARI - 74021219085</dc:creator>
  <cp:keywords/>
  <dc:description/>
  <cp:lastModifiedBy>Nagraj, Prathamesh P</cp:lastModifiedBy>
  <cp:revision>17</cp:revision>
  <dcterms:created xsi:type="dcterms:W3CDTF">2024-03-10T01:33:00Z</dcterms:created>
  <dcterms:modified xsi:type="dcterms:W3CDTF">2024-07-03T13:46:00Z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7bbc7f75bd3f5e7ccbb56fc58411135a9f4ec01895b2e2f63de04d391c8a0fb7</vt:lpwstr>
  </property>
</Properties>
</file>