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6219" w14:textId="306811AB" w:rsidR="00F3632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1a) BLAS libraries group functions into three levels. What do all Level 1 functions have in</w:t>
      </w:r>
    </w:p>
    <w:p w14:paraId="31604B33" w14:textId="77777777" w:rsidR="00F3632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common? Level 2? Level 3? In other words, how did they decide how to group these</w:t>
      </w:r>
    </w:p>
    <w:p w14:paraId="5631AF94" w14:textId="3ADD3652" w:rsidR="00F3632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functions?</w:t>
      </w:r>
    </w:p>
    <w:p w14:paraId="5379A9E0" w14:textId="428F34D4" w:rsidR="00F3632C" w:rsidRPr="0065055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055C">
        <w:rPr>
          <w:rFonts w:ascii="CMR10" w:hAnsi="CMR10" w:cs="CMR10"/>
          <w:color w:val="FF0000"/>
          <w:sz w:val="20"/>
          <w:szCs w:val="20"/>
        </w:rPr>
        <w:t>Ans) In general, the grouping is done based on the type of operations performed at each level as mentioned below:</w:t>
      </w:r>
    </w:p>
    <w:p w14:paraId="67B96363" w14:textId="143E34E1" w:rsidR="00F3632C" w:rsidRPr="0065055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055C">
        <w:rPr>
          <w:rFonts w:ascii="CMR10" w:hAnsi="CMR10" w:cs="CMR10"/>
          <w:color w:val="FF0000"/>
          <w:sz w:val="20"/>
          <w:szCs w:val="20"/>
        </w:rPr>
        <w:t>○ Level 1: Scalar and Vector, Vector and Vector operations,</w:t>
      </w:r>
    </w:p>
    <w:p w14:paraId="4E26C333" w14:textId="0DF72C7F" w:rsidR="00F3632C" w:rsidRPr="0065055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055C">
        <w:rPr>
          <w:rFonts w:ascii="CMR10" w:hAnsi="CMR10" w:cs="CMR10"/>
          <w:color w:val="FF0000"/>
          <w:sz w:val="20"/>
          <w:szCs w:val="20"/>
        </w:rPr>
        <w:t>○ Level 2: Vector and Matrix operations</w:t>
      </w:r>
    </w:p>
    <w:p w14:paraId="364BCB4F" w14:textId="2204BFBC" w:rsidR="00F3632C" w:rsidRPr="0065055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055C">
        <w:rPr>
          <w:rFonts w:ascii="CMR10" w:hAnsi="CMR10" w:cs="CMR10"/>
          <w:color w:val="FF0000"/>
          <w:sz w:val="20"/>
          <w:szCs w:val="20"/>
        </w:rPr>
        <w:t>○ Level 3: Matrix and Matrix operations</w:t>
      </w:r>
    </w:p>
    <w:p w14:paraId="380845BC" w14:textId="77777777" w:rsidR="00F3632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B29A89E" w14:textId="237A94D4" w:rsidR="00F3632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1b) Some functions are specialized for performing their operations when the structure of</w:t>
      </w:r>
    </w:p>
    <w:p w14:paraId="183685CD" w14:textId="1C6A2B65" w:rsidR="00F3632C" w:rsidRDefault="00F3632C" w:rsidP="00F363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input matrix or vector is known. List and brie</w:t>
      </w:r>
      <w:r w:rsidR="00956BCC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y explain two such functions which</w:t>
      </w:r>
    </w:p>
    <w:p w14:paraId="0F22D11D" w14:textId="3360CF17" w:rsidR="00975586" w:rsidRDefault="00F3632C" w:rsidP="00F3632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assume something about their input structure in order to optimize the computation.</w:t>
      </w:r>
    </w:p>
    <w:p w14:paraId="23F57335" w14:textId="496476F0" w:rsidR="00956BCC" w:rsidRPr="0065055C" w:rsidRDefault="00956BCC" w:rsidP="00F3632C">
      <w:pPr>
        <w:rPr>
          <w:rFonts w:ascii="CMR10" w:hAnsi="CMR10" w:cs="CMR10"/>
          <w:color w:val="FF0000"/>
          <w:sz w:val="20"/>
          <w:szCs w:val="20"/>
        </w:rPr>
      </w:pPr>
      <w:r w:rsidRPr="0065055C">
        <w:rPr>
          <w:rFonts w:ascii="CMR10" w:hAnsi="CMR10" w:cs="CMR10"/>
          <w:color w:val="FF0000"/>
          <w:sz w:val="20"/>
          <w:szCs w:val="20"/>
        </w:rPr>
        <w:t xml:space="preserve">Ans) </w:t>
      </w:r>
      <w:r w:rsidR="0065055C" w:rsidRPr="0065055C">
        <w:rPr>
          <w:rFonts w:ascii="CMR10" w:hAnsi="CMR10" w:cs="CMR10"/>
          <w:color w:val="FF0000"/>
          <w:sz w:val="20"/>
          <w:szCs w:val="20"/>
        </w:rPr>
        <w:t xml:space="preserve">Functions like </w:t>
      </w:r>
      <w:proofErr w:type="spellStart"/>
      <w:proofErr w:type="gramStart"/>
      <w:r w:rsidR="0065055C" w:rsidRPr="0065055C">
        <w:rPr>
          <w:rFonts w:ascii="CMR10" w:hAnsi="CMR10" w:cs="CMR10"/>
          <w:color w:val="FF0000"/>
          <w:sz w:val="20"/>
          <w:szCs w:val="20"/>
        </w:rPr>
        <w:t>cublasGetVector</w:t>
      </w:r>
      <w:proofErr w:type="spellEnd"/>
      <w:r w:rsidR="0065055C" w:rsidRPr="0065055C">
        <w:rPr>
          <w:rFonts w:ascii="CMR10" w:hAnsi="CMR10" w:cs="CMR10"/>
          <w:color w:val="FF0000"/>
          <w:sz w:val="20"/>
          <w:szCs w:val="20"/>
        </w:rPr>
        <w:t>(</w:t>
      </w:r>
      <w:proofErr w:type="gramEnd"/>
      <w:r w:rsidR="0065055C" w:rsidRPr="0065055C">
        <w:rPr>
          <w:rFonts w:ascii="CMR10" w:hAnsi="CMR10" w:cs="CMR10"/>
          <w:color w:val="FF0000"/>
          <w:sz w:val="20"/>
          <w:szCs w:val="20"/>
        </w:rPr>
        <w:t xml:space="preserve">) and </w:t>
      </w:r>
      <w:proofErr w:type="spellStart"/>
      <w:r w:rsidR="0065055C" w:rsidRPr="0065055C">
        <w:rPr>
          <w:rFonts w:ascii="CMR10" w:hAnsi="CMR10" w:cs="CMR10"/>
          <w:color w:val="FF0000"/>
          <w:sz w:val="20"/>
          <w:szCs w:val="20"/>
        </w:rPr>
        <w:t>cublasGetMatrix</w:t>
      </w:r>
      <w:proofErr w:type="spellEnd"/>
      <w:r w:rsidR="0065055C" w:rsidRPr="0065055C">
        <w:rPr>
          <w:rFonts w:ascii="CMR10" w:hAnsi="CMR10" w:cs="CMR10"/>
          <w:color w:val="FF0000"/>
          <w:sz w:val="20"/>
          <w:szCs w:val="20"/>
        </w:rPr>
        <w:t xml:space="preserve"> are few of the function which assumes a certain structure for vector and matrices respectively. These functions copies elements from a vector/matrix in GPU memory into the host memory space. Elements in both </w:t>
      </w:r>
      <w:proofErr w:type="gramStart"/>
      <w:r w:rsidR="0065055C" w:rsidRPr="0065055C">
        <w:rPr>
          <w:rFonts w:ascii="CMR10" w:hAnsi="CMR10" w:cs="CMR10"/>
          <w:color w:val="FF0000"/>
          <w:sz w:val="20"/>
          <w:szCs w:val="20"/>
        </w:rPr>
        <w:t>vector/matrix</w:t>
      </w:r>
      <w:proofErr w:type="gramEnd"/>
      <w:r w:rsidR="0065055C" w:rsidRPr="0065055C">
        <w:rPr>
          <w:rFonts w:ascii="CMR10" w:hAnsi="CMR10" w:cs="CMR10"/>
          <w:color w:val="FF0000"/>
          <w:sz w:val="20"/>
          <w:szCs w:val="20"/>
        </w:rPr>
        <w:t xml:space="preserve"> are assumed to have size of </w:t>
      </w:r>
      <w:proofErr w:type="spellStart"/>
      <w:r w:rsidR="0065055C" w:rsidRPr="0065055C">
        <w:rPr>
          <w:rFonts w:ascii="CMR10" w:hAnsi="CMR10" w:cs="CMR10"/>
          <w:color w:val="FF0000"/>
          <w:sz w:val="20"/>
          <w:szCs w:val="20"/>
        </w:rPr>
        <w:t>elemSize</w:t>
      </w:r>
      <w:proofErr w:type="spellEnd"/>
      <w:r w:rsidR="0065055C" w:rsidRPr="0065055C">
        <w:rPr>
          <w:rFonts w:ascii="CMR10" w:hAnsi="CMR10" w:cs="CMR10"/>
          <w:color w:val="FF0000"/>
          <w:sz w:val="20"/>
          <w:szCs w:val="20"/>
        </w:rPr>
        <w:t xml:space="preserve"> bytes. The storage spacing between consecutive elements can be changed with increment of 1 for column and leading dimension for matrix respectively.</w:t>
      </w:r>
    </w:p>
    <w:p w14:paraId="7E3A3E13" w14:textId="1B6C59B6" w:rsidR="005B58F0" w:rsidRDefault="005B58F0" w:rsidP="00F3632C">
      <w:pPr>
        <w:rPr>
          <w:rFonts w:ascii="CMR10" w:hAnsi="CMR10" w:cs="CMR10"/>
          <w:sz w:val="20"/>
          <w:szCs w:val="20"/>
        </w:rPr>
      </w:pPr>
    </w:p>
    <w:p w14:paraId="3CB55BA9" w14:textId="4BA33BFF" w:rsidR="005B58F0" w:rsidRDefault="005B58F0" w:rsidP="005B58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g) Comment on the di</w:t>
      </w:r>
      <w:r>
        <w:rPr>
          <w:rFonts w:ascii="CMR10" w:hAnsi="CMR10" w:cs="CMR10"/>
          <w:color w:val="000000"/>
          <w:sz w:val="20"/>
          <w:szCs w:val="20"/>
        </w:rPr>
        <w:t>ff</w:t>
      </w:r>
      <w:r>
        <w:rPr>
          <w:rFonts w:ascii="CMR10" w:hAnsi="CMR10" w:cs="CMR10"/>
          <w:color w:val="000000"/>
          <w:sz w:val="20"/>
          <w:szCs w:val="20"/>
        </w:rPr>
        <w:t xml:space="preserve">erences that you </w:t>
      </w:r>
      <w:proofErr w:type="gramStart"/>
      <w:r w:rsidR="00131C70">
        <w:rPr>
          <w:rFonts w:ascii="CMR10" w:hAnsi="CMR10" w:cs="CMR10"/>
          <w:color w:val="000000"/>
          <w:sz w:val="20"/>
          <w:szCs w:val="20"/>
        </w:rPr>
        <w:t>preforms</w:t>
      </w:r>
      <w:proofErr w:type="gramEnd"/>
      <w:r w:rsidR="00131C70"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see in the scaling analyses and explain brie</w:t>
      </w:r>
      <w:r>
        <w:rPr>
          <w:rFonts w:ascii="CMR10" w:hAnsi="CMR10" w:cs="CMR10"/>
          <w:color w:val="000000"/>
          <w:sz w:val="20"/>
          <w:szCs w:val="20"/>
        </w:rPr>
        <w:t>fl</w:t>
      </w:r>
      <w:r>
        <w:rPr>
          <w:rFonts w:ascii="CMR10" w:hAnsi="CMR10" w:cs="CMR10"/>
          <w:color w:val="000000"/>
          <w:sz w:val="20"/>
          <w:szCs w:val="20"/>
        </w:rPr>
        <w:t>y</w:t>
      </w:r>
    </w:p>
    <w:p w14:paraId="26BA69DE" w14:textId="161BBCA3" w:rsidR="005B58F0" w:rsidRDefault="005B58F0" w:rsidP="005B58F0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what the </w:t>
      </w:r>
      <w:proofErr w:type="spellStart"/>
      <w:r>
        <w:rPr>
          <w:rFonts w:ascii="CMTT10" w:hAnsi="CMTT10" w:cs="CMTT10"/>
          <w:color w:val="0000FF"/>
          <w:sz w:val="20"/>
          <w:szCs w:val="20"/>
        </w:rPr>
        <w:t>cublasSetMathMode</w:t>
      </w:r>
      <w:proofErr w:type="spellEnd"/>
      <w:r>
        <w:rPr>
          <w:rFonts w:ascii="CMTT10" w:hAnsi="CMTT10" w:cs="CMTT10"/>
          <w:color w:val="0000FF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call changed about the computation.</w:t>
      </w:r>
    </w:p>
    <w:p w14:paraId="41206AF8" w14:textId="40A7F4A8" w:rsidR="005B58F0" w:rsidRPr="0065055C" w:rsidRDefault="005B58F0" w:rsidP="005B58F0">
      <w:pPr>
        <w:rPr>
          <w:color w:val="FF0000"/>
        </w:rPr>
      </w:pPr>
      <w:bookmarkStart w:id="0" w:name="_GoBack"/>
      <w:r w:rsidRPr="0065055C">
        <w:rPr>
          <w:rFonts w:ascii="CMR10" w:hAnsi="CMR10" w:cs="CMR10"/>
          <w:color w:val="FF0000"/>
          <w:sz w:val="20"/>
          <w:szCs w:val="20"/>
        </w:rPr>
        <w:t xml:space="preserve">Ans) The </w:t>
      </w:r>
      <w:proofErr w:type="spellStart"/>
      <w:r w:rsidRPr="0065055C">
        <w:rPr>
          <w:rFonts w:ascii="CMR10" w:hAnsi="CMR10" w:cs="CMR10"/>
          <w:color w:val="FF0000"/>
          <w:sz w:val="20"/>
          <w:szCs w:val="20"/>
        </w:rPr>
        <w:t>cublasSetMathMode</w:t>
      </w:r>
      <w:proofErr w:type="spellEnd"/>
      <w:r w:rsidRPr="0065055C">
        <w:rPr>
          <w:rFonts w:ascii="CMR10" w:hAnsi="CMR10" w:cs="CMR10"/>
          <w:color w:val="FF0000"/>
          <w:sz w:val="20"/>
          <w:szCs w:val="20"/>
        </w:rPr>
        <w:t xml:space="preserve"> enabled performs the operation faster compared to the disabled version</w:t>
      </w:r>
      <w:r w:rsidR="00131C70" w:rsidRPr="0065055C">
        <w:rPr>
          <w:rFonts w:ascii="CMR10" w:hAnsi="CMR10" w:cs="CMR10"/>
          <w:color w:val="FF0000"/>
          <w:sz w:val="20"/>
          <w:szCs w:val="20"/>
        </w:rPr>
        <w:t xml:space="preserve"> in the scaling analyses especially for larger array lengths</w:t>
      </w:r>
      <w:r w:rsidRPr="0065055C">
        <w:rPr>
          <w:rFonts w:ascii="CMR10" w:hAnsi="CMR10" w:cs="CMR10"/>
          <w:color w:val="FF0000"/>
          <w:sz w:val="20"/>
          <w:szCs w:val="20"/>
        </w:rPr>
        <w:t xml:space="preserve">. The difference is that when the </w:t>
      </w:r>
      <w:proofErr w:type="spellStart"/>
      <w:r w:rsidRPr="0065055C">
        <w:rPr>
          <w:rFonts w:ascii="CMR10" w:hAnsi="CMR10" w:cs="CMR10"/>
          <w:color w:val="FF0000"/>
          <w:sz w:val="20"/>
          <w:szCs w:val="20"/>
        </w:rPr>
        <w:t>cublasSetMathMode</w:t>
      </w:r>
      <w:proofErr w:type="spellEnd"/>
      <w:r w:rsidRPr="0065055C">
        <w:rPr>
          <w:rFonts w:ascii="CMR10" w:hAnsi="CMR10" w:cs="CMR10"/>
          <w:color w:val="FF0000"/>
          <w:sz w:val="20"/>
          <w:szCs w:val="20"/>
        </w:rPr>
        <w:t xml:space="preserve"> is set, Tensor cores within the V100 architectures gets enabled. In this mode, Tensor cores </w:t>
      </w:r>
      <w:r w:rsidR="00D22C10" w:rsidRPr="0065055C">
        <w:rPr>
          <w:rFonts w:ascii="CMR10" w:hAnsi="CMR10" w:cs="CMR10"/>
          <w:color w:val="FF0000"/>
          <w:sz w:val="20"/>
          <w:szCs w:val="20"/>
        </w:rPr>
        <w:t>are p</w:t>
      </w:r>
      <w:r w:rsidR="00D22C10" w:rsidRPr="0065055C">
        <w:rPr>
          <w:rFonts w:ascii="CMR10" w:hAnsi="CMR10" w:cs="CMR10"/>
          <w:color w:val="FF0000"/>
          <w:sz w:val="20"/>
          <w:szCs w:val="20"/>
        </w:rPr>
        <w:t>rogrammable matrix-multiply-and-accumulate units</w:t>
      </w:r>
      <w:r w:rsidR="00D22C10" w:rsidRPr="0065055C">
        <w:rPr>
          <w:rFonts w:ascii="CMR10" w:hAnsi="CMR10" w:cs="CMR10"/>
          <w:color w:val="FF0000"/>
          <w:sz w:val="20"/>
          <w:szCs w:val="20"/>
        </w:rPr>
        <w:t xml:space="preserve"> which </w:t>
      </w:r>
      <w:r w:rsidRPr="0065055C">
        <w:rPr>
          <w:rFonts w:ascii="CMR10" w:hAnsi="CMR10" w:cs="CMR10"/>
          <w:color w:val="FF0000"/>
          <w:sz w:val="20"/>
          <w:szCs w:val="20"/>
        </w:rPr>
        <w:t>primarily optimizes</w:t>
      </w:r>
      <w:r w:rsidR="00131C70" w:rsidRPr="0065055C">
        <w:rPr>
          <w:rFonts w:ascii="CMR10" w:hAnsi="CMR10" w:cs="CMR10"/>
          <w:color w:val="FF0000"/>
          <w:sz w:val="20"/>
          <w:szCs w:val="20"/>
        </w:rPr>
        <w:t xml:space="preserve"> the GEMM </w:t>
      </w:r>
      <w:r w:rsidR="00393706" w:rsidRPr="0065055C">
        <w:rPr>
          <w:rFonts w:ascii="CMR10" w:hAnsi="CMR10" w:cs="CMR10"/>
          <w:color w:val="FF0000"/>
          <w:sz w:val="20"/>
          <w:szCs w:val="20"/>
        </w:rPr>
        <w:t xml:space="preserve">(General </w:t>
      </w:r>
      <w:r w:rsidR="00393706" w:rsidRPr="0065055C">
        <w:rPr>
          <w:rFonts w:ascii="CMR10" w:hAnsi="CMR10" w:cs="CMR10"/>
          <w:color w:val="FF0000"/>
          <w:sz w:val="20"/>
          <w:szCs w:val="20"/>
        </w:rPr>
        <w:t>matrix-matrix</w:t>
      </w:r>
      <w:r w:rsidR="00393706" w:rsidRPr="0065055C">
        <w:rPr>
          <w:rFonts w:ascii="CMR10" w:hAnsi="CMR10" w:cs="CMR10"/>
          <w:color w:val="FF0000"/>
          <w:sz w:val="20"/>
          <w:szCs w:val="20"/>
        </w:rPr>
        <w:t xml:space="preserve"> </w:t>
      </w:r>
      <w:proofErr w:type="gramStart"/>
      <w:r w:rsidR="00393706" w:rsidRPr="0065055C">
        <w:rPr>
          <w:rFonts w:ascii="CMR10" w:hAnsi="CMR10" w:cs="CMR10"/>
          <w:color w:val="FF0000"/>
          <w:sz w:val="20"/>
          <w:szCs w:val="20"/>
        </w:rPr>
        <w:t>multiplication</w:t>
      </w:r>
      <w:r w:rsidR="00393706" w:rsidRPr="0065055C">
        <w:rPr>
          <w:rFonts w:ascii="CMR10" w:hAnsi="CMR10" w:cs="CMR10"/>
          <w:color w:val="FF0000"/>
          <w:sz w:val="20"/>
          <w:szCs w:val="20"/>
        </w:rPr>
        <w:t>)</w:t>
      </w:r>
      <w:r w:rsidR="00131C70" w:rsidRPr="0065055C">
        <w:rPr>
          <w:rFonts w:ascii="CMR10" w:hAnsi="CMR10" w:cs="CMR10"/>
          <w:color w:val="FF0000"/>
          <w:sz w:val="20"/>
          <w:szCs w:val="20"/>
        </w:rPr>
        <w:t>operations</w:t>
      </w:r>
      <w:proofErr w:type="gramEnd"/>
      <w:r w:rsidR="00131C70" w:rsidRPr="0065055C">
        <w:rPr>
          <w:rFonts w:ascii="CMR10" w:hAnsi="CMR10" w:cs="CMR10"/>
          <w:color w:val="FF0000"/>
          <w:sz w:val="20"/>
          <w:szCs w:val="20"/>
        </w:rPr>
        <w:t xml:space="preserve"> since the cores are </w:t>
      </w:r>
      <w:r w:rsidR="00D76F8E" w:rsidRPr="0065055C">
        <w:rPr>
          <w:rFonts w:ascii="CMR10" w:hAnsi="CMR10" w:cs="CMR10"/>
          <w:color w:val="FF0000"/>
          <w:sz w:val="20"/>
          <w:szCs w:val="20"/>
        </w:rPr>
        <w:t xml:space="preserve">dedicated </w:t>
      </w:r>
      <w:r w:rsidR="00131C70" w:rsidRPr="0065055C">
        <w:rPr>
          <w:rFonts w:ascii="CMR10" w:hAnsi="CMR10" w:cs="CMR10"/>
          <w:color w:val="FF0000"/>
          <w:sz w:val="20"/>
          <w:szCs w:val="20"/>
        </w:rPr>
        <w:t xml:space="preserve">units which </w:t>
      </w:r>
      <w:r w:rsidR="00D76F8E" w:rsidRPr="0065055C">
        <w:rPr>
          <w:rFonts w:ascii="CMR10" w:hAnsi="CMR10" w:cs="CMR10"/>
          <w:color w:val="FF0000"/>
          <w:sz w:val="20"/>
          <w:szCs w:val="20"/>
        </w:rPr>
        <w:t xml:space="preserve">specialize to </w:t>
      </w:r>
      <w:r w:rsidR="00131C70" w:rsidRPr="0065055C">
        <w:rPr>
          <w:rFonts w:ascii="CMR10" w:hAnsi="CMR10" w:cs="CMR10"/>
          <w:color w:val="FF0000"/>
          <w:sz w:val="20"/>
          <w:szCs w:val="20"/>
        </w:rPr>
        <w:t>performs this operation faster.</w:t>
      </w:r>
      <w:bookmarkEnd w:id="0"/>
    </w:p>
    <w:sectPr w:rsidR="005B58F0" w:rsidRPr="0065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80"/>
    <w:rsid w:val="00131C70"/>
    <w:rsid w:val="00393706"/>
    <w:rsid w:val="00416D3D"/>
    <w:rsid w:val="005B58F0"/>
    <w:rsid w:val="0065055C"/>
    <w:rsid w:val="007A2AEC"/>
    <w:rsid w:val="00956BCC"/>
    <w:rsid w:val="00975586"/>
    <w:rsid w:val="00B14151"/>
    <w:rsid w:val="00BC7C80"/>
    <w:rsid w:val="00D22C10"/>
    <w:rsid w:val="00D76F8E"/>
    <w:rsid w:val="00F3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EE8B"/>
  <w15:chartTrackingRefBased/>
  <w15:docId w15:val="{401B192A-D34C-4FB5-9CFD-C7599613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38</cp:revision>
  <dcterms:created xsi:type="dcterms:W3CDTF">2020-03-01T00:35:00Z</dcterms:created>
  <dcterms:modified xsi:type="dcterms:W3CDTF">2020-03-06T01:38:00Z</dcterms:modified>
</cp:coreProperties>
</file>