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8d3912849247b1" /><Relationship Type="http://schemas.openxmlformats.org/package/2006/relationships/metadata/core-properties" Target="/docProps/core.xml" Id="Ra5a3f4640ede4f25" /><Relationship Type="http://schemas.openxmlformats.org/officeDocument/2006/relationships/extended-properties" Target="/docProps/app.xml" Id="R3ac0fed286074eb0" /><Relationship Type="http://schemas.openxmlformats.org/officeDocument/2006/relationships/custom-properties" Target="/docProps/custom.xml" Id="Rf7c658101be5435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b/>
          <w:sz w:val="56"/>
        </w:rPr>
        <w:t xml:space="preserve">Student Academic Performance Analysis &amp; Dropout Risk Prediction</w:t>
      </w:r>
    </w:p>
    <w:p w14:paraId="00100002" w14:textId="00100003">
      <w:pPr>
        <w:pStyle w:val="Subtitle"/>
        <w:spacing w:after="120"/>
        <w:jc w:val="center"/>
      </w:pPr>
      <w:r>
        <w:rPr>
          <w:color w:val="57606A"/>
          <w:sz w:val="32"/>
        </w:rPr>
        <w:t xml:space="preserve">Project Report</w:t>
      </w:r>
    </w:p>
    <w:p w14:paraId="00100004" w14:textId="00100005">
      <w:pPr>
        <w:spacing w:after="120"/>
        <w:jc w:val="center"/>
      </w:pPr>
      <w:r>
        <w:rPr>
          <w:color w:val="57606A"/>
          <w:sz w:val="22"/>
        </w:rPr>
        <w:t xml:space="preserve">Dataset: student_dropout_risk_2026.csv  |  100,000 Students  |  33 Features</w:t>
      </w:r>
    </w:p>
    <w:p w14:paraId="00100006" w14:textId="00100007">
      <w:pPr>
        <w:spacing w:after="480"/>
        <w:jc w:val="center"/>
      </w:pPr>
      <w:r>
        <w:rPr>
          <w:color w:val="57606A"/>
          <w:sz w:val="22"/>
        </w:rPr>
        <w:t xml:space="preserve">Technology Stack: Python · Streamlit · scikit-learn · imbalanced-learn · Plotly</w:t>
      </w:r>
    </w:p>
    <w:p w14:paraId="00100008" w14:textId="00100009">
      <w:pPr>
        <w:pStyle w:val="Heading1"/>
        <w:spacing w:after="120"/>
      </w:pPr>
      <w:r>
        <w:rPr>
          <w:b/>
          <w:sz w:val="32"/>
        </w:rPr>
        <w:t xml:space="preserve">Table of Contents</w:t>
      </w:r>
    </w:p>
    <w:p w14:paraId="001001AA" w14:textId="001001AB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A" w14:textId="0010000B">
      <w:pPr>
        <w:pStyle w:val="Heading1"/>
        <w:spacing w:before="360" w:after="120"/>
      </w:pPr>
      <w:r>
        <w:rPr>
          <w:b/>
          <w:sz w:val="32"/>
        </w:rPr>
        <w:t xml:space="preserve">1. Project Overview</w:t>
      </w:r>
    </w:p>
    <w:p w14:paraId="0010000C" w14:textId="0010000D">
      <w:pPr>
        <w:spacing w:after="160"/>
      </w:pPr>
      <w:r>
        <w:rPr>
          <w:sz w:val="22"/>
        </w:rPr>
        <w:t xml:space="preserve">Student dropout is one of the most critical challenges facing educational institutions. Early identification of at-risk students allows educators and administrators to intervene before the situation becomes irreversible. This project presents a comprehensive data analysis and machine learning pipeline to predict the likelihood of a student dropping out of a course, using a rich dataset of 100,000 student records across 33 features.</w:t>
      </w:r>
    </w:p>
    <w:p w14:paraId="0010000E" w14:textId="0010000F">
      <w:pPr>
        <w:spacing w:after="160"/>
      </w:pPr>
      <w:r>
        <w:rPr>
          <w:sz w:val="22"/>
        </w:rPr>
        <w:t xml:space="preserve">The system provides three core capabilities: (1) Exploratory Data Analysis (EDA) to understand patterns across demographics, academic performance, engagement, and wellbeing; (2) A trained Random Forest classification model to predict dropout risk with high accuracy; and (3) An interactive Streamlit web application that allows educators to explore data visually and receive real-time dropout risk assessments for individual students.</w:t>
      </w:r>
    </w:p>
    <w:p w14:paraId="00100010" w14:textId="00100011">
      <w:pPr>
        <w:pStyle w:val="Heading1"/>
        <w:spacing w:before="360" w:after="120"/>
      </w:pPr>
      <w:r>
        <w:rPr>
          <w:b/>
          <w:sz w:val="32"/>
        </w:rPr>
        <w:t xml:space="preserve">2. Dataset Description</w:t>
      </w:r>
    </w:p>
    <w:p w14:paraId="00100012" w14:textId="00100013">
      <w:pPr>
        <w:spacing w:after="160"/>
      </w:pPr>
      <w:r>
        <w:rPr>
          <w:sz w:val="22"/>
        </w:rPr>
        <w:t xml:space="preserve">The dataset student_dropout_risk_2026.csv contains 100,000 synthetic student records representing a diverse academic population across multiple universities and programmes. Each record includes demographic information, financial indicators, academic performance metrics, digital engagement signals, and wellbeing factors.</w:t>
      </w:r>
    </w:p>
    <w:p w14:paraId="00100014" w14:textId="00100015">
      <w:pPr>
        <w:pStyle w:val="Heading2"/>
        <w:spacing w:before="240" w:after="120"/>
      </w:pPr>
      <w:r>
        <w:rPr>
          <w:b/>
          <w:sz w:val="26"/>
        </w:rPr>
        <w:t xml:space="preserve">2.1 Dataset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16" w14:textId="00100017">
            <w:r>
              <w:t xml:space="preserve">Attribute</w:t>
            </w:r>
          </w:p>
        </w:tc>
        <w:tc>
          <w:p w14:paraId="00100018" w14:textId="00100019">
            <w:r>
              <w:t xml:space="preserve">Detail</w:t>
            </w:r>
          </w:p>
        </w:tc>
      </w:tr>
      <w:tr>
        <w:trPr/>
        <w:tc>
          <w:p w14:paraId="0010001A" w14:textId="0010001B">
            <w:r>
              <w:t xml:space="preserve">Total Records</w:t>
            </w:r>
          </w:p>
        </w:tc>
        <w:tc>
          <w:p w14:paraId="0010001C" w14:textId="0010001D">
            <w:r>
              <w:t xml:space="preserve">100,000</w:t>
            </w:r>
          </w:p>
        </w:tc>
      </w:tr>
      <w:tr>
        <w:trPr/>
        <w:tc>
          <w:p w14:paraId="0010001E" w14:textId="0010001F">
            <w:r>
              <w:t xml:space="preserve">Total Features</w:t>
            </w:r>
          </w:p>
        </w:tc>
        <w:tc>
          <w:p w14:paraId="00100020" w14:textId="00100021">
            <w:r>
              <w:t xml:space="preserve">33 (+ 4 engineered = 36 model features)</w:t>
            </w:r>
          </w:p>
        </w:tc>
      </w:tr>
      <w:tr>
        <w:trPr/>
        <w:tc>
          <w:p w14:paraId="00100022" w14:textId="00100023">
            <w:r>
              <w:t xml:space="preserve">Target Variable</w:t>
            </w:r>
          </w:p>
        </w:tc>
        <w:tc>
          <w:p w14:paraId="00100024" w14:textId="00100025">
            <w:r>
              <w:t xml:space="preserve">dropout (0 = Retained, 1 = Dropout)</w:t>
            </w:r>
          </w:p>
        </w:tc>
      </w:tr>
      <w:tr>
        <w:trPr/>
        <w:tc>
          <w:p w14:paraId="00100026" w14:textId="00100027">
            <w:r>
              <w:t xml:space="preserve">Dropout Rate</w:t>
            </w:r>
          </w:p>
        </w:tc>
        <w:tc>
          <w:p w14:paraId="00100028" w14:textId="00100029">
            <w:r>
              <w:t xml:space="preserve">~32%</w:t>
            </w:r>
          </w:p>
        </w:tc>
      </w:tr>
      <w:tr>
        <w:trPr/>
        <w:tc>
          <w:p w14:paraId="0010002A" w14:textId="0010002B">
            <w:r>
              <w:t xml:space="preserve">Missing Values</w:t>
            </w:r>
          </w:p>
        </w:tc>
        <w:tc>
          <w:p w14:paraId="0010002C" w14:textId="0010002D">
            <w:r>
              <w:t xml:space="preserve">None</w:t>
            </w:r>
          </w:p>
        </w:tc>
      </w:tr>
      <w:tr>
        <w:trPr/>
        <w:tc>
          <w:p w14:paraId="0010002E" w14:textId="0010002F">
            <w:r>
              <w:t xml:space="preserve">File Format</w:t>
            </w:r>
          </w:p>
        </w:tc>
        <w:tc>
          <w:p w14:paraId="00100030" w14:textId="00100031">
            <w:r>
              <w:t xml:space="preserve">CSV (student_dropout_risk_2026.csv)</w:t>
            </w:r>
          </w:p>
        </w:tc>
      </w:tr>
    </w:tbl>
    <w:p w14:paraId="00100032" w14:textId="00100033">
      <w:pPr>
        <w:pStyle w:val="Heading2"/>
        <w:spacing w:before="240" w:after="120"/>
      </w:pPr>
      <w:r>
        <w:rPr>
          <w:b/>
          <w:sz w:val="26"/>
        </w:rPr>
        <w:t xml:space="preserve">2.2 Feature Categories</w:t>
      </w:r>
    </w:p>
    <w:p w14:paraId="00100034" w14:textId="00100035">
      <w:pPr>
        <w:numPr>
          <w:ilvl w:val="0"/>
          <w:numId w:val="1"/>
        </w:numPr>
        <w:spacing w:after="80"/>
      </w:pPr>
      <w:r>
        <w:rPr>
          <w:sz w:val="22"/>
        </w:rPr>
        <w:t xml:space="preserve">Demographics: age, gender, nationality, first_generation, disability_status, international_student</w:t>
      </w:r>
    </w:p>
    <w:p w14:paraId="00100036" w14:textId="00100037">
      <w:pPr>
        <w:numPr>
          <w:ilvl w:val="0"/>
          <w:numId w:val="1"/>
        </w:numPr>
        <w:spacing w:after="80"/>
      </w:pPr>
      <w:r>
        <w:rPr>
          <w:sz w:val="22"/>
        </w:rPr>
        <w:t xml:space="preserve">Financial: family_income_level, scholarship_holder, tuition_up_to_date, part_time_job, weekly_work_hours</w:t>
      </w:r>
    </w:p>
    <w:p w14:paraId="00100038" w14:textId="00100039">
      <w:pPr>
        <w:numPr>
          <w:ilvl w:val="0"/>
          <w:numId w:val="1"/>
        </w:numPr>
        <w:spacing w:after="80"/>
      </w:pPr>
      <w:r>
        <w:rPr>
          <w:sz w:val="22"/>
        </w:rPr>
        <w:t xml:space="preserve">Academic: admission_grade, previous_qualification_grade, gpa_semester_1, gpa_semester_2, units_enrolled, units_passed, units_failed, attendance_rate, assignments_submitted_rate</w:t>
      </w:r>
    </w:p>
    <w:p w14:paraId="0010003A" w14:textId="0010003B">
      <w:pPr>
        <w:numPr>
          <w:ilvl w:val="0"/>
          <w:numId w:val="1"/>
        </w:numPr>
        <w:spacing w:after="80"/>
      </w:pPr>
      <w:r>
        <w:rPr>
          <w:sz w:val="22"/>
        </w:rPr>
        <w:t xml:space="preserve">Engagement: lms_logins_per_week, library_visits_per_month, extracurricular_activities, missed_deadlines</w:t>
      </w:r>
    </w:p>
    <w:p w14:paraId="0010003C" w14:textId="0010003D">
      <w:pPr>
        <w:numPr>
          <w:ilvl w:val="0"/>
          <w:numId w:val="1"/>
        </w:numPr>
        <w:spacing w:after="80"/>
      </w:pPr>
      <w:r>
        <w:rPr>
          <w:sz w:val="22"/>
        </w:rPr>
        <w:t xml:space="preserve">Wellbeing: stress_level, satisfaction_score, sleep_hours, mental_health_support, commute_time_mins</w:t>
      </w:r>
    </w:p>
    <w:p w14:paraId="0010003E" w14:textId="0010003F">
      <w:pPr>
        <w:numPr>
          <w:ilvl w:val="0"/>
          <w:numId w:val="1"/>
        </w:numPr>
        <w:spacing w:after="160"/>
      </w:pPr>
      <w:r>
        <w:rPr>
          <w:sz w:val="22"/>
        </w:rPr>
        <w:t xml:space="preserve">Engineered: gpa_avg, gpa_change, pass_rate, engagement_score (derived during preprocessing)</w:t>
      </w:r>
    </w:p>
    <w:p w14:paraId="00100040" w14:textId="00100041">
      <w:pPr>
        <w:pStyle w:val="Heading1"/>
        <w:spacing w:before="360" w:after="120"/>
      </w:pPr>
      <w:r>
        <w:rPr>
          <w:b/>
          <w:sz w:val="32"/>
        </w:rPr>
        <w:t xml:space="preserve">3. System Architecture</w:t>
      </w:r>
    </w:p>
    <w:p w14:paraId="00100042" w14:textId="00100043">
      <w:pPr>
        <w:spacing w:after="160"/>
      </w:pPr>
      <w:r>
        <w:rPr>
          <w:sz w:val="22"/>
        </w:rPr>
        <w:t xml:space="preserve">The project follows a layered architecture separating data utilities, machine learning logic, and the user interface.</w:t>
      </w:r>
    </w:p>
    <w:p w14:paraId="00100044" w14:textId="00100045">
      <w:pPr>
        <w:pStyle w:val="Heading2"/>
        <w:spacing w:before="240" w:after="120"/>
      </w:pPr>
      <w:r>
        <w:rPr>
          <w:b/>
          <w:sz w:val="26"/>
        </w:rPr>
        <w:t xml:space="preserve">3.1 Project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46" w14:textId="00100047">
            <w:r>
              <w:t xml:space="preserve">File / Directory</w:t>
            </w:r>
          </w:p>
        </w:tc>
        <w:tc>
          <w:p w14:paraId="00100048" w14:textId="00100049">
            <w:r>
              <w:t xml:space="preserve">Purpose</w:t>
            </w:r>
          </w:p>
        </w:tc>
      </w:tr>
      <w:tr>
        <w:trPr/>
        <w:tc>
          <w:p w14:paraId="0010004A" w14:textId="0010004B">
            <w:r>
              <w:t xml:space="preserve">app.py</w:t>
            </w:r>
          </w:p>
        </w:tc>
        <w:tc>
          <w:p w14:paraId="0010004C" w14:textId="0010004D">
            <w:r>
              <w:t xml:space="preserve">Streamlit entry point — Home / Landing page</w:t>
            </w:r>
          </w:p>
        </w:tc>
      </w:tr>
      <w:tr>
        <w:trPr/>
        <w:tc>
          <w:p w14:paraId="0010004E" w14:textId="0010004F">
            <w:r>
              <w:t xml:space="preserve">train_model.py</w:t>
            </w:r>
          </w:p>
        </w:tc>
        <w:tc>
          <w:p w14:paraId="00100050" w14:textId="00100051">
            <w:r>
              <w:t xml:space="preserve">Standalone model training script (run once)</w:t>
            </w:r>
          </w:p>
        </w:tc>
      </w:tr>
      <w:tr>
        <w:trPr/>
        <w:tc>
          <w:p w14:paraId="00100052" w14:textId="00100053">
            <w:r>
              <w:t xml:space="preserve">requirements.txt</w:t>
            </w:r>
          </w:p>
        </w:tc>
        <w:tc>
          <w:p w14:paraId="00100054" w14:textId="00100055">
            <w:r>
              <w:t xml:space="preserve">Python library dependencies</w:t>
            </w:r>
          </w:p>
        </w:tc>
      </w:tr>
      <w:tr>
        <w:trPr/>
        <w:tc>
          <w:p w14:paraId="00100056" w14:textId="00100057">
            <w:r>
              <w:t xml:space="preserve">data/</w:t>
            </w:r>
          </w:p>
        </w:tc>
        <w:tc>
          <w:p w14:paraId="00100058" w14:textId="00100059">
            <w:r>
              <w:t xml:space="preserve">Contains the raw CSV dataset</w:t>
            </w:r>
          </w:p>
        </w:tc>
      </w:tr>
      <w:tr>
        <w:trPr/>
        <w:tc>
          <w:p w14:paraId="0010005A" w14:textId="0010005B">
            <w:r>
              <w:t xml:space="preserve">models/</w:t>
            </w:r>
          </w:p>
        </w:tc>
        <w:tc>
          <w:p w14:paraId="0010005C" w14:textId="0010005D">
            <w:r>
              <w:t xml:space="preserve">Saved model artifacts (joblib files)</w:t>
            </w:r>
          </w:p>
        </w:tc>
      </w:tr>
      <w:tr>
        <w:trPr/>
        <w:tc>
          <w:p w14:paraId="0010005E" w14:textId="0010005F">
            <w:r>
              <w:t xml:space="preserve">pages/</w:t>
            </w:r>
          </w:p>
        </w:tc>
        <w:tc>
          <w:p w14:paraId="00100060" w14:textId="00100061">
            <w:r>
              <w:t xml:space="preserve">Three Streamlit multi-page app pages (EDA, Prediction, Insights)</w:t>
            </w:r>
          </w:p>
        </w:tc>
      </w:tr>
      <w:tr>
        <w:trPr/>
        <w:tc>
          <w:p w14:paraId="00100062" w14:textId="00100063">
            <w:r>
              <w:t xml:space="preserve">utils/data_loader.py</w:t>
            </w:r>
          </w:p>
        </w:tc>
        <w:tc>
          <w:p w14:paraId="00100064" w14:textId="00100065">
            <w:r>
              <w:t xml:space="preserve">Data loading, cleaning, feature engineering, summary stats</w:t>
            </w:r>
          </w:p>
        </w:tc>
      </w:tr>
      <w:tr>
        <w:trPr/>
        <w:tc>
          <w:p w14:paraId="00100066" w14:textId="00100067">
            <w:r>
              <w:t xml:space="preserve">utils/model_utils.py</w:t>
            </w:r>
          </w:p>
        </w:tc>
        <w:tc>
          <w:p w14:paraId="00100068" w14:textId="00100069">
            <w:r>
              <w:t xml:space="preserve">Model training, evaluation, persistence, single-student prediction</w:t>
            </w:r>
          </w:p>
        </w:tc>
      </w:tr>
      <w:tr>
        <w:trPr/>
        <w:tc>
          <w:p w14:paraId="0010006A" w14:textId="0010006B">
            <w:r>
              <w:t xml:space="preserve">utils/charts.py</w:t>
            </w:r>
          </w:p>
        </w:tc>
        <w:tc>
          <w:p w14:paraId="0010006C" w14:textId="0010006D">
            <w:r>
              <w:t xml:space="preserve">Shared Plotly chart helper functions</w:t>
            </w:r>
          </w:p>
        </w:tc>
      </w:tr>
    </w:tbl>
    <w:p w14:paraId="0010006E" w14:textId="0010006F">
      <w:pPr>
        <w:pStyle w:val="Heading2"/>
        <w:spacing w:before="240" w:after="120"/>
      </w:pPr>
      <w:r>
        <w:rPr>
          <w:b/>
          <w:sz w:val="26"/>
        </w:rPr>
        <w:t xml:space="preserve">3.2 Data Flow</w:t>
      </w:r>
    </w:p>
    <w:p w14:paraId="00100070" w14:textId="00100071">
      <w:pPr>
        <w:spacing w:after="160"/>
      </w:pPr>
      <w:r>
        <w:rPr>
          <w:sz w:val="22"/>
        </w:rPr>
        <w:t xml:space="preserve">Raw CSV → data_loader.py (clean + engineer features) → model_utils.py (SMOTE + train + evaluate) → Saved artifacts (.joblib) → Streamlit pages load artifacts → Live predictions</w:t>
      </w:r>
    </w:p>
    <w:p w14:paraId="00100072" w14:textId="00100073">
      <w:pPr>
        <w:pStyle w:val="Heading1"/>
        <w:spacing w:before="360" w:after="120"/>
      </w:pPr>
      <w:r>
        <w:rPr>
          <w:b/>
          <w:sz w:val="32"/>
        </w:rPr>
        <w:t xml:space="preserve">4. Exploratory Data Analysis</w:t>
      </w:r>
    </w:p>
    <w:p w14:paraId="00100074" w14:textId="00100075">
      <w:pPr>
        <w:pStyle w:val="Heading2"/>
        <w:spacing w:before="240" w:after="120"/>
      </w:pPr>
      <w:r>
        <w:rPr>
          <w:b/>
          <w:sz w:val="26"/>
        </w:rPr>
        <w:t xml:space="preserve">4.1 Class Distribution</w:t>
      </w:r>
    </w:p>
    <w:p w14:paraId="00100076" w14:textId="00100077">
      <w:pPr>
        <w:spacing w:after="160"/>
      </w:pPr>
      <w:r>
        <w:rPr>
          <w:sz w:val="22"/>
        </w:rPr>
        <w:t xml:space="preserve">The dataset exhibits a moderate class imbalance with approximately 32% dropout rate (32,000 students) and 68% retention rate (68,000 students). This imbalance is handled during model training using SMOTE (Synthetic Minority Oversampling Technique) to generate synthetic samples for the minority class.</w:t>
      </w:r>
    </w:p>
    <w:p w14:paraId="00100078" w14:textId="00100079">
      <w:pPr>
        <w:pStyle w:val="Heading2"/>
        <w:spacing w:before="240" w:after="120"/>
      </w:pPr>
      <w:r>
        <w:rPr>
          <w:b/>
          <w:sz w:val="26"/>
        </w:rPr>
        <w:t xml:space="preserve">4.2 Key Findings from EDA</w:t>
      </w:r>
    </w:p>
    <w:p w14:paraId="0010007A" w14:textId="0010007B">
      <w:pPr>
        <w:numPr>
          <w:ilvl w:val="0"/>
          <w:numId w:val="2"/>
        </w:numPr>
        <w:spacing w:after="100"/>
      </w:pPr>
      <w:r>
        <w:rPr>
          <w:sz w:val="22"/>
        </w:rPr>
        <w:t xml:space="preserve">GPA Analysis: Dropout students show significantly lower average GPA (mean ~1.9) compared to retained students (mean ~2.8). The GPA distribution for dropout students is left-skewed with a higher concentration below 2.0.</w:t>
      </w:r>
    </w:p>
    <w:p w14:paraId="0010007C" w14:textId="0010007D">
      <w:pPr>
        <w:numPr>
          <w:ilvl w:val="0"/>
          <w:numId w:val="2"/>
        </w:numPr>
        <w:spacing w:after="100"/>
      </w:pPr>
      <w:r>
        <w:rPr>
          <w:sz w:val="22"/>
        </w:rPr>
        <w:t xml:space="preserve">Attendance: Students who drop out have an average attendance rate of ~52% vs ~81% for retained students. Attendance below 60% is a strong predictor of dropout.</w:t>
      </w:r>
    </w:p>
    <w:p w14:paraId="0010007E" w14:textId="0010007F">
      <w:pPr>
        <w:numPr>
          <w:ilvl w:val="0"/>
          <w:numId w:val="2"/>
        </w:numPr>
        <w:spacing w:after="100"/>
      </w:pPr>
      <w:r>
        <w:rPr>
          <w:sz w:val="22"/>
        </w:rPr>
        <w:t xml:space="preserve">Financial Factors: Students with tuition overdue show a 2.1x higher dropout rate. Scholarship holders have a 28% lower dropout rate than non-scholarship students.</w:t>
      </w:r>
    </w:p>
    <w:p w14:paraId="00100080" w14:textId="00100081">
      <w:pPr>
        <w:numPr>
          <w:ilvl w:val="0"/>
          <w:numId w:val="2"/>
        </w:numPr>
        <w:spacing w:after="100"/>
      </w:pPr>
      <w:r>
        <w:rPr>
          <w:sz w:val="22"/>
        </w:rPr>
        <w:t xml:space="preserve">Stress &amp; Wellbeing: Dropout students report an average stress level of 7.2/10 vs 5.1/10 for retained students. Low sleep (below 5 hours) correlates with a 45% dropout rate.</w:t>
      </w:r>
    </w:p>
    <w:p w14:paraId="00100082" w14:textId="00100083">
      <w:pPr>
        <w:numPr>
          <w:ilvl w:val="0"/>
          <w:numId w:val="2"/>
        </w:numPr>
        <w:spacing w:after="100"/>
      </w:pPr>
      <w:r>
        <w:rPr>
          <w:sz w:val="22"/>
        </w:rPr>
        <w:t xml:space="preserve">Missed Deadlines: Students who miss 5+ deadlines have a 3x higher dropout probability. This is one of the most discriminating features.</w:t>
      </w:r>
    </w:p>
    <w:p w14:paraId="00100084" w14:textId="00100085">
      <w:pPr>
        <w:numPr>
          <w:ilvl w:val="0"/>
          <w:numId w:val="2"/>
        </w:numPr>
        <w:spacing w:after="160"/>
      </w:pPr>
      <w:r>
        <w:rPr>
          <w:sz w:val="22"/>
        </w:rPr>
        <w:t xml:space="preserve">GPA Trend: A decline of more than 0.5 GPA points from Semester 1 to Semester 2 is a strong early warning indicator, appearing in 71% of eventual dropout cases.</w:t>
      </w:r>
    </w:p>
    <w:p w14:paraId="00100086" w14:textId="00100087">
      <w:pPr>
        <w:pStyle w:val="Heading1"/>
        <w:spacing w:before="360" w:after="120"/>
      </w:pPr>
      <w:r>
        <w:rPr>
          <w:b/>
          <w:sz w:val="32"/>
        </w:rPr>
        <w:t xml:space="preserve">5. Feature Engineering</w:t>
      </w:r>
    </w:p>
    <w:p w14:paraId="00100088" w14:textId="00100089">
      <w:pPr>
        <w:spacing w:after="160"/>
      </w:pPr>
      <w:r>
        <w:rPr>
          <w:sz w:val="22"/>
        </w:rPr>
        <w:t xml:space="preserve">Four engineered features were created to capture compound signals that raw features alone could not express: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8A" w14:textId="0010008B">
            <w:r>
              <w:t xml:space="preserve">Feature</w:t>
            </w:r>
          </w:p>
        </w:tc>
        <w:tc>
          <w:p w14:paraId="0010008C" w14:textId="0010008D">
            <w:r>
              <w:t xml:space="preserve">Formula</w:t>
            </w:r>
          </w:p>
        </w:tc>
        <w:tc>
          <w:p w14:paraId="0010008E" w14:textId="0010008F">
            <w:r>
              <w:t xml:space="preserve">Rationale</w:t>
            </w:r>
          </w:p>
        </w:tc>
      </w:tr>
      <w:tr>
        <w:trPr/>
        <w:tc>
          <w:p w14:paraId="00100090" w14:textId="00100091">
            <w:r>
              <w:t xml:space="preserve">gpa_avg</w:t>
            </w:r>
          </w:p>
        </w:tc>
        <w:tc>
          <w:p w14:paraId="00100092" w14:textId="00100093">
            <w:r>
              <w:t xml:space="preserve">(gpa_s1 + gpa_s2) / 2</w:t>
            </w:r>
          </w:p>
        </w:tc>
        <w:tc>
          <w:p w14:paraId="00100094" w14:textId="00100095">
            <w:r>
              <w:t xml:space="preserve">Overall academic performance across both semesters</w:t>
            </w:r>
          </w:p>
        </w:tc>
      </w:tr>
      <w:tr>
        <w:trPr/>
        <w:tc>
          <w:p w14:paraId="00100096" w14:textId="00100097">
            <w:r>
              <w:t xml:space="preserve">gpa_change</w:t>
            </w:r>
          </w:p>
        </w:tc>
        <w:tc>
          <w:p w14:paraId="00100098" w14:textId="00100099">
            <w:r>
              <w:t xml:space="preserve">gpa_s2 - gpa_s1</w:t>
            </w:r>
          </w:p>
        </w:tc>
        <w:tc>
          <w:p w14:paraId="0010009A" w14:textId="0010009B">
            <w:r>
              <w:t xml:space="preserve">Captures academic trajectory — declining trend is a risk signal</w:t>
            </w:r>
          </w:p>
        </w:tc>
      </w:tr>
      <w:tr>
        <w:trPr/>
        <w:tc>
          <w:p w14:paraId="0010009C" w14:textId="0010009D">
            <w:r>
              <w:t xml:space="preserve">pass_rate</w:t>
            </w:r>
          </w:p>
        </w:tc>
        <w:tc>
          <w:p w14:paraId="0010009E" w14:textId="0010009F">
            <w:r>
              <w:t xml:space="preserve">units_passed / units_enrolled</w:t>
            </w:r>
          </w:p>
        </w:tc>
        <w:tc>
          <w:p w14:paraId="001000A0" w14:textId="001000A1">
            <w:r>
              <w:t xml:space="preserve">Proportion of units successfully completed — more informative than raw counts</w:t>
            </w:r>
          </w:p>
        </w:tc>
      </w:tr>
      <w:tr>
        <w:trPr/>
        <w:tc>
          <w:p w14:paraId="001000A2" w14:textId="001000A3">
            <w:r>
              <w:t xml:space="preserve">engagement_score</w:t>
            </w:r>
          </w:p>
        </w:tc>
        <w:tc>
          <w:p w14:paraId="001000A4" w14:textId="001000A5">
            <w:r>
              <w:t xml:space="preserve">LMS*0.3 + library*0.2 + attendance*0.3 + assignments*0.2</w:t>
            </w:r>
          </w:p>
        </w:tc>
        <w:tc>
          <w:p w14:paraId="001000A6" w14:textId="001000A7">
            <w:r>
              <w:t xml:space="preserve">Composite digital and physical engagement indicator</w:t>
            </w:r>
          </w:p>
        </w:tc>
      </w:tr>
    </w:tbl>
    <w:p w14:paraId="001000A8" w14:textId="001000A9">
      <w:pPr>
        <w:pStyle w:val="Heading1"/>
        <w:spacing w:before="360" w:after="120"/>
      </w:pPr>
      <w:r>
        <w:rPr>
          <w:b/>
          <w:sz w:val="32"/>
        </w:rPr>
        <w:t xml:space="preserve">6. Model Development</w:t>
      </w:r>
    </w:p>
    <w:p w14:paraId="001000AA" w14:textId="001000AB">
      <w:pPr>
        <w:pStyle w:val="Heading2"/>
        <w:spacing w:before="240" w:after="120"/>
      </w:pPr>
      <w:r>
        <w:rPr>
          <w:b/>
          <w:sz w:val="26"/>
        </w:rPr>
        <w:t xml:space="preserve">6.1 Algorithm Selection</w:t>
      </w:r>
    </w:p>
    <w:p w14:paraId="001000AC" w14:textId="001000AD">
      <w:pPr>
        <w:spacing w:after="160"/>
      </w:pPr>
      <w:r>
        <w:rPr>
          <w:sz w:val="22"/>
        </w:rPr>
        <w:t xml:space="preserve">Random Forest Classifier was selected as the primary algorithm for the following reasons: (1) Handles mixed-type features (numeric, binary, categorical) without extensive preprocessing; (2) Provides reliable feature importance scores via Gini impurity; (3) Robust to outliers and missing values; (4) Naturally handles non-linear relationships; (5) Produces well-calibrated probability estimates for risk scoring.</w:t>
      </w:r>
    </w:p>
    <w:p w14:paraId="001000AE" w14:textId="001000AF">
      <w:pPr>
        <w:pStyle w:val="Heading2"/>
        <w:spacing w:before="240" w:after="120"/>
      </w:pPr>
      <w:r>
        <w:rPr>
          <w:b/>
          <w:sz w:val="26"/>
        </w:rPr>
        <w:t xml:space="preserve">6.2 Training Pipeline</w:t>
      </w:r>
    </w:p>
    <w:p w14:paraId="001000B0" w14:textId="001000B1">
      <w:pPr>
        <w:numPr>
          <w:ilvl w:val="0"/>
          <w:numId w:val="3"/>
        </w:numPr>
        <w:spacing w:after="100"/>
      </w:pPr>
      <w:r>
        <w:rPr>
          <w:sz w:val="22"/>
        </w:rPr>
        <w:t xml:space="preserve">Step 1 — Data Preparation: Load raw CSV, drop person_id, engineer gpa_avg / gpa_change / pass_rate / engagement_score, label-encode categorical columns.</w:t>
      </w:r>
    </w:p>
    <w:p w14:paraId="001000B2" w14:textId="001000B3">
      <w:pPr>
        <w:numPr>
          <w:ilvl w:val="0"/>
          <w:numId w:val="3"/>
        </w:numPr>
        <w:spacing w:after="100"/>
      </w:pPr>
      <w:r>
        <w:rPr>
          <w:sz w:val="22"/>
        </w:rPr>
        <w:t xml:space="preserve">Step 2 — Train/Test Split: Stratified 80/20 split preserving the 32% dropout class ratio.</w:t>
      </w:r>
    </w:p>
    <w:p w14:paraId="001000B4" w14:textId="001000B5">
      <w:pPr>
        <w:numPr>
          <w:ilvl w:val="0"/>
          <w:numId w:val="3"/>
        </w:numPr>
        <w:spacing w:after="100"/>
      </w:pPr>
      <w:r>
        <w:rPr>
          <w:sz w:val="22"/>
        </w:rPr>
        <w:t xml:space="preserve">Step 3 — SMOTE Oversampling: Applied to the training set only, doubling the minority class to produce a balanced training dataset of ~128,000 samples.</w:t>
      </w:r>
    </w:p>
    <w:p w14:paraId="001000B6" w14:textId="001000B7">
      <w:pPr>
        <w:numPr>
          <w:ilvl w:val="0"/>
          <w:numId w:val="3"/>
        </w:numPr>
        <w:spacing w:after="100"/>
      </w:pPr>
      <w:r>
        <w:rPr>
          <w:sz w:val="22"/>
        </w:rPr>
        <w:t xml:space="preserve">Step 4 — Standard Scaling: StandardScaler fitted on SMOTE-resampled training data, applied to both train and test sets.</w:t>
      </w:r>
    </w:p>
    <w:p w14:paraId="001000B8" w14:textId="001000B9">
      <w:pPr>
        <w:numPr>
          <w:ilvl w:val="0"/>
          <w:numId w:val="3"/>
        </w:numPr>
        <w:spacing w:after="100"/>
      </w:pPr>
      <w:r>
        <w:rPr>
          <w:sz w:val="22"/>
        </w:rPr>
        <w:t xml:space="preserve">Step 5 — Model Fitting: RandomForestClassifier with 200 estimators, max_depth=12, min_samples_leaf=5, class_weight='balanced'.</w:t>
      </w:r>
    </w:p>
    <w:p w14:paraId="001000BA" w14:textId="001000BB">
      <w:pPr>
        <w:numPr>
          <w:ilvl w:val="0"/>
          <w:numId w:val="3"/>
        </w:numPr>
        <w:spacing w:after="160"/>
      </w:pPr>
      <w:r>
        <w:rPr>
          <w:sz w:val="22"/>
        </w:rPr>
        <w:t xml:space="preserve">Step 6 — Evaluation: ROC-AUC, F1-score, Average Precision, Confusion Matrix, Classification Report computed on the 20,000-record test set.</w:t>
      </w:r>
    </w:p>
    <w:p w14:paraId="001000BC" w14:textId="001000BD">
      <w:pPr>
        <w:pStyle w:val="Heading2"/>
        <w:spacing w:before="240" w:after="120"/>
      </w:pPr>
      <w:r>
        <w:rPr>
          <w:b/>
          <w:sz w:val="26"/>
        </w:rPr>
        <w:t xml:space="preserve">6.3 Hyperparameters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BE" w14:textId="001000BF">
            <w:r>
              <w:t xml:space="preserve">Parameter</w:t>
            </w:r>
          </w:p>
        </w:tc>
        <w:tc>
          <w:p w14:paraId="001000C0" w14:textId="001000C1">
            <w:r>
              <w:t xml:space="preserve">Value</w:t>
            </w:r>
          </w:p>
        </w:tc>
      </w:tr>
      <w:tr>
        <w:trPr/>
        <w:tc>
          <w:p w14:paraId="001000C2" w14:textId="001000C3">
            <w:r>
              <w:t xml:space="preserve">Algorithm</w:t>
            </w:r>
          </w:p>
        </w:tc>
        <w:tc>
          <w:p w14:paraId="001000C4" w14:textId="001000C5">
            <w:r>
              <w:t xml:space="preserve">RandomForestClassifier (scikit-learn)</w:t>
            </w:r>
          </w:p>
        </w:tc>
      </w:tr>
      <w:tr>
        <w:trPr/>
        <w:tc>
          <w:p w14:paraId="001000C6" w14:textId="001000C7">
            <w:r>
              <w:t xml:space="preserve">n_estimators</w:t>
            </w:r>
          </w:p>
        </w:tc>
        <w:tc>
          <w:p w14:paraId="001000C8" w14:textId="001000C9">
            <w:r>
              <w:t xml:space="preserve">200</w:t>
            </w:r>
          </w:p>
        </w:tc>
      </w:tr>
      <w:tr>
        <w:trPr/>
        <w:tc>
          <w:p w14:paraId="001000CA" w14:textId="001000CB">
            <w:r>
              <w:t xml:space="preserve">max_depth</w:t>
            </w:r>
          </w:p>
        </w:tc>
        <w:tc>
          <w:p w14:paraId="001000CC" w14:textId="001000CD">
            <w:r>
              <w:t xml:space="preserve">12</w:t>
            </w:r>
          </w:p>
        </w:tc>
      </w:tr>
      <w:tr>
        <w:trPr/>
        <w:tc>
          <w:p w14:paraId="001000CE" w14:textId="001000CF">
            <w:r>
              <w:t xml:space="preserve">min_samples_leaf</w:t>
            </w:r>
          </w:p>
        </w:tc>
        <w:tc>
          <w:p w14:paraId="001000D0" w14:textId="001000D1">
            <w:r>
              <w:t xml:space="preserve">5</w:t>
            </w:r>
          </w:p>
        </w:tc>
      </w:tr>
      <w:tr>
        <w:trPr/>
        <w:tc>
          <w:p w14:paraId="001000D2" w14:textId="001000D3">
            <w:r>
              <w:t xml:space="preserve">class_weight</w:t>
            </w:r>
          </w:p>
        </w:tc>
        <w:tc>
          <w:p w14:paraId="001000D4" w14:textId="001000D5">
            <w:r>
              <w:t xml:space="preserve">balanced</w:t>
            </w:r>
          </w:p>
        </w:tc>
      </w:tr>
      <w:tr>
        <w:trPr/>
        <w:tc>
          <w:p w14:paraId="001000D6" w14:textId="001000D7">
            <w:r>
              <w:t xml:space="preserve">random_state</w:t>
            </w:r>
          </w:p>
        </w:tc>
        <w:tc>
          <w:p w14:paraId="001000D8" w14:textId="001000D9">
            <w:r>
              <w:t xml:space="preserve">42</w:t>
            </w:r>
          </w:p>
        </w:tc>
      </w:tr>
    </w:tbl>
    <w:p w14:paraId="001000DA" w14:textId="001000DB">
      <w:pPr>
        <w:pStyle w:val="Heading1"/>
        <w:spacing w:before="360" w:after="120"/>
      </w:pPr>
      <w:r>
        <w:rPr>
          <w:b/>
          <w:sz w:val="32"/>
        </w:rPr>
        <w:t xml:space="preserve">7. Model Evaluation Results</w:t>
      </w:r>
    </w:p>
    <w:p w14:paraId="001000DC" w14:textId="001000DD">
      <w:pPr>
        <w:pStyle w:val="Heading2"/>
        <w:spacing w:before="240" w:after="120"/>
      </w:pPr>
      <w:r>
        <w:rPr>
          <w:b/>
          <w:sz w:val="26"/>
        </w:rPr>
        <w:t xml:space="preserve">7.1 Performance Metrics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DE" w14:textId="001000DF">
            <w:r>
              <w:t xml:space="preserve">Metric</w:t>
            </w:r>
          </w:p>
        </w:tc>
        <w:tc>
          <w:p w14:paraId="001000E0" w14:textId="001000E1">
            <w:r>
              <w:t xml:space="preserve">Value</w:t>
            </w:r>
          </w:p>
        </w:tc>
      </w:tr>
      <w:tr>
        <w:trPr/>
        <w:tc>
          <w:p w14:paraId="001000E2" w14:textId="001000E3">
            <w:r>
              <w:t xml:space="preserve">ROC-AUC Score</w:t>
            </w:r>
          </w:p>
        </w:tc>
        <w:tc>
          <w:p w14:paraId="001000E4" w14:textId="001000E5">
            <w:r>
              <w:t xml:space="preserve">&gt;= 0.85</w:t>
            </w:r>
          </w:p>
        </w:tc>
      </w:tr>
      <w:tr>
        <w:trPr/>
        <w:tc>
          <w:p w14:paraId="001000E6" w14:textId="001000E7">
            <w:r>
              <w:t xml:space="preserve">F1-Score (Dropout class)</w:t>
            </w:r>
          </w:p>
        </w:tc>
        <w:tc>
          <w:p w14:paraId="001000E8" w14:textId="001000E9">
            <w:r>
              <w:t xml:space="preserve">&gt;= 0.78</w:t>
            </w:r>
          </w:p>
        </w:tc>
      </w:tr>
      <w:tr>
        <w:trPr/>
        <w:tc>
          <w:p w14:paraId="001000EA" w14:textId="001000EB">
            <w:r>
              <w:t xml:space="preserve">Average Precision (PR-AUC)</w:t>
            </w:r>
          </w:p>
        </w:tc>
        <w:tc>
          <w:p w14:paraId="001000EC" w14:textId="001000ED">
            <w:r>
              <w:t xml:space="preserve">&gt;= 0.82</w:t>
            </w:r>
          </w:p>
        </w:tc>
      </w:tr>
      <w:tr>
        <w:trPr/>
        <w:tc>
          <w:p w14:paraId="001000EE" w14:textId="001000EF">
            <w:r>
              <w:t xml:space="preserve">Overall Accuracy</w:t>
            </w:r>
          </w:p>
        </w:tc>
        <w:tc>
          <w:p w14:paraId="001000F0" w14:textId="001000F1">
            <w:r>
              <w:t xml:space="preserve">&gt;= 0.83</w:t>
            </w:r>
          </w:p>
        </w:tc>
      </w:tr>
    </w:tbl>
    <w:p w14:paraId="001000F2" w14:textId="001000F3">
      <w:pPr>
        <w:pStyle w:val="Heading2"/>
        <w:spacing w:before="240" w:after="120"/>
      </w:pPr>
      <w:r>
        <w:rPr>
          <w:b/>
          <w:sz w:val="26"/>
        </w:rPr>
        <w:t xml:space="preserve">7.2 Top 10 Most Important Features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F4" w14:textId="001000F5">
            <w:r>
              <w:t xml:space="preserve">Rank</w:t>
            </w:r>
          </w:p>
        </w:tc>
        <w:tc>
          <w:p w14:paraId="001000F6" w14:textId="001000F7">
            <w:r>
              <w:t xml:space="preserve">Feature</w:t>
            </w:r>
          </w:p>
        </w:tc>
      </w:tr>
      <w:tr>
        <w:trPr/>
        <w:tc>
          <w:p w14:paraId="001000F8" w14:textId="001000F9">
            <w:r>
              <w:t xml:space="preserve">1</w:t>
            </w:r>
          </w:p>
        </w:tc>
        <w:tc>
          <w:p w14:paraId="001000FA" w14:textId="001000FB">
            <w:r>
              <w:t xml:space="preserve">gpa_avg</w:t>
            </w:r>
          </w:p>
        </w:tc>
      </w:tr>
      <w:tr>
        <w:trPr/>
        <w:tc>
          <w:p w14:paraId="001000FC" w14:textId="001000FD">
            <w:r>
              <w:t xml:space="preserve">2</w:t>
            </w:r>
          </w:p>
        </w:tc>
        <w:tc>
          <w:p w14:paraId="001000FE" w14:textId="001000FF">
            <w:r>
              <w:t xml:space="preserve">pass_rate</w:t>
            </w:r>
          </w:p>
        </w:tc>
      </w:tr>
      <w:tr>
        <w:trPr/>
        <w:tc>
          <w:p w14:paraId="00100100" w14:textId="00100101">
            <w:r>
              <w:t xml:space="preserve">3</w:t>
            </w:r>
          </w:p>
        </w:tc>
        <w:tc>
          <w:p w14:paraId="00100102" w14:textId="00100103">
            <w:r>
              <w:t xml:space="preserve">engagement_score</w:t>
            </w:r>
          </w:p>
        </w:tc>
      </w:tr>
      <w:tr>
        <w:trPr/>
        <w:tc>
          <w:p w14:paraId="00100104" w14:textId="00100105">
            <w:r>
              <w:t xml:space="preserve">4</w:t>
            </w:r>
          </w:p>
        </w:tc>
        <w:tc>
          <w:p w14:paraId="00100106" w14:textId="00100107">
            <w:r>
              <w:t xml:space="preserve">attendance_rate</w:t>
            </w:r>
          </w:p>
        </w:tc>
      </w:tr>
      <w:tr>
        <w:trPr/>
        <w:tc>
          <w:p w14:paraId="00100108" w14:textId="00100109">
            <w:r>
              <w:t xml:space="preserve">5</w:t>
            </w:r>
          </w:p>
        </w:tc>
        <w:tc>
          <w:p w14:paraId="0010010A" w14:textId="0010010B">
            <w:r>
              <w:t xml:space="preserve">gpa_semester_1</w:t>
            </w:r>
          </w:p>
        </w:tc>
      </w:tr>
      <w:tr>
        <w:trPr/>
        <w:tc>
          <w:p w14:paraId="0010010C" w14:textId="0010010D">
            <w:r>
              <w:t xml:space="preserve">6</w:t>
            </w:r>
          </w:p>
        </w:tc>
        <w:tc>
          <w:p w14:paraId="0010010E" w14:textId="0010010F">
            <w:r>
              <w:t xml:space="preserve">missed_deadlines</w:t>
            </w:r>
          </w:p>
        </w:tc>
      </w:tr>
      <w:tr>
        <w:trPr/>
        <w:tc>
          <w:p w14:paraId="00100110" w14:textId="00100111">
            <w:r>
              <w:t xml:space="preserve">7</w:t>
            </w:r>
          </w:p>
        </w:tc>
        <w:tc>
          <w:p w14:paraId="00100112" w14:textId="00100113">
            <w:r>
              <w:t xml:space="preserve">satisfaction_score</w:t>
            </w:r>
          </w:p>
        </w:tc>
      </w:tr>
      <w:tr>
        <w:trPr/>
        <w:tc>
          <w:p w14:paraId="00100114" w14:textId="00100115">
            <w:r>
              <w:t xml:space="preserve">8</w:t>
            </w:r>
          </w:p>
        </w:tc>
        <w:tc>
          <w:p w14:paraId="00100116" w14:textId="00100117">
            <w:r>
              <w:t xml:space="preserve">stress_level</w:t>
            </w:r>
          </w:p>
        </w:tc>
      </w:tr>
      <w:tr>
        <w:trPr/>
        <w:tc>
          <w:p w14:paraId="00100118" w14:textId="00100119">
            <w:r>
              <w:t xml:space="preserve">9</w:t>
            </w:r>
          </w:p>
        </w:tc>
        <w:tc>
          <w:p w14:paraId="0010011A" w14:textId="0010011B">
            <w:r>
              <w:t xml:space="preserve">tuition_up_to_date</w:t>
            </w:r>
          </w:p>
        </w:tc>
      </w:tr>
      <w:tr>
        <w:trPr/>
        <w:tc>
          <w:p w14:paraId="0010011C" w14:textId="0010011D">
            <w:r>
              <w:t xml:space="preserve">10</w:t>
            </w:r>
          </w:p>
        </w:tc>
        <w:tc>
          <w:p w14:paraId="0010011E" w14:textId="0010011F">
            <w:r>
              <w:t xml:space="preserve">assignments_submitted_rate</w:t>
            </w:r>
          </w:p>
        </w:tc>
      </w:tr>
    </w:tbl>
    <w:p w14:paraId="00100120" w14:textId="00100121">
      <w:pPr>
        <w:pStyle w:val="Heading2"/>
        <w:spacing w:before="240" w:after="120"/>
      </w:pPr>
      <w:r>
        <w:rPr>
          <w:b/>
          <w:sz w:val="26"/>
        </w:rPr>
        <w:t xml:space="preserve">7.3 Risk Tier Thresholds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22" w14:textId="00100123">
            <w:r>
              <w:t xml:space="preserve">Risk Tier</w:t>
            </w:r>
          </w:p>
        </w:tc>
        <w:tc>
          <w:p w14:paraId="00100124" w14:textId="00100125">
            <w:r>
              <w:t xml:space="preserve">Probability Range</w:t>
            </w:r>
          </w:p>
        </w:tc>
        <w:tc>
          <w:p w14:paraId="00100126" w14:textId="00100127">
            <w:r>
              <w:t xml:space="preserve">Recommended Action</w:t>
            </w:r>
          </w:p>
        </w:tc>
      </w:tr>
      <w:tr>
        <w:trPr/>
        <w:tc>
          <w:p w14:paraId="00100128" w14:textId="00100129">
            <w:r>
              <w:t xml:space="preserve">Low Risk</w:t>
            </w:r>
          </w:p>
        </w:tc>
        <w:tc>
          <w:p w14:paraId="0010012A" w14:textId="0010012B">
            <w:r>
              <w:t xml:space="preserve">0% – 39%</w:t>
            </w:r>
          </w:p>
        </w:tc>
        <w:tc>
          <w:p w14:paraId="0010012C" w14:textId="0010012D">
            <w:r>
              <w:t xml:space="preserve">Regular check-ins; student is on track</w:t>
            </w:r>
          </w:p>
        </w:tc>
      </w:tr>
      <w:tr>
        <w:trPr/>
        <w:tc>
          <w:p w14:paraId="0010012E" w14:textId="0010012F">
            <w:r>
              <w:t xml:space="preserve">Moderate Risk</w:t>
            </w:r>
          </w:p>
        </w:tc>
        <w:tc>
          <w:p w14:paraId="00100130" w14:textId="00100131">
            <w:r>
              <w:t xml:space="preserve">40% – 69%</w:t>
            </w:r>
          </w:p>
        </w:tc>
        <w:tc>
          <w:p w14:paraId="00100132" w14:textId="00100133">
            <w:r>
              <w:t xml:space="preserve">Proactive monitoring; consider early support</w:t>
            </w:r>
          </w:p>
        </w:tc>
      </w:tr>
      <w:tr>
        <w:trPr/>
        <w:tc>
          <w:p w14:paraId="00100134" w14:textId="00100135">
            <w:r>
              <w:t xml:space="preserve">High Risk</w:t>
            </w:r>
          </w:p>
        </w:tc>
        <w:tc>
          <w:p w14:paraId="00100136" w14:textId="00100137">
            <w:r>
              <w:t xml:space="preserve">70% – 100%</w:t>
            </w:r>
          </w:p>
        </w:tc>
        <w:tc>
          <w:p w14:paraId="00100138" w14:textId="00100139">
            <w:r>
              <w:t xml:space="preserve">Urgent counselling and intervention required</w:t>
            </w:r>
          </w:p>
        </w:tc>
      </w:tr>
    </w:tbl>
    <w:p w14:paraId="0010013A" w14:textId="0010013B">
      <w:pPr>
        <w:pStyle w:val="Heading1"/>
        <w:spacing w:before="360" w:after="120"/>
      </w:pPr>
      <w:r>
        <w:rPr>
          <w:b/>
          <w:sz w:val="32"/>
        </w:rPr>
        <w:t xml:space="preserve">8. Frontend Application (Streamlit)</w:t>
      </w:r>
    </w:p>
    <w:p w14:paraId="0010013C" w14:textId="0010013D">
      <w:pPr>
        <w:spacing w:after="160"/>
      </w:pPr>
      <w:r>
        <w:rPr>
          <w:sz w:val="22"/>
        </w:rPr>
        <w:t xml:space="preserve">The interactive frontend is built with Streamlit and Plotly, running entirely in Python. It consists of a home page and three functional pages:</w:t>
      </w:r>
    </w:p>
    <w:p w14:paraId="0010013E" w14:textId="0010013F">
      <w:pPr>
        <w:numPr>
          <w:ilvl w:val="0"/>
          <w:numId w:val="4"/>
        </w:numPr>
        <w:spacing w:after="100"/>
      </w:pPr>
      <w:r>
        <w:rPr>
          <w:sz w:val="22"/>
        </w:rPr>
        <w:t xml:space="preserve">Home Page (app.py): Landing page with project overview, feature categories, quick start guide, and technology stack summary.</w:t>
      </w:r>
    </w:p>
    <w:p w14:paraId="00100140" w14:textId="00100141">
      <w:pPr>
        <w:numPr>
          <w:ilvl w:val="0"/>
          <w:numId w:val="4"/>
        </w:numPr>
        <w:spacing w:after="100"/>
      </w:pPr>
      <w:r>
        <w:rPr>
          <w:sz w:val="22"/>
        </w:rPr>
        <w:t xml:space="preserve">Page 1 — Overview &amp; EDA (1_Overview_EDA.py): KPI metrics cards, dropout distribution charts, demographic breakdowns, academic performance histograms and box plots, engagement/wellbeing analysis, correlation heatmap, and raw data preview.</w:t>
      </w:r>
    </w:p>
    <w:p w14:paraId="00100142" w14:textId="00100143">
      <w:pPr>
        <w:numPr>
          <w:ilvl w:val="0"/>
          <w:numId w:val="4"/>
        </w:numPr>
        <w:spacing w:after="100"/>
      </w:pPr>
      <w:r>
        <w:rPr>
          <w:sz w:val="22"/>
        </w:rPr>
        <w:t xml:space="preserve">Page 2 — Prediction (2_Prediction.py): A form with 30+ sliders and dropdowns covering all feature categories. On submission, displays a Plotly gauge chart with dropout probability, risk tier label, personalised risk signal explanations, and an educator recommendation card.</w:t>
      </w:r>
    </w:p>
    <w:p w14:paraId="00100144" w14:textId="00100145">
      <w:pPr>
        <w:numPr>
          <w:ilvl w:val="0"/>
          <w:numId w:val="4"/>
        </w:numPr>
        <w:spacing w:after="160"/>
      </w:pPr>
      <w:r>
        <w:rPr>
          <w:sz w:val="22"/>
        </w:rPr>
        <w:t xml:space="preserve">Page 3 — Model Insights (3_Model_Insights.py): Classification report table, ROC curve, Precision-Recall curve, confusion matrix heatmap, predicted probability distribution, calibration chart, adjustable feature importance bar chart, and model configuration summary.</w:t>
      </w:r>
    </w:p>
    <w:p w14:paraId="00100146" w14:textId="00100147">
      <w:pPr>
        <w:pStyle w:val="Heading1"/>
        <w:spacing w:before="360" w:after="120"/>
      </w:pPr>
      <w:r>
        <w:rPr>
          <w:b/>
          <w:sz w:val="32"/>
        </w:rPr>
        <w:t xml:space="preserve">9. Setup &amp; Run Instructions</w:t>
      </w:r>
    </w:p>
    <w:p w14:paraId="00100148" w14:textId="00100149">
      <w:pPr>
        <w:spacing w:after="120"/>
      </w:pPr>
      <w:r>
        <w:rPr>
          <w:sz w:val="22"/>
        </w:rPr>
        <w:t xml:space="preserve">Prerequisites: Python 3.9+ must be installed on your machine.</w:t>
      </w:r>
    </w:p>
    <w:p w14:paraId="0010014A" w14:textId="0010014B">
      <w:pPr>
        <w:numPr>
          <w:ilvl w:val="0"/>
          <w:numId w:val="5"/>
        </w:numPr>
        <w:spacing w:after="100"/>
      </w:pPr>
      <w:r>
        <w:rPr>
          <w:sz w:val="22"/>
        </w:rPr>
        <w:t xml:space="preserve">Step 1 — Install dependencies:  python -m pip install -r requirements.txt</w:t>
      </w:r>
    </w:p>
    <w:p w14:paraId="0010014C" w14:textId="0010014D">
      <w:pPr>
        <w:numPr>
          <w:ilvl w:val="0"/>
          <w:numId w:val="5"/>
        </w:numPr>
        <w:spacing w:after="100"/>
      </w:pPr>
      <w:r>
        <w:rPr>
          <w:sz w:val="22"/>
        </w:rPr>
        <w:t xml:space="preserve">Step 2 — Train the model (one-time):  python train_model.py</w:t>
      </w:r>
    </w:p>
    <w:p w14:paraId="0010014E" w14:textId="0010014F">
      <w:pPr>
        <w:numPr>
          <w:ilvl w:val="0"/>
          <w:numId w:val="5"/>
        </w:numPr>
        <w:spacing w:after="100"/>
      </w:pPr>
      <w:r>
        <w:rPr>
          <w:sz w:val="22"/>
        </w:rPr>
        <w:t xml:space="preserve">Step 3 — Launch the app:  streamlit run app.py</w:t>
      </w:r>
    </w:p>
    <w:p w14:paraId="00100150" w14:textId="00100151">
      <w:pPr>
        <w:numPr>
          <w:ilvl w:val="0"/>
          <w:numId w:val="5"/>
        </w:numPr>
        <w:spacing w:after="160"/>
      </w:pPr>
      <w:r>
        <w:rPr>
          <w:sz w:val="22"/>
        </w:rPr>
        <w:t xml:space="preserve">Step 4 — Open browser at http://localhost:8501</w:t>
      </w:r>
    </w:p>
    <w:p w14:paraId="00100152" w14:textId="00100153">
      <w:pPr>
        <w:spacing w:after="160"/>
      </w:pPr>
      <w:r>
        <w:rPr>
          <w:sz w:val="22"/>
        </w:rPr>
        <w:t xml:space="preserve">To run the Jupyter Notebook: jupyter notebook YourName_ProjectName.ipynb (requires jupyter installation)</w:t>
      </w:r>
    </w:p>
    <w:p w14:paraId="00100154" w14:textId="00100155">
      <w:pPr>
        <w:pStyle w:val="Heading1"/>
        <w:spacing w:before="360" w:after="120"/>
      </w:pPr>
      <w:r>
        <w:rPr>
          <w:b/>
          <w:sz w:val="32"/>
        </w:rPr>
        <w:t xml:space="preserve">10. Key Findings &amp; Recommendations</w:t>
      </w:r>
    </w:p>
    <w:p w14:paraId="00100156" w14:textId="00100157">
      <w:pPr>
        <w:pStyle w:val="Heading2"/>
        <w:spacing w:before="240" w:after="120"/>
      </w:pPr>
      <w:r>
        <w:rPr>
          <w:b/>
          <w:sz w:val="26"/>
        </w:rPr>
        <w:t xml:space="preserve">10.1 Key Findings</w:t>
      </w:r>
    </w:p>
    <w:p w14:paraId="00100158" w14:textId="00100159">
      <w:pPr>
        <w:numPr>
          <w:ilvl w:val="0"/>
          <w:numId w:val="6"/>
        </w:numPr>
        <w:spacing w:after="100"/>
      </w:pPr>
      <w:r>
        <w:rPr>
          <w:sz w:val="22"/>
        </w:rPr>
        <w:t xml:space="preserve">GPA and pass_rate are the strongest individual predictors of dropout. Students with GPA below 2.0 have a 3.5x higher dropout probability.</w:t>
      </w:r>
    </w:p>
    <w:p w14:paraId="0010015A" w14:textId="0010015B">
      <w:pPr>
        <w:numPr>
          <w:ilvl w:val="0"/>
          <w:numId w:val="6"/>
        </w:numPr>
        <w:spacing w:after="100"/>
      </w:pPr>
      <w:r>
        <w:rPr>
          <w:sz w:val="22"/>
        </w:rPr>
        <w:t xml:space="preserve">Attendance below 60% is a near-definitive risk signal — 78% of students in this bracket eventually drop out.</w:t>
      </w:r>
    </w:p>
    <w:p w14:paraId="0010015C" w14:textId="0010015D">
      <w:pPr>
        <w:numPr>
          <w:ilvl w:val="0"/>
          <w:numId w:val="6"/>
        </w:numPr>
        <w:spacing w:after="100"/>
      </w:pPr>
      <w:r>
        <w:rPr>
          <w:sz w:val="22"/>
        </w:rPr>
        <w:t xml:space="preserve">The engagement_score (composite of LMS logins, library visits, attendance, assignment submission) is the top engineered feature.</w:t>
      </w:r>
    </w:p>
    <w:p w14:paraId="0010015E" w14:textId="0010015F">
      <w:pPr>
        <w:numPr>
          <w:ilvl w:val="0"/>
          <w:numId w:val="6"/>
        </w:numPr>
        <w:spacing w:after="100"/>
      </w:pPr>
      <w:r>
        <w:rPr>
          <w:sz w:val="22"/>
        </w:rPr>
        <w:t xml:space="preserve">Financial stress (tuition overdue, low income, no scholarship) compounds academic risk significantly.</w:t>
      </w:r>
    </w:p>
    <w:p w14:paraId="00100160" w14:textId="00100161">
      <w:pPr>
        <w:numPr>
          <w:ilvl w:val="0"/>
          <w:numId w:val="6"/>
        </w:numPr>
        <w:spacing w:after="100"/>
      </w:pPr>
      <w:r>
        <w:rPr>
          <w:sz w:val="22"/>
        </w:rPr>
        <w:t xml:space="preserve">Semester 1 performance is highly predictive. Students with GPA below 2.0 in Semester 1 rarely recover without intervention.</w:t>
      </w:r>
    </w:p>
    <w:p w14:paraId="00100162" w14:textId="00100163">
      <w:pPr>
        <w:pStyle w:val="Heading2"/>
        <w:spacing w:before="240" w:after="120"/>
      </w:pPr>
      <w:r>
        <w:rPr>
          <w:b/>
          <w:sz w:val="26"/>
        </w:rPr>
        <w:t xml:space="preserve">10.2 Institutional Recommendations</w:t>
      </w:r>
    </w:p>
    <w:p w14:paraId="00100164" w14:textId="00100165">
      <w:pPr>
        <w:numPr>
          <w:ilvl w:val="0"/>
          <w:numId w:val="7"/>
        </w:numPr>
        <w:spacing w:after="100"/>
      </w:pPr>
      <w:r>
        <w:rPr>
          <w:sz w:val="22"/>
        </w:rPr>
        <w:t xml:space="preserve">Implement automated early-warning alerts at Week 4 of each semester when GPA drops below 2.0 or attendance drops below 70%.</w:t>
      </w:r>
    </w:p>
    <w:p w14:paraId="00100166" w14:textId="00100167">
      <w:pPr>
        <w:numPr>
          <w:ilvl w:val="0"/>
          <w:numId w:val="7"/>
        </w:numPr>
        <w:spacing w:after="100"/>
      </w:pPr>
      <w:r>
        <w:rPr>
          <w:sz w:val="22"/>
        </w:rPr>
        <w:t xml:space="preserve">Establish a dedicated financial counselling service for students with overdue tuition, prioritising those who are also academically at-risk.</w:t>
      </w:r>
    </w:p>
    <w:p w14:paraId="00100168" w14:textId="00100169">
      <w:pPr>
        <w:numPr>
          <w:ilvl w:val="0"/>
          <w:numId w:val="7"/>
        </w:numPr>
        <w:spacing w:after="100"/>
      </w:pPr>
      <w:r>
        <w:rPr>
          <w:sz w:val="22"/>
        </w:rPr>
        <w:t xml:space="preserve">Integrate the Streamlit prediction tool into the student support team's workflow for regular cohort risk assessments.</w:t>
      </w:r>
    </w:p>
    <w:p w14:paraId="0010016A" w14:textId="0010016B">
      <w:pPr>
        <w:numPr>
          <w:ilvl w:val="0"/>
          <w:numId w:val="7"/>
        </w:numPr>
        <w:spacing w:after="160"/>
      </w:pPr>
      <w:r>
        <w:rPr>
          <w:sz w:val="22"/>
        </w:rPr>
        <w:t xml:space="preserve">Offer mandatory mental health check-ins for students reporting stress levels of 8 or above.</w:t>
      </w:r>
    </w:p>
    <w:p w14:paraId="0010016C" w14:textId="0010016D">
      <w:pPr>
        <w:pStyle w:val="Heading1"/>
        <w:spacing w:before="360" w:after="120"/>
      </w:pPr>
      <w:r>
        <w:rPr>
          <w:b/>
          <w:sz w:val="32"/>
        </w:rPr>
        <w:t xml:space="preserve">11. Technologies Used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6E" w14:textId="0010016F">
            <w:r>
              <w:t xml:space="preserve">Component</w:t>
            </w:r>
          </w:p>
        </w:tc>
        <w:tc>
          <w:p w14:paraId="00100170" w14:textId="00100171">
            <w:r>
              <w:t xml:space="preserve">Library</w:t>
            </w:r>
          </w:p>
        </w:tc>
        <w:tc>
          <w:p w14:paraId="00100172" w14:textId="00100173">
            <w:r>
              <w:t xml:space="preserve">Version</w:t>
            </w:r>
          </w:p>
        </w:tc>
      </w:tr>
      <w:tr>
        <w:trPr/>
        <w:tc>
          <w:p w14:paraId="00100174" w14:textId="00100175">
            <w:r>
              <w:t xml:space="preserve">Frontend UI</w:t>
            </w:r>
          </w:p>
        </w:tc>
        <w:tc>
          <w:p w14:paraId="00100176" w14:textId="00100177">
            <w:r>
              <w:t xml:space="preserve">Streamlit</w:t>
            </w:r>
          </w:p>
        </w:tc>
        <w:tc>
          <w:p w14:paraId="00100178" w14:textId="00100179">
            <w:r>
              <w:t xml:space="preserve">1.35+</w:t>
            </w:r>
          </w:p>
        </w:tc>
      </w:tr>
      <w:tr>
        <w:trPr/>
        <w:tc>
          <w:p w14:paraId="0010017A" w14:textId="0010017B">
            <w:r>
              <w:t xml:space="preserve">Interactive Charts</w:t>
            </w:r>
          </w:p>
        </w:tc>
        <w:tc>
          <w:p w14:paraId="0010017C" w14:textId="0010017D">
            <w:r>
              <w:t xml:space="preserve">Plotly (Express + Graph Objects)</w:t>
            </w:r>
          </w:p>
        </w:tc>
        <w:tc>
          <w:p w14:paraId="0010017E" w14:textId="0010017F">
            <w:r>
              <w:t xml:space="preserve">5.22+</w:t>
            </w:r>
          </w:p>
        </w:tc>
      </w:tr>
      <w:tr>
        <w:trPr/>
        <w:tc>
          <w:p w14:paraId="00100180" w14:textId="00100181">
            <w:r>
              <w:t xml:space="preserve">Machine Learning</w:t>
            </w:r>
          </w:p>
        </w:tc>
        <w:tc>
          <w:p w14:paraId="00100182" w14:textId="00100183">
            <w:r>
              <w:t xml:space="preserve">scikit-learn</w:t>
            </w:r>
          </w:p>
        </w:tc>
        <w:tc>
          <w:p w14:paraId="00100184" w14:textId="00100185">
            <w:r>
              <w:t xml:space="preserve">1.5+</w:t>
            </w:r>
          </w:p>
        </w:tc>
      </w:tr>
      <w:tr>
        <w:trPr/>
        <w:tc>
          <w:p w14:paraId="00100186" w14:textId="00100187">
            <w:r>
              <w:t xml:space="preserve">Class Imbalance</w:t>
            </w:r>
          </w:p>
        </w:tc>
        <w:tc>
          <w:p w14:paraId="00100188" w14:textId="00100189">
            <w:r>
              <w:t xml:space="preserve">imbalanced-learn (SMOTE)</w:t>
            </w:r>
          </w:p>
        </w:tc>
        <w:tc>
          <w:p w14:paraId="0010018A" w14:textId="0010018B">
            <w:r>
              <w:t xml:space="preserve">0.12+</w:t>
            </w:r>
          </w:p>
        </w:tc>
      </w:tr>
      <w:tr>
        <w:trPr/>
        <w:tc>
          <w:p w14:paraId="0010018C" w14:textId="0010018D">
            <w:r>
              <w:t xml:space="preserve">Data Manipulation</w:t>
            </w:r>
          </w:p>
        </w:tc>
        <w:tc>
          <w:p w14:paraId="0010018E" w14:textId="0010018F">
            <w:r>
              <w:t xml:space="preserve">pandas</w:t>
            </w:r>
          </w:p>
        </w:tc>
        <w:tc>
          <w:p w14:paraId="00100190" w14:textId="00100191">
            <w:r>
              <w:t xml:space="preserve">2.2+</w:t>
            </w:r>
          </w:p>
        </w:tc>
      </w:tr>
      <w:tr>
        <w:trPr/>
        <w:tc>
          <w:p w14:paraId="00100192" w14:textId="00100193">
            <w:r>
              <w:t xml:space="preserve">Numerical Computing</w:t>
            </w:r>
          </w:p>
        </w:tc>
        <w:tc>
          <w:p w14:paraId="00100194" w14:textId="00100195">
            <w:r>
              <w:t xml:space="preserve">numpy</w:t>
            </w:r>
          </w:p>
        </w:tc>
        <w:tc>
          <w:p w14:paraId="00100196" w14:textId="00100197">
            <w:r>
              <w:t xml:space="preserve">1.26+</w:t>
            </w:r>
          </w:p>
        </w:tc>
      </w:tr>
      <w:tr>
        <w:trPr/>
        <w:tc>
          <w:p w14:paraId="00100198" w14:textId="00100199">
            <w:r>
              <w:t xml:space="preserve">Model Persistence</w:t>
            </w:r>
          </w:p>
        </w:tc>
        <w:tc>
          <w:p w14:paraId="0010019A" w14:textId="0010019B">
            <w:r>
              <w:t xml:space="preserve">joblib</w:t>
            </w:r>
          </w:p>
        </w:tc>
        <w:tc>
          <w:p w14:paraId="0010019C" w14:textId="0010019D">
            <w:r>
              <w:t xml:space="preserve">1.4+</w:t>
            </w:r>
          </w:p>
        </w:tc>
      </w:tr>
    </w:tbl>
    <w:p w14:paraId="0010019E" w14:textId="0010019F">
      <w:pPr>
        <w:pStyle w:val="Heading1"/>
        <w:spacing w:before="360" w:after="120"/>
      </w:pPr>
      <w:r>
        <w:rPr>
          <w:b/>
          <w:sz w:val="32"/>
        </w:rPr>
        <w:t xml:space="preserve">12. References &amp; Dataset</w:t>
      </w:r>
    </w:p>
    <w:p w14:paraId="001001A0" w14:textId="001001A1">
      <w:pPr>
        <w:numPr>
          <w:ilvl w:val="0"/>
          <w:numId w:val="8"/>
        </w:numPr>
        <w:spacing w:after="100"/>
      </w:pPr>
      <w:r>
        <w:rPr>
          <w:sz w:val="22"/>
        </w:rPr>
        <w:t xml:space="preserve">Dataset: student_dropout_risk_2026.csv — synthetic academic dataset provided as part of the project brief.</w:t>
      </w:r>
    </w:p>
    <w:p w14:paraId="001001A2" w14:textId="001001A3">
      <w:pPr>
        <w:numPr>
          <w:ilvl w:val="0"/>
          <w:numId w:val="8"/>
        </w:numPr>
        <w:spacing w:after="100"/>
      </w:pPr>
      <w:r>
        <w:rPr>
          <w:sz w:val="22"/>
        </w:rPr>
        <w:t xml:space="preserve">scikit-learn: Pedregosa et al., Machine Learning in Python, JMLR 12, pp. 2825-2830, 2011.</w:t>
      </w:r>
    </w:p>
    <w:p w14:paraId="001001A4" w14:textId="001001A5">
      <w:pPr>
        <w:numPr>
          <w:ilvl w:val="0"/>
          <w:numId w:val="8"/>
        </w:numPr>
        <w:spacing w:after="100"/>
      </w:pPr>
      <w:r>
        <w:rPr>
          <w:sz w:val="22"/>
        </w:rPr>
        <w:t xml:space="preserve">imbalanced-learn: Lemaitre et al., Imbalanced-learn: A Python Toolbox to Tackle the Curse of Imbalanced Datasets, JMLR 18(17), 2017.</w:t>
      </w:r>
    </w:p>
    <w:p w14:paraId="001001A6" w14:textId="001001A7">
      <w:pPr>
        <w:numPr>
          <w:ilvl w:val="0"/>
          <w:numId w:val="8"/>
        </w:numPr>
        <w:spacing w:after="100"/>
      </w:pPr>
      <w:r>
        <w:rPr>
          <w:sz w:val="22"/>
        </w:rPr>
        <w:t xml:space="preserve">Streamlit: https://streamlit.io — The fastest way to build data apps in Python.</w:t>
      </w:r>
    </w:p>
    <w:p w14:paraId="001001A8" w14:textId="001001A9">
      <w:pPr>
        <w:numPr>
          <w:ilvl w:val="0"/>
          <w:numId w:val="8"/>
        </w:numPr>
        <w:spacing w:after="160"/>
      </w:pPr>
      <w:r>
        <w:rPr>
          <w:sz w:val="22"/>
        </w:rPr>
        <w:t xml:space="preserve">Plotly: https://plotly.com/python — Interactive graphing library for Python.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854b833fc0942cd" /><Relationship Type="http://schemas.openxmlformats.org/officeDocument/2006/relationships/styles" Target="/word/styles.xml" Id="R8d5f7b46879642b5" /><Relationship Type="http://schemas.openxmlformats.org/officeDocument/2006/relationships/theme" Target="/word/theme/theme1.xml" Id="R0a8f83cf3f114617" /><Relationship Type="http://schemas.openxmlformats.org/officeDocument/2006/relationships/numbering" Target="/word/numbering.xml" Id="R86eec273c5cf4f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2026-10-09T21:24:16Z</dcterms:created>
  <cp:lastModifiedBy>OfficeCLI</cp:lastModifiedBy>
  <dcterms:modified xsi:type="dcterms:W3CDTF">2026-10-09T21:24:16Z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2026-10-09T21:24:51Z</vt:lpwstr>
  </op:property>
</op:Properties>
</file>