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w:pPr>
        <w:jc w:val="center"/>
        <w:spacing w:before="180" w:after="40"/>
      </w:pPr>
      <w:r>
        <w:rPr>
          <w:rFonts w:ascii="Times New Roman" w:hAnsi="Times New Roman" w:cs="Times New Roman"/>
          <w:b/>
          <w:bCs/>
          <w:sz w:val="32"/>
          <w:szCs w:val="32"/>
          <w:color w:val="000000"/>
        </w:rPr>
        <w:t xml:space="preserve">EVIDENCE-DRIVEN DATASET INTELLIGENCE AND</w:t>
        <w:br/>
        <w:t xml:space="preserve">RECOMMENDATION SYSTEM</w:t>
      </w:r>
    </w:p>
    <w:p>
      <w:pPr>
        <w:jc w:val="center"/>
        <w:spacing w:before="20" w:after="180"/>
      </w:pPr>
      <w:r>
        <w:rPr>
          <w:rFonts w:ascii="Times New Roman" w:hAnsi="Times New Roman" w:cs="Times New Roman"/>
          <w:i/>
          <w:iCs/>
          <w:sz w:val="22"/>
          <w:szCs w:val="22"/>
          <w:color w:val="000000"/>
        </w:rPr>
        <w:t xml:space="preserve">A Local-First, Evidence-Grounded Pipeline for Task-Aware Dataset Discovery and Ranking</w:t>
      </w:r>
    </w:p>
    <w:p>
      <w:pPr>
        <w:jc w:val="center"/>
        <w:spacing w:before="60" w:after="30"/>
      </w:pPr>
      <w:r>
        <w:rPr>
          <w:rFonts w:ascii="Times New Roman" w:hAnsi="Times New Roman" w:cs="Times New Roman"/>
          <w:b/>
          <w:bCs/>
          <w:sz w:val="26"/>
          <w:szCs w:val="26"/>
          <w:color w:val="000000"/>
        </w:rPr>
        <w:t xml:space="preserve">DSN4091 – CAPSTONE PROJECT PHASE-I</w:t>
      </w:r>
    </w:p>
    <w:p>
      <w:pPr>
        <w:jc w:val="center"/>
        <w:spacing w:before="0" w:after="140"/>
      </w:pPr>
      <w:r>
        <w:rPr>
          <w:rFonts w:ascii="Times New Roman" w:hAnsi="Times New Roman" w:cs="Times New Roman"/>
          <w:i/>
          <w:iCs/>
          <w:sz w:val="22"/>
          <w:szCs w:val="22"/>
          <w:color w:val="000000"/>
        </w:rPr>
        <w:t xml:space="preserve">Phase – I Report</w:t>
      </w:r>
    </w:p>
    <w:p>
      <w:pPr>
        <w:jc w:val="center"/>
        <w:spacing w:before="60" w:after="40"/>
      </w:pPr>
      <w:r>
        <w:rPr>
          <w:rFonts w:ascii="Times New Roman" w:hAnsi="Times New Roman" w:cs="Times New Roman"/>
          <w:i/>
          <w:iCs/>
          <w:sz w:val="22"/>
          <w:szCs w:val="22"/>
          <w:color w:val="000000"/>
        </w:rPr>
        <w:t xml:space="preserve">Submitted by</w:t>
      </w:r>
    </w:p>
    <w:p>
      <w:pPr>
        <w:jc w:val="center"/>
        <w:spacing w:before="10" w:after="10"/>
      </w:pPr>
      <w:r>
        <w:rPr>
          <w:rFonts w:ascii="Times New Roman" w:hAnsi="Times New Roman" w:cs="Times New Roman"/>
          <w:b/>
          <w:bCs/>
          <w:sz w:val="22"/>
          <w:szCs w:val="22"/>
          <w:color w:val="000000"/>
        </w:rPr>
        <w:t xml:space="preserve">Anvesha Rastogi (23BAI10355)</w:t>
      </w:r>
    </w:p>
    <w:p>
      <w:pPr>
        <w:jc w:val="center"/>
        <w:spacing w:before="10" w:after="10"/>
      </w:pPr>
      <w:r>
        <w:rPr>
          <w:rFonts w:ascii="Times New Roman" w:hAnsi="Times New Roman" w:cs="Times New Roman"/>
          <w:b/>
          <w:bCs/>
          <w:sz w:val="22"/>
          <w:szCs w:val="22"/>
          <w:color w:val="000000"/>
        </w:rPr>
        <w:t xml:space="preserve">Harsh Gupta (23BAI10402)</w:t>
      </w:r>
    </w:p>
    <w:p>
      <w:pPr>
        <w:jc w:val="center"/>
        <w:spacing w:before="10" w:after="10"/>
      </w:pPr>
      <w:r>
        <w:rPr>
          <w:rFonts w:ascii="Times New Roman" w:hAnsi="Times New Roman" w:cs="Times New Roman"/>
          <w:b/>
          <w:bCs/>
          <w:sz w:val="22"/>
          <w:szCs w:val="22"/>
          <w:color w:val="000000"/>
        </w:rPr>
        <w:t xml:space="preserve">Priyanshu Ranjan (23BAI10691)</w:t>
      </w:r>
    </w:p>
    <w:p>
      <w:pPr>
        <w:jc w:val="center"/>
        <w:spacing w:before="10" w:after="10"/>
      </w:pPr>
      <w:r>
        <w:rPr>
          <w:rFonts w:ascii="Times New Roman" w:hAnsi="Times New Roman" w:cs="Times New Roman"/>
          <w:b/>
          <w:bCs/>
          <w:sz w:val="22"/>
          <w:szCs w:val="22"/>
          <w:color w:val="000000"/>
        </w:rPr>
        <w:t xml:space="preserve">Pratham Kashyap (23BAI10455)</w:t>
      </w:r>
    </w:p>
    <w:p>
      <w:pPr>
        <w:jc w:val="center"/>
        <w:spacing w:before="10" w:after="10"/>
      </w:pPr>
      <w:r>
        <w:rPr>
          <w:rFonts w:ascii="Times New Roman" w:hAnsi="Times New Roman" w:cs="Times New Roman"/>
          <w:b/>
          <w:bCs/>
          <w:sz w:val="22"/>
          <w:szCs w:val="22"/>
          <w:color w:val="000000"/>
        </w:rPr>
        <w:t xml:space="preserve">Harsh Dhoriyani (23BAI10382)</w:t>
      </w:r>
    </w:p>
    <w:p>
      <w:pPr>
        <w:jc w:val="center"/>
        <w:spacing w:before="10" w:after="10"/>
      </w:pPr>
      <w:r>
        <w:rPr>
          <w:rFonts w:ascii="Times New Roman" w:hAnsi="Times New Roman" w:cs="Times New Roman"/>
          <w:b/>
          <w:bCs/>
          <w:sz w:val="22"/>
          <w:szCs w:val="22"/>
          <w:color w:val="000000"/>
        </w:rPr>
        <w:t xml:space="preserve">Shrish (23BAI11284)</w:t>
      </w:r>
    </w:p>
    <w:p>
      <w:pPr>
        <w:jc w:val="center"/>
        <w:spacing w:before="100" w:after="30"/>
      </w:pPr>
      <w:r>
        <w:rPr>
          <w:rFonts w:ascii="Times New Roman" w:hAnsi="Times New Roman" w:cs="Times New Roman"/>
          <w:i/>
          <w:iCs/>
          <w:sz w:val="20"/>
          <w:szCs w:val="20"/>
          <w:color w:val="000000"/>
        </w:rPr>
        <w:t xml:space="preserve">in partial fulfillment for the award of the degree</w:t>
        <w:br/>
        <w:t xml:space="preserve">of</w:t>
      </w:r>
    </w:p>
    <w:p>
      <w:pPr>
        <w:jc w:val="center"/>
        <w:spacing w:before="20" w:after="20"/>
      </w:pPr>
      <w:r>
        <w:rPr>
          <w:rFonts w:ascii="Times New Roman" w:hAnsi="Times New Roman" w:cs="Times New Roman"/>
          <w:b/>
          <w:bCs/>
          <w:sz w:val="26"/>
          <w:szCs w:val="26"/>
          <w:color w:val="000000"/>
        </w:rPr>
        <w:t xml:space="preserve">BACHELOR OF TECHNOLOGY</w:t>
      </w:r>
    </w:p>
    <w:p>
      <w:pPr>
        <w:jc w:val="center"/>
        <w:spacing w:before="10" w:after="10"/>
      </w:pPr>
      <w:r>
        <w:rPr>
          <w:rFonts w:ascii="Times New Roman" w:hAnsi="Times New Roman" w:cs="Times New Roman"/>
          <w:i/>
          <w:iCs/>
          <w:sz w:val="20"/>
          <w:szCs w:val="20"/>
          <w:color w:val="000000"/>
        </w:rPr>
        <w:t xml:space="preserve">in</w:t>
      </w:r>
    </w:p>
    <w:p>
      <w:pPr>
        <w:jc w:val="center"/>
        <w:spacing w:before="20" w:after="100"/>
      </w:pPr>
      <w:r>
        <w:rPr>
          <w:rFonts w:ascii="Times New Roman" w:hAnsi="Times New Roman" w:cs="Times New Roman"/>
          <w:b/>
          <w:bCs/>
          <w:sz w:val="22"/>
          <w:szCs w:val="22"/>
          <w:color w:val="000000"/>
        </w:rPr>
        <w:t xml:space="preserve">COMPUTER SCIENCE AND ENGINEERING</w:t>
        <w:br/>
        <w:t xml:space="preserve">(ARTIFICIAL INTELLIGENCE AND MACHINE LEARNING)</w:t>
      </w:r>
    </w:p>
    <w:p>
      <w:pPr>
        <w:jc w:val="center"/>
        <w:spacing w:before="60" w:after="100"/>
      </w:pPr>
      <w:r>
        <w:drawing>
          <wp:inline distT="0" distB="0" distL="0" distR="0">
            <wp:extent cx="2286000" cy="873000"/>
            <wp:effectExtent t="0" r="0" b="0" l="0"/>
            <wp:docPr id="1001" name="VIT Bhopal Logo" descr="VIT Bhopal University Logo"/>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0" cstate="none"/>
                    <a:srcRect/>
                    <a:stretch>
                      <a:fillRect/>
                    </a:stretch>
                  </pic:blipFill>
                  <pic:spPr bwMode="auto">
                    <a:xfrm>
                      <a:off x="0" y="0"/>
                      <a:ext cx="2286000" cy="873000"/>
                    </a:xfrm>
                    <a:prstGeom prst="rect">
                      <a:avLst/>
                    </a:prstGeom>
                  </pic:spPr>
                </pic:pic>
              </a:graphicData>
            </a:graphic>
          </wp:inline>
        </w:drawing>
      </w:r>
    </w:p>
    <w:p>
      <w:pPr>
        <w:jc w:val="center"/>
        <w:spacing w:before="40" w:after="20"/>
      </w:pPr>
      <w:r>
        <w:rPr>
          <w:rFonts w:ascii="Times New Roman" w:hAnsi="Times New Roman" w:cs="Times New Roman"/>
          <w:b/>
          <w:bCs/>
          <w:sz w:val="22"/>
          <w:szCs w:val="22"/>
          <w:color w:val="000000"/>
        </w:rPr>
        <w:t xml:space="preserve">SCHOOL OF COMPUTING SCIENCE AND ENGINEERING</w:t>
      </w:r>
    </w:p>
    <w:p>
      <w:pPr>
        <w:jc w:val="center"/>
        <w:spacing w:before="20" w:after="100"/>
      </w:pPr>
      <w:r>
        <w:rPr>
          <w:rFonts w:ascii="Times New Roman" w:hAnsi="Times New Roman" w:cs="Times New Roman"/>
          <w:b/>
          <w:bCs/>
          <w:sz w:val="22"/>
          <w:szCs w:val="22"/>
          <w:color w:val="000000"/>
        </w:rPr>
        <w:t xml:space="preserve">VIT BHOPAL UNIVERSITY SEHORE,</w:t>
        <w:br/>
        <w:t xml:space="preserve">MADHYA PRADESH – 466114</w:t>
      </w:r>
    </w:p>
    <w:p>
      <w:pPr>
        <w:jc w:val="center"/>
        <w:spacing w:before="40" w:after="0"/>
      </w:pPr>
      <w:r>
        <w:rPr>
          <w:rFonts w:ascii="Times New Roman" w:hAnsi="Times New Roman" w:cs="Times New Roman"/>
          <w:b/>
          <w:bCs/>
          <w:sz w:val="22"/>
          <w:szCs w:val="22"/>
          <w:color w:val="000000"/>
        </w:rPr>
        <w:t xml:space="preserve">September 2026</w:t>
      </w:r>
      <w:r>
        <w:br w:type="page"/>
      </w:r>
    </w:p>
    <w:p>
      <w:pPr>
        <w:jc w:val="center"/>
        <w:spacing w:before="120" w:after="180"/>
      </w:pPr>
      <w:r>
        <w:rPr>
          <w:rFonts w:ascii="Times New Roman" w:hAnsi="Times New Roman" w:cs="Times New Roman"/>
          <w:b/>
          <w:bCs/>
          <w:sz w:val="26"/>
          <w:szCs w:val="26"/>
          <w:color w:val="000000"/>
        </w:rPr>
        <w:t xml:space="preserve">VIT BHOPAL UNIVERSITY, KOTHRIKALAN, SEHORE</w:t>
        <w:br/>
        <w:t xml:space="preserve">MADHYA PRADESH – 466114</w:t>
      </w:r>
    </w:p>
    <w:p>
      <w:pPr>
        <w:jc w:val="center"/>
        <w:spacing w:before="120" w:after="180"/>
      </w:pPr>
      <w:r>
        <w:rPr>
          <w:rFonts w:ascii="Times New Roman" w:hAnsi="Times New Roman" w:cs="Times New Roman"/>
          <w:b/>
          <w:bCs/>
          <w:sz w:val="28"/>
          <w:szCs w:val="28"/>
          <w:color w:val="000000"/>
        </w:rPr>
        <w:t xml:space="preserve">BONAFIDE CERTIFICATE</w:t>
      </w:r>
    </w:p>
    <w:p>
      <w:pPr>
        <w:jc w:val="both"/>
        <w:spacing w:before="60" w:after="120"/>
      </w:pPr>
      <w:r>
        <w:rPr>
          <w:rFonts w:ascii="Times New Roman" w:hAnsi="Times New Roman" w:cs="Times New Roman"/>
          <w:sz w:val="24"/>
          <w:szCs w:val="24"/>
          <w:color w:val="000000"/>
        </w:rPr>
        <w:t xml:space="preserve">Certified that this project report titled "EVIDENCE-DRIVEN DATASET INTELLIGENCE AND RECOMMENDATION SYSTEM" is the bonafide work of Anvesha Rastogi (23BAI10355), Harsh Gupta (23BAI10402), Priyanshu Ranjan (23BAI10691), Pratham Kashyap (23BAI10455), Harsh Dhoriyani (23BAI10382) and Shrish (23BAI11284) who carried out the project work (DSN4091 – Capstone Project Phase-I) under my supervision. Certified further that to the best of my knowledge the work reported at this time does not form part of any other project/research work based on which a degree or award was conferred on an earlier occasion on this or any other candidate. Chapter 7 (§7.6) and Appendix E record the individual, repository-verifiable technical responsibilities and report-authorship contributions within the team.</w:t>
      </w:r>
    </w:p>
    <w:p>
      <w:pPr>
        <w:jc w:val="left"/>
        <w:spacing w:before="0" w:after="120"/>
      </w:pPr>
      <w:r>
        <w:rPr>
          <w:rFonts w:ascii="Times New Roman" w:hAnsi="Times New Roman" w:cs="Times New Roman"/>
          <w:sz w:val="24"/>
          <w:szCs w:val="24"/>
          <w:color w:val="000000"/>
        </w:rPr>
        <w:t xml:space="preserve"/>
      </w:r>
    </w:p>
    <w:p>
      <w:pPr>
        <w:jc w:val="left"/>
        <w:spacing w:before="0" w:after="120"/>
      </w:pPr>
      <w:r>
        <w:rPr>
          <w:rFonts w:ascii="Times New Roman" w:hAnsi="Times New Roman" w:cs="Times New Roman"/>
          <w:sz w:val="24"/>
          <w:szCs w:val="24"/>
          <w:color w:val="000000"/>
        </w:rPr>
        <w:t xml:space="preserve"/>
      </w:r>
    </w:p>
    <w:p>
      <w:pPr>
        <w:jc w:val="left"/>
        <w:spacing w:before="0" w:after="120"/>
      </w:pPr>
      <w:r>
        <w:rPr>
          <w:rFonts w:ascii="Times New Roman" w:hAnsi="Times New Roman" w:cs="Times New Roman"/>
          <w:sz w:val="24"/>
          <w:szCs w:val="24"/>
          <w:color w:val="000000"/>
        </w:rPr>
        <w:t xml:space="preserve"/>
      </w:r>
    </w:p>
    <w:p>
      <w:pPr>
        <w:jc w:val="left"/>
        <w:spacing w:before="0" w:after="120"/>
      </w:pPr>
      <w:r>
        <w:rPr>
          <w:rFonts w:ascii="Times New Roman" w:hAnsi="Times New Roman" w:cs="Times New Roman"/>
          <w:sz w:val="24"/>
          <w:szCs w:val="24"/>
          <w:color w:val="000000"/>
        </w:rPr>
        <w:t xml:space="preserve"/>
      </w:r>
    </w:p>
    <w:p>
      <w:pPr>
        <w:jc w:val="left"/>
        <w:spacing w:before="0" w:after="120"/>
      </w:pPr>
      <w:r>
        <w:rPr>
          <w:rFonts w:ascii="Times New Roman" w:hAnsi="Times New Roman" w:cs="Times New Roman"/>
          <w:sz w:val="24"/>
          <w:szCs w:val="24"/>
          <w:color w:val="000000"/>
        </w:rPr>
        <w:t xml:space="preserve"/>
      </w:r>
    </w:p>
    <w:p>
      <w:pPr>
        <w:jc w:val="left"/>
        <w:spacing w:before="0" w:after="120"/>
      </w:pPr>
      <w:r>
        <w:rPr>
          <w:rFonts w:ascii="Times New Roman" w:hAnsi="Times New Roman" w:cs="Times New Roman"/>
          <w:sz w:val="24"/>
          <w:szCs w:val="24"/>
          <w:color w:val="000000"/>
        </w:rPr>
        <w:t xml:space="preserve"/>
      </w:r>
    </w:p>
    <w:tbl>
      <w:tblPr>
        <w:tblW w:w="9360" w:type="dxa"/>
        <w:jc w:val="center"/>
        <w:tblBorders>
          <w:top w:val="none"/>
          <w:left w:val="none"/>
          <w:bottom w:val="none"/>
          <w:right w:val="none"/>
          <w:insideH w:val="none"/>
          <w:insideV w:val="none"/>
        </w:tblBorders>
      </w:tblPr>
      <w:tblGrid>
        <w:gridCol w:w="4680"/>
        <w:gridCol w:w="4680"/>
      </w:tblGrid>
      <w:tr>
        <w:tc>
          <w:tcPr>
            <w:tcW w:w="4680" w:type="dxa"/>
          </w:tcPr>
          <w:p>
            <w:pPr>
              <w:jc w:val="center"/>
            </w:pPr>
            <w:r>
              <w:rPr>
                <w:rFonts w:ascii="Times New Roman" w:hAnsi="Times New Roman"/>
                <w:b/>
                <w:sz w:val="24"/>
              </w:rPr>
              <w:t>PROGRAM CHAIR</w:t>
            </w:r>
          </w:p>
          <w:p>
            <w:pPr>
              <w:jc w:val="center"/>
            </w:pPr>
            <w:r>
              <w:rPr>
                <w:rFonts w:ascii="Times New Roman" w:hAnsi="Times New Roman"/>
                <w:b/>
                <w:sz w:val="22"/>
              </w:rPr>
              <w:t>Dr Pradeep Kumar Mishra</w:t>
            </w:r>
          </w:p>
          <w:p>
            <w:pPr>
              <w:jc w:val="center"/>
            </w:pPr>
            <w:r>
              <w:rPr>
                <w:rFonts w:ascii="Times New Roman" w:hAnsi="Times New Roman"/>
                <w:sz w:val="20"/>
              </w:rPr>
              <w:t>Senior Assistant Professor (Gr-2)</w:t>
            </w:r>
          </w:p>
          <w:p>
            <w:pPr>
              <w:jc w:val="center"/>
            </w:pPr>
            <w:r>
              <w:rPr>
                <w:rFonts w:ascii="Times New Roman" w:hAnsi="Times New Roman"/>
                <w:sz w:val="20"/>
              </w:rPr>
              <w:t>School of Computing Science Engineering</w:t>
            </w:r>
          </w:p>
          <w:p>
            <w:pPr>
              <w:jc w:val="center"/>
            </w:pPr>
            <w:r>
              <w:rPr>
                <w:rFonts w:ascii="Times New Roman" w:hAnsi="Times New Roman"/>
                <w:sz w:val="20"/>
              </w:rPr>
              <w:t>and Artificial Intelligence</w:t>
            </w:r>
          </w:p>
          <w:p>
            <w:pPr>
              <w:jc w:val="center"/>
            </w:pPr>
            <w:r>
              <w:rPr>
                <w:rFonts w:ascii="Times New Roman" w:hAnsi="Times New Roman"/>
                <w:sz w:val="20"/>
              </w:rPr>
              <w:t>VIT Bhopal University</w:t>
            </w:r>
          </w:p>
        </w:tc>
        <w:tc>
          <w:tcPr>
            <w:tcW w:w="4680" w:type="dxa"/>
          </w:tcPr>
          <w:p>
            <w:pPr>
              <w:jc w:val="center"/>
            </w:pPr>
            <w:r>
              <w:rPr>
                <w:rFonts w:ascii="Times New Roman" w:hAnsi="Times New Roman"/>
                <w:b/>
                <w:sz w:val="24"/>
              </w:rPr>
              <w:t>PROJECT GUIDE</w:t>
            </w:r>
          </w:p>
          <w:p>
            <w:pPr>
              <w:jc w:val="center"/>
            </w:pPr>
            <w:r>
              <w:rPr>
                <w:rFonts w:ascii="Times New Roman" w:hAnsi="Times New Roman"/>
                <w:b/>
                <w:sz w:val="22"/>
              </w:rPr>
              <w:t>Dr Pradeep Kumar Mishra</w:t>
            </w:r>
          </w:p>
          <w:p>
            <w:pPr>
              <w:jc w:val="center"/>
            </w:pPr>
            <w:r>
              <w:rPr>
                <w:rFonts w:ascii="Times New Roman" w:hAnsi="Times New Roman"/>
                <w:sz w:val="20"/>
              </w:rPr>
              <w:t>Senior Assistant Professor (Gr-2)</w:t>
            </w:r>
          </w:p>
          <w:p>
            <w:pPr>
              <w:jc w:val="center"/>
            </w:pPr>
            <w:r>
              <w:rPr>
                <w:rFonts w:ascii="Times New Roman" w:hAnsi="Times New Roman"/>
                <w:sz w:val="20"/>
              </w:rPr>
              <w:t>School of Computing Science Engineering</w:t>
            </w:r>
          </w:p>
          <w:p>
            <w:pPr>
              <w:jc w:val="center"/>
            </w:pPr>
            <w:r>
              <w:rPr>
                <w:rFonts w:ascii="Times New Roman" w:hAnsi="Times New Roman"/>
                <w:sz w:val="20"/>
              </w:rPr>
              <w:t>and Artificial Intelligence</w:t>
            </w:r>
          </w:p>
          <w:p>
            <w:pPr>
              <w:jc w:val="center"/>
            </w:pPr>
            <w:r>
              <w:rPr>
                <w:rFonts w:ascii="Times New Roman" w:hAnsi="Times New Roman"/>
                <w:sz w:val="20"/>
              </w:rPr>
              <w:t>VIT Bhopal University</w:t>
            </w:r>
          </w:p>
        </w:tc>
      </w:tr>
    </w:tbl>
    <w:p>
      <w:pPr>
        <w:jc w:val="left"/>
        <w:spacing w:before="240" w:after="0"/>
      </w:pPr>
      <w:r>
        <w:rPr>
          <w:rFonts w:ascii="Times New Roman" w:hAnsi="Times New Roman" w:cs="Times New Roman"/>
          <w:sz w:val="22"/>
          <w:szCs w:val="22"/>
          <w:color w:val="000000"/>
        </w:rPr>
        <w:t xml:space="preserve">The DSN4091 – Capstone Project Phase-I Viva Voce Examination is held on ____________.</w:t>
      </w:r>
      <w:r>
        <w:br w:type="page"/>
      </w:r>
    </w:p>
    <w:p>
      <w:pPr>
        <w:jc w:val="center"/>
        <w:spacing w:before="180" w:after="160"/>
      </w:pPr>
      <w:r>
        <w:rPr>
          <w:rFonts w:ascii="Times New Roman" w:hAnsi="Times New Roman" w:cs="Times New Roman"/>
          <w:b/>
          <w:bCs/>
          <w:sz w:val="28"/>
          <w:szCs w:val="28"/>
          <w:color w:val="000000"/>
        </w:rPr>
        <w:t xml:space="preserve">DECLARATION</w:t>
      </w:r>
    </w:p>
    <w:p>
      <w:pPr>
        <w:jc w:val="both"/>
        <w:spacing w:before="60" w:after="180"/>
      </w:pPr>
      <w:r>
        <w:rPr>
          <w:rFonts w:ascii="Times New Roman" w:hAnsi="Times New Roman" w:cs="Times New Roman"/>
          <w:sz w:val="24"/>
          <w:szCs w:val="24"/>
          <w:color w:val="000000"/>
        </w:rPr>
        <w:t xml:space="preserve">We hereby declare that the project work entitled "EVIDENCE-DRIVEN DATASET INTELLIGENCE AND RECOMMENDATION SYSTEM" submitted to VIT Bhopal University, Bhopal in partial fulfillment of the requirements for the award of the degree of Bachelor of Technology in Computer Science and Engineering (Artificial Intelligence and Machine Learning) is a bonafide record of original work done by us under the supervision and guidance of Dr. Pradeep Kumar Mishra, Senior Assistant Professor (Gr-2), School of Computing Science and Engineering, VIT Bhopal University.</w:t>
        <w:br/>
        <w:t xml:space="preserve"/>
        <w:br/>
        <w:t xml:space="preserve">We further declare that to the best of our knowledge, the results and work embodied in this Phase-I report have not been submitted to any other University or Institute for the award of any degree or diploma. All contributions, software libraries, benchmarks, and published literature referenced in this work have been explicitly cited and acknowledged.</w:t>
      </w:r>
    </w:p>
    <w:p>
      <w:pPr>
        <w:jc w:val="left"/>
        <w:spacing w:before="0" w:after="120"/>
      </w:pPr>
      <w:r>
        <w:rPr>
          <w:rFonts w:ascii="Times New Roman" w:hAnsi="Times New Roman" w:cs="Times New Roman"/>
          <w:sz w:val="24"/>
          <w:szCs w:val="24"/>
          <w:color w:val="000000"/>
        </w:rPr>
        <w:t xml:space="preserve"/>
      </w:r>
    </w:p>
    <w:p>
      <w:pPr>
        <w:jc w:val="left"/>
        <w:spacing w:before="0" w:after="120"/>
      </w:pPr>
      <w:r>
        <w:rPr>
          <w:rFonts w:ascii="Times New Roman" w:hAnsi="Times New Roman" w:cs="Times New Roman"/>
          <w:sz w:val="24"/>
          <w:szCs w:val="24"/>
          <w:color w:val="000000"/>
        </w:rPr>
        <w:t xml:space="preserve"/>
      </w:r>
    </w:p>
    <w:p>
      <w:pPr>
        <w:jc w:val="left"/>
        <w:spacing w:before="0" w:after="120"/>
      </w:pPr>
      <w:r>
        <w:rPr>
          <w:rFonts w:ascii="Times New Roman" w:hAnsi="Times New Roman" w:cs="Times New Roman"/>
          <w:sz w:val="24"/>
          <w:szCs w:val="24"/>
          <w:color w:val="000000"/>
        </w:rPr>
        <w:t xml:space="preserve"/>
      </w:r>
    </w:p>
    <w:tbl>
      <w:tblPr>
        <w:tblW w:w="9360" w:type="dxa"/>
        <w:jc w:val="center"/>
        <w:tblBorders>
          <w:top w:val="none"/>
          <w:left w:val="none"/>
          <w:bottom w:val="none"/>
          <w:right w:val="none"/>
          <w:insideH w:val="none"/>
          <w:insideV w:val="none"/>
        </w:tblBorders>
      </w:tblPr>
      <w:tblGrid>
        <w:gridCol w:w="4680"/>
        <w:gridCol w:w="4680"/>
      </w:tblGrid>
      <w:tr>
        <w:tc>
          <w:p>
            <w:r>
              <w:rPr>
                <w:rFonts w:ascii="Times New Roman" w:hAnsi="Times New Roman"/>
                <w:b/>
                <w:sz w:val="22"/>
              </w:rPr>
              <w:t>Anvesha Rastogi (23BAI10355)</w:t>
            </w:r>
          </w:p>
        </w:tc>
        <w:tc>
          <w:p>
            <w:r>
              <w:rPr>
                <w:rFonts w:ascii="Times New Roman" w:hAnsi="Times New Roman"/>
                <w:b/>
                <w:sz w:val="22"/>
              </w:rPr>
              <w:t>Pratham Kashyap (23BAI10455)</w:t>
            </w:r>
          </w:p>
        </w:tc>
      </w:tr>
      <w:tr>
        <w:tc>
          <w:p>
            <w:r>
              <w:rPr>
                <w:rFonts w:ascii="Times New Roman" w:hAnsi="Times New Roman"/>
                <w:b/>
                <w:sz w:val="22"/>
              </w:rPr>
              <w:t>Harsh Gupta (23BAI10402)</w:t>
            </w:r>
          </w:p>
        </w:tc>
        <w:tc>
          <w:p>
            <w:r>
              <w:rPr>
                <w:rFonts w:ascii="Times New Roman" w:hAnsi="Times New Roman"/>
                <w:b/>
                <w:sz w:val="22"/>
              </w:rPr>
              <w:t>Harsh Dhoriyani (23BAI10382)</w:t>
            </w:r>
          </w:p>
        </w:tc>
      </w:tr>
      <w:tr>
        <w:tc>
          <w:p>
            <w:r>
              <w:rPr>
                <w:rFonts w:ascii="Times New Roman" w:hAnsi="Times New Roman"/>
                <w:b/>
                <w:sz w:val="22"/>
              </w:rPr>
              <w:t>Priyanshu Ranjan (23BAI10691)</w:t>
            </w:r>
          </w:p>
        </w:tc>
        <w:tc>
          <w:p>
            <w:r>
              <w:rPr>
                <w:rFonts w:ascii="Times New Roman" w:hAnsi="Times New Roman"/>
                <w:b/>
                <w:sz w:val="22"/>
              </w:rPr>
              <w:t>Shrish (23BAI11284)</w:t>
            </w:r>
          </w:p>
        </w:tc>
      </w:tr>
    </w:tbl>
    <w:p>
      <w:pPr>
        <w:jc w:val="left"/>
        <w:spacing w:before="180" w:after="0"/>
      </w:pPr>
      <w:r>
        <w:rPr>
          <w:rFonts w:ascii="Times New Roman" w:hAnsi="Times New Roman" w:cs="Times New Roman"/>
          <w:sz w:val="22"/>
          <w:szCs w:val="22"/>
          <w:color w:val="000000"/>
        </w:rPr>
        <w:t xml:space="preserve">Place: VIT Bhopal University, Sehore</w:t>
        <w:br/>
        <w:t xml:space="preserve">Date: September 2026</w:t>
      </w:r>
      <w:r>
        <w:br w:type="page"/>
      </w:r>
    </w:p>
    <w:p>
      <w:pPr>
        <w:jc w:val="center"/>
        <w:spacing w:before="180" w:after="160"/>
      </w:pPr>
      <w:r>
        <w:rPr>
          <w:rFonts w:ascii="Times New Roman" w:hAnsi="Times New Roman" w:cs="Times New Roman"/>
          <w:b/>
          <w:bCs/>
          <w:sz w:val="28"/>
          <w:szCs w:val="28"/>
          <w:color w:val="000000"/>
        </w:rPr>
        <w:t xml:space="preserve">ACKNOWLEDGEMENT</w:t>
      </w:r>
    </w:p>
    <w:p>
      <w:pPr>
        <w:jc w:val="both"/>
        <w:spacing w:before="40" w:after="80"/>
      </w:pPr>
      <w:r>
        <w:rPr>
          <w:rFonts w:ascii="Times New Roman" w:hAnsi="Times New Roman" w:cs="Times New Roman"/>
          <w:sz w:val="24"/>
          <w:szCs w:val="24"/>
          <w:color w:val="000000"/>
        </w:rPr>
        <w:t xml:space="preserve">First and foremost, we would like to thank the Lord Almighty for his presence and immense blessings throughout the project work.</w:t>
      </w:r>
    </w:p>
    <w:p>
      <w:pPr>
        <w:jc w:val="both"/>
        <w:spacing w:before="40" w:after="80"/>
      </w:pPr>
      <w:r>
        <w:rPr>
          <w:rFonts w:ascii="Times New Roman" w:hAnsi="Times New Roman" w:cs="Times New Roman"/>
          <w:sz w:val="24"/>
          <w:szCs w:val="24"/>
          <w:color w:val="000000"/>
        </w:rPr>
        <w:t xml:space="preserve">We would like to thank Dr. Pradeep Kumar Mishra, our Project Guide and Program Chair, for continually guiding and actively participating in our project, and giving valuable suggestions to complete the project work.</w:t>
      </w:r>
    </w:p>
    <w:p>
      <w:pPr>
        <w:jc w:val="both"/>
        <w:spacing w:before="40" w:after="80"/>
      </w:pPr>
      <w:r>
        <w:rPr>
          <w:rFonts w:ascii="Times New Roman" w:hAnsi="Times New Roman" w:cs="Times New Roman"/>
          <w:sz w:val="24"/>
          <w:szCs w:val="24"/>
          <w:color w:val="000000"/>
        </w:rPr>
        <w:t xml:space="preserve">We wish to express our heartfelt gratitude to Dr. Pradeep Kumar Mishra, PC-Lead, School of Computing Science Engineering and Artificial Intelligence, for much of his valuable support and encouragement in carrying out this work.</w:t>
      </w:r>
    </w:p>
    <w:p>
      <w:pPr>
        <w:jc w:val="both"/>
        <w:spacing w:before="40" w:after="80"/>
      </w:pPr>
      <w:r>
        <w:rPr>
          <w:rFonts w:ascii="Times New Roman" w:hAnsi="Times New Roman" w:cs="Times New Roman"/>
          <w:sz w:val="24"/>
          <w:szCs w:val="24"/>
          <w:color w:val="000000"/>
        </w:rPr>
        <w:t xml:space="preserve">We wish to express our heartfelt gratitude to Dr. Pon Harshavardhanan, Dean, School of Computing Science Engineering and Artificial Intelligence, for much of his valuable support and encouragement in carrying out this work.</w:t>
      </w:r>
    </w:p>
    <w:p>
      <w:pPr>
        <w:jc w:val="both"/>
        <w:spacing w:before="40" w:after="80"/>
      </w:pPr>
      <w:r>
        <w:rPr>
          <w:rFonts w:ascii="Times New Roman" w:hAnsi="Times New Roman" w:cs="Times New Roman"/>
          <w:sz w:val="24"/>
          <w:szCs w:val="24"/>
          <w:color w:val="000000"/>
        </w:rPr>
        <w:t xml:space="preserve">We would like to thank all the technical and teaching staff of the School of Computing Science Engineering and Artificial Intelligence for their kind cooperation in completing the project work.</w:t>
      </w:r>
    </w:p>
    <w:p>
      <w:pPr>
        <w:jc w:val="both"/>
        <w:spacing w:before="40" w:after="80"/>
      </w:pPr>
      <w:r>
        <w:rPr>
          <w:rFonts w:ascii="Times New Roman" w:hAnsi="Times New Roman" w:cs="Times New Roman"/>
          <w:sz w:val="24"/>
          <w:szCs w:val="24"/>
          <w:color w:val="000000"/>
        </w:rPr>
        <w:t xml:space="preserve">Last, but not least, we are deeply indebted to our parents who have been the greatest source of inspiration and have extended their support throughout the project.</w:t>
      </w:r>
    </w:p>
    <w:p>
      <w:r>
        <w:br w:type="page"/>
      </w:r>
    </w:p>
    <w:p>
      <w:pPr>
        <w:jc w:val="center"/>
        <w:spacing w:before="180" w:after="160"/>
      </w:pPr>
      <w:r>
        <w:rPr>
          <w:rFonts w:ascii="Times New Roman" w:hAnsi="Times New Roman" w:cs="Times New Roman"/>
          <w:b/>
          <w:bCs/>
          <w:sz w:val="28"/>
          <w:szCs w:val="28"/>
          <w:color w:val="000000"/>
        </w:rPr>
        <w:t xml:space="preserve">LIST OF FIGURES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6060"/>
        <w:gridCol w:w="1500"/>
      </w:tblGrid>
      <w:tr>
        <w:trPr>
          <w:tblHeader/>
        </w:trPr>
        <w:tc>
          <w:tcPr>
            <w:tcW w:w="1800" w:type="dxa"/>
            <w:shd w:val="clear" w:color="auto" w:fill="F2F2F2"/>
          </w:tcPr>
          <w:p>
            <w:pPr>
              <w:jc w:val="center"/>
              <w:spacing w:before="60" w:after="60"/>
            </w:pPr>
            <w:r>
              <w:rPr>
                <w:rFonts w:ascii="Times New Roman" w:hAnsi="Times New Roman"/>
                <w:b/>
                <w:sz w:val="22"/>
                <w:color w:val="000000"/>
              </w:rPr>
              <w:t>FIGURE NO.</w:t>
            </w:r>
          </w:p>
        </w:tc>
        <w:tc>
          <w:tcPr>
            <w:tcW w:w="6060" w:type="dxa"/>
            <w:shd w:val="clear" w:color="auto" w:fill="F2F2F2"/>
          </w:tcPr>
          <w:p>
            <w:pPr>
              <w:jc w:val="left"/>
              <w:spacing w:before="60" w:after="60"/>
            </w:pPr>
            <w:r>
              <w:rPr>
                <w:rFonts w:ascii="Times New Roman" w:hAnsi="Times New Roman"/>
                <w:b/>
                <w:sz w:val="22"/>
                <w:color w:val="000000"/>
              </w:rPr>
              <w:t>TITLE</w:t>
            </w:r>
          </w:p>
        </w:tc>
        <w:tc>
          <w:tcPr>
            <w:tcW w:w="1500" w:type="dxa"/>
            <w:shd w:val="clear" w:color="auto" w:fill="F2F2F2"/>
          </w:tcPr>
          <w:p>
            <w:pPr>
              <w:jc w:val="center"/>
              <w:spacing w:before="60" w:after="60"/>
            </w:pPr>
            <w:r>
              <w:rPr>
                <w:rFonts w:ascii="Times New Roman" w:hAnsi="Times New Roman"/>
                <w:b/>
                <w:sz w:val="22"/>
                <w:color w:val="000000"/>
              </w:rPr>
              <w:t>PAGE NO.</w:t>
            </w:r>
          </w:p>
        </w:tc>
      </w:tr>
      <w:tr>
        <w:tc>
          <w:tcPr>
            <w:tcW w:w="1800" w:type="dxa"/>
          </w:tcPr>
          <w:p>
            <w:pPr>
              <w:jc w:val="center"/>
              <w:spacing w:before="40" w:after="40"/>
            </w:pPr>
            <w:r>
              <w:rPr>
                <w:rFonts w:ascii="Times New Roman" w:hAnsi="Times New Roman"/>
                <w:b/>
                <w:sz w:val="20"/>
                <w:color w:val="000000"/>
              </w:rPr>
              <w:t xml:space="preserve">1.1</w:t>
            </w:r>
          </w:p>
        </w:tc>
        <w:tc>
          <w:tcPr>
            <w:tcW w:w="6060" w:type="dxa"/>
          </w:tcPr>
          <w:p>
            <w:pPr>
              <w:jc w:val="left"/>
              <w:spacing w:before="40" w:after="40"/>
            </w:pPr>
            <w:r>
              <w:rPr>
                <w:rFonts w:ascii="Times New Roman" w:hAnsi="Times New Roman"/>
                <w:sz w:val="20"/>
                <w:color w:val="000000"/>
              </w:rPr>
              <w:t xml:space="preserve">Catalogue Search versus Evidence-Backed Recommendation</w:t>
            </w:r>
          </w:p>
        </w:tc>
        <w:tc>
          <w:tcPr>
            <w:tcW w:w="1500" w:type="dxa"/>
          </w:tcPr>
          <w:p>
            <w:pPr>
              <w:jc w:val="center"/>
              <w:spacing w:before="40" w:after="40"/>
            </w:pPr>
            <w:r>
              <w:rPr>
                <w:rFonts w:ascii="Times New Roman" w:hAnsi="Times New Roman"/>
                <w:sz w:val="20"/>
                <w:color w:val="000000"/>
              </w:rPr>
              <w:t xml:space="preserve">2</w:t>
            </w:r>
          </w:p>
        </w:tc>
      </w:tr>
      <w:tr>
        <w:tc>
          <w:tcPr>
            <w:tcW w:w="1800" w:type="dxa"/>
          </w:tcPr>
          <w:p>
            <w:pPr>
              <w:jc w:val="center"/>
              <w:spacing w:before="40" w:after="40"/>
            </w:pPr>
            <w:r>
              <w:rPr>
                <w:rFonts w:ascii="Times New Roman" w:hAnsi="Times New Roman"/>
                <w:b/>
                <w:sz w:val="20"/>
                <w:color w:val="000000"/>
              </w:rPr>
              <w:t xml:space="preserve">3.1</w:t>
            </w:r>
          </w:p>
        </w:tc>
        <w:tc>
          <w:tcPr>
            <w:tcW w:w="6060" w:type="dxa"/>
          </w:tcPr>
          <w:p>
            <w:pPr>
              <w:jc w:val="left"/>
              <w:spacing w:before="40" w:after="40"/>
            </w:pPr>
            <w:r>
              <w:rPr>
                <w:rFonts w:ascii="Times New Roman" w:hAnsi="Times New Roman"/>
                <w:sz w:val="20"/>
                <w:color w:val="000000"/>
              </w:rPr>
              <w:t xml:space="preserve">Typed Data Contracts Passed Between Pipeline Stages</w:t>
            </w:r>
          </w:p>
        </w:tc>
        <w:tc>
          <w:tcPr>
            <w:tcW w:w="1500" w:type="dxa"/>
          </w:tcPr>
          <w:p>
            <w:pPr>
              <w:jc w:val="center"/>
              <w:spacing w:before="40" w:after="40"/>
            </w:pPr>
            <w:r>
              <w:rPr>
                <w:rFonts w:ascii="Times New Roman" w:hAnsi="Times New Roman"/>
                <w:sz w:val="20"/>
                <w:color w:val="000000"/>
              </w:rPr>
              <w:t xml:space="preserve">8</w:t>
            </w:r>
          </w:p>
        </w:tc>
      </w:tr>
      <w:tr>
        <w:tc>
          <w:tcPr>
            <w:tcW w:w="1800" w:type="dxa"/>
          </w:tcPr>
          <w:p>
            <w:pPr>
              <w:jc w:val="center"/>
              <w:spacing w:before="40" w:after="40"/>
            </w:pPr>
            <w:r>
              <w:rPr>
                <w:rFonts w:ascii="Times New Roman" w:hAnsi="Times New Roman"/>
                <w:b/>
                <w:sz w:val="20"/>
                <w:color w:val="000000"/>
              </w:rPr>
              <w:t xml:space="preserve">3.2</w:t>
            </w:r>
          </w:p>
        </w:tc>
        <w:tc>
          <w:tcPr>
            <w:tcW w:w="6060" w:type="dxa"/>
          </w:tcPr>
          <w:p>
            <w:pPr>
              <w:jc w:val="left"/>
              <w:spacing w:before="40" w:after="40"/>
            </w:pPr>
            <w:r>
              <w:rPr>
                <w:rFonts w:ascii="Times New Roman" w:hAnsi="Times New Roman"/>
                <w:sz w:val="20"/>
                <w:color w:val="000000"/>
              </w:rPr>
              <w:t xml:space="preserve">TaskSpecification JSON (Real Configuration Excerpt)</w:t>
            </w:r>
          </w:p>
        </w:tc>
        <w:tc>
          <w:tcPr>
            <w:tcW w:w="1500" w:type="dxa"/>
          </w:tcPr>
          <w:p>
            <w:pPr>
              <w:jc w:val="center"/>
              <w:spacing w:before="40" w:after="40"/>
            </w:pPr>
            <w:r>
              <w:rPr>
                <w:rFonts w:ascii="Times New Roman" w:hAnsi="Times New Roman"/>
                <w:sz w:val="20"/>
                <w:color w:val="000000"/>
              </w:rPr>
              <w:t xml:space="preserve">10</w:t>
            </w:r>
          </w:p>
        </w:tc>
      </w:tr>
      <w:tr>
        <w:tc>
          <w:tcPr>
            <w:tcW w:w="1800" w:type="dxa"/>
          </w:tcPr>
          <w:p>
            <w:pPr>
              <w:jc w:val="center"/>
              <w:spacing w:before="40" w:after="40"/>
            </w:pPr>
            <w:r>
              <w:rPr>
                <w:rFonts w:ascii="Times New Roman" w:hAnsi="Times New Roman"/>
                <w:b/>
                <w:sz w:val="20"/>
                <w:color w:val="000000"/>
              </w:rPr>
              <w:t xml:space="preserve">3.3</w:t>
            </w:r>
          </w:p>
        </w:tc>
        <w:tc>
          <w:tcPr>
            <w:tcW w:w="6060" w:type="dxa"/>
          </w:tcPr>
          <w:p>
            <w:pPr>
              <w:jc w:val="left"/>
              <w:spacing w:before="40" w:after="40"/>
            </w:pPr>
            <w:r>
              <w:rPr>
                <w:rFonts w:ascii="Times New Roman" w:hAnsi="Times New Roman"/>
                <w:sz w:val="20"/>
                <w:color w:val="000000"/>
              </w:rPr>
              <w:t xml:space="preserve">Evidence Ledger and Resolution Summary (Real M3 Artifacts)</w:t>
            </w:r>
          </w:p>
        </w:tc>
        <w:tc>
          <w:tcPr>
            <w:tcW w:w="1500" w:type="dxa"/>
          </w:tcPr>
          <w:p>
            <w:pPr>
              <w:jc w:val="center"/>
              <w:spacing w:before="40" w:after="40"/>
            </w:pPr>
            <w:r>
              <w:rPr>
                <w:rFonts w:ascii="Times New Roman" w:hAnsi="Times New Roman"/>
                <w:sz w:val="20"/>
                <w:color w:val="000000"/>
              </w:rPr>
              <w:t xml:space="preserve">11</w:t>
            </w:r>
          </w:p>
        </w:tc>
      </w:tr>
      <w:tr>
        <w:tc>
          <w:tcPr>
            <w:tcW w:w="1800" w:type="dxa"/>
          </w:tcPr>
          <w:p>
            <w:pPr>
              <w:jc w:val="center"/>
              <w:spacing w:before="40" w:after="40"/>
            </w:pPr>
            <w:r>
              <w:rPr>
                <w:rFonts w:ascii="Times New Roman" w:hAnsi="Times New Roman"/>
                <w:b/>
                <w:sz w:val="20"/>
                <w:color w:val="000000"/>
              </w:rPr>
              <w:t xml:space="preserve">4.1</w:t>
            </w:r>
          </w:p>
        </w:tc>
        <w:tc>
          <w:tcPr>
            <w:tcW w:w="6060" w:type="dxa"/>
          </w:tcPr>
          <w:p>
            <w:pPr>
              <w:jc w:val="left"/>
              <w:spacing w:before="40" w:after="40"/>
            </w:pPr>
            <w:r>
              <w:rPr>
                <w:rFonts w:ascii="Times New Roman" w:hAnsi="Times New Roman"/>
                <w:sz w:val="20"/>
                <w:color w:val="000000"/>
              </w:rPr>
              <w:t xml:space="preserve">End-to-End System Architecture (Implemented; M8 Evaluation Path)</w:t>
            </w:r>
          </w:p>
        </w:tc>
        <w:tc>
          <w:tcPr>
            <w:tcW w:w="1500" w:type="dxa"/>
          </w:tcPr>
          <w:p>
            <w:pPr>
              <w:jc w:val="center"/>
              <w:spacing w:before="40" w:after="40"/>
            </w:pPr>
            <w:r>
              <w:rPr>
                <w:rFonts w:ascii="Times New Roman" w:hAnsi="Times New Roman"/>
                <w:sz w:val="20"/>
                <w:color w:val="000000"/>
              </w:rPr>
              <w:t xml:space="preserve">15</w:t>
            </w:r>
          </w:p>
        </w:tc>
      </w:tr>
      <w:tr>
        <w:tc>
          <w:tcPr>
            <w:tcW w:w="1800" w:type="dxa"/>
          </w:tcPr>
          <w:p>
            <w:pPr>
              <w:jc w:val="center"/>
              <w:spacing w:before="40" w:after="40"/>
            </w:pPr>
            <w:r>
              <w:rPr>
                <w:rFonts w:ascii="Times New Roman" w:hAnsi="Times New Roman"/>
                <w:b/>
                <w:sz w:val="20"/>
                <w:color w:val="000000"/>
              </w:rPr>
              <w:t xml:space="preserve">4.2</w:t>
            </w:r>
          </w:p>
        </w:tc>
        <w:tc>
          <w:tcPr>
            <w:tcW w:w="6060" w:type="dxa"/>
          </w:tcPr>
          <w:p>
            <w:pPr>
              <w:jc w:val="left"/>
              <w:spacing w:before="40" w:after="40"/>
            </w:pPr>
            <w:r>
              <w:rPr>
                <w:rFonts w:ascii="Times New Roman" w:hAnsi="Times New Roman"/>
                <w:sz w:val="20"/>
                <w:color w:val="000000"/>
              </w:rPr>
              <w:t xml:space="preserve">Two-Layer Evidence Model</w:t>
            </w:r>
          </w:p>
        </w:tc>
        <w:tc>
          <w:tcPr>
            <w:tcW w:w="1500" w:type="dxa"/>
          </w:tcPr>
          <w:p>
            <w:pPr>
              <w:jc w:val="center"/>
              <w:spacing w:before="40" w:after="40"/>
            </w:pPr>
            <w:r>
              <w:rPr>
                <w:rFonts w:ascii="Times New Roman" w:hAnsi="Times New Roman"/>
                <w:sz w:val="20"/>
                <w:color w:val="000000"/>
              </w:rPr>
              <w:t xml:space="preserve">17</w:t>
            </w:r>
          </w:p>
        </w:tc>
      </w:tr>
      <w:tr>
        <w:tc>
          <w:tcPr>
            <w:tcW w:w="1800" w:type="dxa"/>
          </w:tcPr>
          <w:p>
            <w:pPr>
              <w:jc w:val="center"/>
              <w:spacing w:before="40" w:after="40"/>
            </w:pPr>
            <w:r>
              <w:rPr>
                <w:rFonts w:ascii="Times New Roman" w:hAnsi="Times New Roman"/>
                <w:b/>
                <w:sz w:val="20"/>
                <w:color w:val="000000"/>
              </w:rPr>
              <w:t xml:space="preserve">4.3</w:t>
            </w:r>
          </w:p>
        </w:tc>
        <w:tc>
          <w:tcPr>
            <w:tcW w:w="6060" w:type="dxa"/>
          </w:tcPr>
          <w:p>
            <w:pPr>
              <w:jc w:val="left"/>
              <w:spacing w:before="40" w:after="40"/>
            </w:pPr>
            <w:r>
              <w:rPr>
                <w:rFonts w:ascii="Times New Roman" w:hAnsi="Times New Roman"/>
                <w:sz w:val="20"/>
                <w:color w:val="000000"/>
              </w:rPr>
              <w:t xml:space="preserve">Recommendation Scoring and Diversification Flow</w:t>
            </w:r>
          </w:p>
        </w:tc>
        <w:tc>
          <w:tcPr>
            <w:tcW w:w="1500" w:type="dxa"/>
          </w:tcPr>
          <w:p>
            <w:pPr>
              <w:jc w:val="center"/>
              <w:spacing w:before="40" w:after="40"/>
            </w:pPr>
            <w:r>
              <w:rPr>
                <w:rFonts w:ascii="Times New Roman" w:hAnsi="Times New Roman"/>
                <w:sz w:val="20"/>
                <w:color w:val="000000"/>
              </w:rPr>
              <w:t xml:space="preserve">19</w:t>
            </w:r>
          </w:p>
        </w:tc>
      </w:tr>
      <w:tr>
        <w:tc>
          <w:tcPr>
            <w:tcW w:w="1800" w:type="dxa"/>
          </w:tcPr>
          <w:p>
            <w:pPr>
              <w:jc w:val="center"/>
              <w:spacing w:before="40" w:after="40"/>
            </w:pPr>
            <w:r>
              <w:rPr>
                <w:rFonts w:ascii="Times New Roman" w:hAnsi="Times New Roman"/>
                <w:b/>
                <w:sz w:val="20"/>
                <w:color w:val="000000"/>
              </w:rPr>
              <w:t xml:space="preserve">4.4</w:t>
            </w:r>
          </w:p>
        </w:tc>
        <w:tc>
          <w:tcPr>
            <w:tcW w:w="6060" w:type="dxa"/>
          </w:tcPr>
          <w:p>
            <w:pPr>
              <w:jc w:val="left"/>
              <w:spacing w:before="40" w:after="40"/>
            </w:pPr>
            <w:r>
              <w:rPr>
                <w:rFonts w:ascii="Times New Roman" w:hAnsi="Times New Roman"/>
                <w:sz w:val="20"/>
                <w:color w:val="000000"/>
              </w:rPr>
              <w:t xml:space="preserve">RecommendationCard Structure</w:t>
            </w:r>
          </w:p>
        </w:tc>
        <w:tc>
          <w:tcPr>
            <w:tcW w:w="1500" w:type="dxa"/>
          </w:tcPr>
          <w:p>
            <w:pPr>
              <w:jc w:val="center"/>
              <w:spacing w:before="40" w:after="40"/>
            </w:pPr>
            <w:r>
              <w:rPr>
                <w:rFonts w:ascii="Times New Roman" w:hAnsi="Times New Roman"/>
                <w:sz w:val="20"/>
                <w:color w:val="000000"/>
              </w:rPr>
              <w:t xml:space="preserve">20</w:t>
            </w:r>
          </w:p>
        </w:tc>
      </w:tr>
      <w:tr>
        <w:tc>
          <w:tcPr>
            <w:tcW w:w="1800" w:type="dxa"/>
          </w:tcPr>
          <w:p>
            <w:pPr>
              <w:jc w:val="center"/>
              <w:spacing w:before="40" w:after="40"/>
            </w:pPr>
            <w:r>
              <w:rPr>
                <w:rFonts w:ascii="Times New Roman" w:hAnsi="Times New Roman"/>
                <w:b/>
                <w:sz w:val="20"/>
                <w:color w:val="000000"/>
              </w:rPr>
              <w:t xml:space="preserve">4.5</w:t>
            </w:r>
          </w:p>
        </w:tc>
        <w:tc>
          <w:tcPr>
            <w:tcW w:w="6060" w:type="dxa"/>
          </w:tcPr>
          <w:p>
            <w:pPr>
              <w:jc w:val="left"/>
              <w:spacing w:before="40" w:after="40"/>
            </w:pPr>
            <w:r>
              <w:rPr>
                <w:rFonts w:ascii="Times New Roman" w:hAnsi="Times New Roman"/>
                <w:sz w:val="20"/>
                <w:color w:val="000000"/>
              </w:rPr>
              <w:t xml:space="preserve">M2 Retrieval Benchmark Branch</w:t>
            </w:r>
          </w:p>
        </w:tc>
        <w:tc>
          <w:tcPr>
            <w:tcW w:w="1500" w:type="dxa"/>
          </w:tcPr>
          <w:p>
            <w:pPr>
              <w:jc w:val="center"/>
              <w:spacing w:before="40" w:after="40"/>
            </w:pPr>
            <w:r>
              <w:rPr>
                <w:rFonts w:ascii="Times New Roman" w:hAnsi="Times New Roman"/>
                <w:sz w:val="20"/>
                <w:color w:val="000000"/>
              </w:rPr>
              <w:t xml:space="preserve">21</w:t>
            </w:r>
          </w:p>
        </w:tc>
      </w:tr>
      <w:tr>
        <w:tc>
          <w:tcPr>
            <w:tcW w:w="1800" w:type="dxa"/>
          </w:tcPr>
          <w:p>
            <w:pPr>
              <w:jc w:val="center"/>
              <w:spacing w:before="40" w:after="40"/>
            </w:pPr>
            <w:r>
              <w:rPr>
                <w:rFonts w:ascii="Times New Roman" w:hAnsi="Times New Roman"/>
                <w:b/>
                <w:sz w:val="20"/>
                <w:color w:val="000000"/>
              </w:rPr>
              <w:t xml:space="preserve">5.1</w:t>
            </w:r>
          </w:p>
        </w:tc>
        <w:tc>
          <w:tcPr>
            <w:tcW w:w="6060" w:type="dxa"/>
          </w:tcPr>
          <w:p>
            <w:pPr>
              <w:jc w:val="left"/>
              <w:spacing w:before="40" w:after="40"/>
            </w:pPr>
            <w:r>
              <w:rPr>
                <w:rFonts w:ascii="Times New Roman" w:hAnsi="Times New Roman"/>
                <w:sz w:val="20"/>
                <w:color w:val="000000"/>
              </w:rPr>
              <w:t xml:space="preserve">M0–M8 Milestone Evaluation Flow</w:t>
            </w:r>
          </w:p>
        </w:tc>
        <w:tc>
          <w:tcPr>
            <w:tcW w:w="1500" w:type="dxa"/>
          </w:tcPr>
          <w:p>
            <w:pPr>
              <w:jc w:val="center"/>
              <w:spacing w:before="40" w:after="40"/>
            </w:pPr>
            <w:r>
              <w:rPr>
                <w:rFonts w:ascii="Times New Roman" w:hAnsi="Times New Roman"/>
                <w:sz w:val="20"/>
                <w:color w:val="000000"/>
              </w:rPr>
              <w:t xml:space="preserve">24</w:t>
            </w:r>
          </w:p>
        </w:tc>
      </w:tr>
      <w:tr>
        <w:tc>
          <w:tcPr>
            <w:tcW w:w="1800" w:type="dxa"/>
          </w:tcPr>
          <w:p>
            <w:pPr>
              <w:jc w:val="center"/>
              <w:spacing w:before="40" w:after="40"/>
            </w:pPr>
            <w:r>
              <w:rPr>
                <w:rFonts w:ascii="Times New Roman" w:hAnsi="Times New Roman"/>
                <w:b/>
                <w:sz w:val="20"/>
                <w:color w:val="000000"/>
              </w:rPr>
              <w:t xml:space="preserve">5.2</w:t>
            </w:r>
          </w:p>
        </w:tc>
        <w:tc>
          <w:tcPr>
            <w:tcW w:w="6060" w:type="dxa"/>
          </w:tcPr>
          <w:p>
            <w:pPr>
              <w:jc w:val="left"/>
              <w:spacing w:before="40" w:after="40"/>
            </w:pPr>
            <w:r>
              <w:rPr>
                <w:rFonts w:ascii="Times New Roman" w:hAnsi="Times New Roman"/>
                <w:sz w:val="20"/>
                <w:color w:val="000000"/>
              </w:rPr>
              <w:t xml:space="preserve">Repository / Module Structure</w:t>
            </w:r>
          </w:p>
        </w:tc>
        <w:tc>
          <w:tcPr>
            <w:tcW w:w="1500" w:type="dxa"/>
          </w:tcPr>
          <w:p>
            <w:pPr>
              <w:jc w:val="center"/>
              <w:spacing w:before="40" w:after="40"/>
            </w:pPr>
            <w:r>
              <w:rPr>
                <w:rFonts w:ascii="Times New Roman" w:hAnsi="Times New Roman"/>
                <w:sz w:val="20"/>
                <w:color w:val="000000"/>
              </w:rPr>
              <w:t xml:space="preserve">25</w:t>
            </w:r>
          </w:p>
        </w:tc>
      </w:tr>
      <w:tr>
        <w:tc>
          <w:tcPr>
            <w:tcW w:w="1800" w:type="dxa"/>
          </w:tcPr>
          <w:p>
            <w:pPr>
              <w:jc w:val="center"/>
              <w:spacing w:before="40" w:after="40"/>
            </w:pPr>
            <w:r>
              <w:rPr>
                <w:rFonts w:ascii="Times New Roman" w:hAnsi="Times New Roman"/>
                <w:b/>
                <w:sz w:val="20"/>
                <w:color w:val="000000"/>
              </w:rPr>
              <w:t xml:space="preserve">5.3</w:t>
            </w:r>
          </w:p>
        </w:tc>
        <w:tc>
          <w:tcPr>
            <w:tcW w:w="6060" w:type="dxa"/>
          </w:tcPr>
          <w:p>
            <w:pPr>
              <w:jc w:val="left"/>
              <w:spacing w:before="40" w:after="40"/>
            </w:pPr>
            <w:r>
              <w:rPr>
                <w:rFonts w:ascii="Times New Roman" w:hAnsi="Times New Roman"/>
                <w:sz w:val="20"/>
                <w:color w:val="000000"/>
              </w:rPr>
              <w:t xml:space="preserve">208-Test Automated Suite (Real Run)</w:t>
            </w:r>
          </w:p>
        </w:tc>
        <w:tc>
          <w:tcPr>
            <w:tcW w:w="1500" w:type="dxa"/>
          </w:tcPr>
          <w:p>
            <w:pPr>
              <w:jc w:val="center"/>
              <w:spacing w:before="40" w:after="40"/>
            </w:pPr>
            <w:r>
              <w:rPr>
                <w:rFonts w:ascii="Times New Roman" w:hAnsi="Times New Roman"/>
                <w:sz w:val="20"/>
                <w:color w:val="000000"/>
              </w:rPr>
              <w:t xml:space="preserve">26</w:t>
            </w:r>
          </w:p>
        </w:tc>
      </w:tr>
      <w:tr>
        <w:tc>
          <w:tcPr>
            <w:tcW w:w="1800" w:type="dxa"/>
          </w:tcPr>
          <w:p>
            <w:pPr>
              <w:jc w:val="center"/>
              <w:spacing w:before="40" w:after="40"/>
            </w:pPr>
            <w:r>
              <w:rPr>
                <w:rFonts w:ascii="Times New Roman" w:hAnsi="Times New Roman"/>
                <w:b/>
                <w:sz w:val="20"/>
                <w:color w:val="000000"/>
              </w:rPr>
              <w:t xml:space="preserve">5.4</w:t>
            </w:r>
          </w:p>
        </w:tc>
        <w:tc>
          <w:tcPr>
            <w:tcW w:w="6060" w:type="dxa"/>
          </w:tcPr>
          <w:p>
            <w:pPr>
              <w:jc w:val="left"/>
              <w:spacing w:before="40" w:after="40"/>
            </w:pPr>
            <w:r>
              <w:rPr>
                <w:rFonts w:ascii="Times New Roman" w:hAnsi="Times New Roman"/>
                <w:sz w:val="20"/>
                <w:color w:val="000000"/>
              </w:rPr>
              <w:t xml:space="preserve">M2 Retrieval Latency Comparison</w:t>
            </w:r>
          </w:p>
        </w:tc>
        <w:tc>
          <w:tcPr>
            <w:tcW w:w="1500" w:type="dxa"/>
          </w:tcPr>
          <w:p>
            <w:pPr>
              <w:jc w:val="center"/>
              <w:spacing w:before="40" w:after="40"/>
            </w:pPr>
            <w:r>
              <w:rPr>
                <w:rFonts w:ascii="Times New Roman" w:hAnsi="Times New Roman"/>
                <w:sz w:val="20"/>
                <w:color w:val="000000"/>
              </w:rPr>
              <w:t xml:space="preserve">27</w:t>
            </w:r>
          </w:p>
        </w:tc>
      </w:tr>
      <w:tr>
        <w:tc>
          <w:tcPr>
            <w:tcW w:w="1800" w:type="dxa"/>
          </w:tcPr>
          <w:p>
            <w:pPr>
              <w:jc w:val="center"/>
              <w:spacing w:before="40" w:after="40"/>
            </w:pPr>
            <w:r>
              <w:rPr>
                <w:rFonts w:ascii="Times New Roman" w:hAnsi="Times New Roman"/>
                <w:b/>
                <w:sz w:val="20"/>
                <w:color w:val="000000"/>
              </w:rPr>
              <w:t xml:space="preserve">5.5</w:t>
            </w:r>
          </w:p>
        </w:tc>
        <w:tc>
          <w:tcPr>
            <w:tcW w:w="6060" w:type="dxa"/>
          </w:tcPr>
          <w:p>
            <w:pPr>
              <w:jc w:val="left"/>
              <w:spacing w:before="40" w:after="40"/>
            </w:pPr>
            <w:r>
              <w:rPr>
                <w:rFonts w:ascii="Times New Roman" w:hAnsi="Times New Roman"/>
                <w:sz w:val="20"/>
                <w:color w:val="000000"/>
              </w:rPr>
              <w:t xml:space="preserve">M2 Retrieval Memory/Resource Comparison</w:t>
            </w:r>
          </w:p>
        </w:tc>
        <w:tc>
          <w:tcPr>
            <w:tcW w:w="1500" w:type="dxa"/>
          </w:tcPr>
          <w:p>
            <w:pPr>
              <w:jc w:val="center"/>
              <w:spacing w:before="40" w:after="40"/>
            </w:pPr>
            <w:r>
              <w:rPr>
                <w:rFonts w:ascii="Times New Roman" w:hAnsi="Times New Roman"/>
                <w:sz w:val="20"/>
                <w:color w:val="000000"/>
              </w:rPr>
              <w:t xml:space="preserve">28</w:t>
            </w:r>
          </w:p>
        </w:tc>
      </w:tr>
      <w:tr>
        <w:tc>
          <w:tcPr>
            <w:tcW w:w="1800" w:type="dxa"/>
          </w:tcPr>
          <w:p>
            <w:pPr>
              <w:jc w:val="center"/>
              <w:spacing w:before="40" w:after="40"/>
            </w:pPr>
            <w:r>
              <w:rPr>
                <w:rFonts w:ascii="Times New Roman" w:hAnsi="Times New Roman"/>
                <w:b/>
                <w:sz w:val="20"/>
                <w:color w:val="000000"/>
              </w:rPr>
              <w:t xml:space="preserve">5.6</w:t>
            </w:r>
          </w:p>
        </w:tc>
        <w:tc>
          <w:tcPr>
            <w:tcW w:w="6060" w:type="dxa"/>
          </w:tcPr>
          <w:p>
            <w:pPr>
              <w:jc w:val="left"/>
              <w:spacing w:before="40" w:after="40"/>
            </w:pPr>
            <w:r>
              <w:rPr>
                <w:rFonts w:ascii="Times New Roman" w:hAnsi="Times New Roman"/>
                <w:sz w:val="20"/>
                <w:color w:val="000000"/>
              </w:rPr>
              <w:t xml:space="preserve">M3 Evidence Ledger Composition and Resolution</w:t>
            </w:r>
          </w:p>
        </w:tc>
        <w:tc>
          <w:tcPr>
            <w:tcW w:w="1500" w:type="dxa"/>
          </w:tcPr>
          <w:p>
            <w:pPr>
              <w:jc w:val="center"/>
              <w:spacing w:before="40" w:after="40"/>
            </w:pPr>
            <w:r>
              <w:rPr>
                <w:rFonts w:ascii="Times New Roman" w:hAnsi="Times New Roman"/>
                <w:sz w:val="20"/>
                <w:color w:val="000000"/>
              </w:rPr>
              <w:t xml:space="preserve">29</w:t>
            </w:r>
          </w:p>
        </w:tc>
      </w:tr>
      <w:tr>
        <w:tc>
          <w:tcPr>
            <w:tcW w:w="1800" w:type="dxa"/>
          </w:tcPr>
          <w:p>
            <w:pPr>
              <w:jc w:val="center"/>
              <w:spacing w:before="40" w:after="40"/>
            </w:pPr>
            <w:r>
              <w:rPr>
                <w:rFonts w:ascii="Times New Roman" w:hAnsi="Times New Roman"/>
                <w:b/>
                <w:sz w:val="20"/>
                <w:color w:val="000000"/>
              </w:rPr>
              <w:t xml:space="preserve">5.7</w:t>
            </w:r>
          </w:p>
        </w:tc>
        <w:tc>
          <w:tcPr>
            <w:tcW w:w="6060" w:type="dxa"/>
          </w:tcPr>
          <w:p>
            <w:pPr>
              <w:jc w:val="left"/>
              <w:spacing w:before="40" w:after="40"/>
            </w:pPr>
            <w:r>
              <w:rPr>
                <w:rFonts w:ascii="Times New Roman" w:hAnsi="Times New Roman"/>
                <w:sz w:val="20"/>
                <w:color w:val="000000"/>
              </w:rPr>
              <w:t xml:space="preserve">M5 Utility Correlation A/B/C</w:t>
            </w:r>
          </w:p>
        </w:tc>
        <w:tc>
          <w:tcPr>
            <w:tcW w:w="1500" w:type="dxa"/>
          </w:tcPr>
          <w:p>
            <w:pPr>
              <w:jc w:val="center"/>
              <w:spacing w:before="40" w:after="40"/>
            </w:pPr>
            <w:r>
              <w:rPr>
                <w:rFonts w:ascii="Times New Roman" w:hAnsi="Times New Roman"/>
                <w:sz w:val="20"/>
                <w:color w:val="000000"/>
              </w:rPr>
              <w:t xml:space="preserve">31</w:t>
            </w:r>
          </w:p>
        </w:tc>
      </w:tr>
      <w:tr>
        <w:tc>
          <w:tcPr>
            <w:tcW w:w="1800" w:type="dxa"/>
          </w:tcPr>
          <w:p>
            <w:pPr>
              <w:jc w:val="center"/>
              <w:spacing w:before="40" w:after="40"/>
            </w:pPr>
            <w:r>
              <w:rPr>
                <w:rFonts w:ascii="Times New Roman" w:hAnsi="Times New Roman"/>
                <w:b/>
                <w:sz w:val="20"/>
                <w:color w:val="000000"/>
              </w:rPr>
              <w:t xml:space="preserve">5.8</w:t>
            </w:r>
          </w:p>
        </w:tc>
        <w:tc>
          <w:tcPr>
            <w:tcW w:w="6060" w:type="dxa"/>
          </w:tcPr>
          <w:p>
            <w:pPr>
              <w:jc w:val="left"/>
              <w:spacing w:before="40" w:after="40"/>
            </w:pPr>
            <w:r>
              <w:rPr>
                <w:rFonts w:ascii="Times New Roman" w:hAnsi="Times New Roman"/>
                <w:sz w:val="20"/>
                <w:color w:val="000000"/>
              </w:rPr>
              <w:t xml:space="preserve">M6 Long-Tail Exploration</w:t>
            </w:r>
          </w:p>
        </w:tc>
        <w:tc>
          <w:tcPr>
            <w:tcW w:w="1500" w:type="dxa"/>
          </w:tcPr>
          <w:p>
            <w:pPr>
              <w:jc w:val="center"/>
              <w:spacing w:before="40" w:after="40"/>
            </w:pPr>
            <w:r>
              <w:rPr>
                <w:rFonts w:ascii="Times New Roman" w:hAnsi="Times New Roman"/>
                <w:sz w:val="20"/>
                <w:color w:val="000000"/>
              </w:rPr>
              <w:t xml:space="preserve">32</w:t>
            </w:r>
          </w:p>
        </w:tc>
      </w:tr>
      <w:tr>
        <w:tc>
          <w:tcPr>
            <w:tcW w:w="1800" w:type="dxa"/>
          </w:tcPr>
          <w:p>
            <w:pPr>
              <w:jc w:val="center"/>
              <w:spacing w:before="40" w:after="40"/>
            </w:pPr>
            <w:r>
              <w:rPr>
                <w:rFonts w:ascii="Times New Roman" w:hAnsi="Times New Roman"/>
                <w:b/>
                <w:sz w:val="20"/>
                <w:color w:val="000000"/>
              </w:rPr>
              <w:t xml:space="preserve">5.9</w:t>
            </w:r>
          </w:p>
        </w:tc>
        <w:tc>
          <w:tcPr>
            <w:tcW w:w="6060" w:type="dxa"/>
          </w:tcPr>
          <w:p>
            <w:pPr>
              <w:jc w:val="left"/>
              <w:spacing w:before="40" w:after="40"/>
            </w:pPr>
            <w:r>
              <w:rPr>
                <w:rFonts w:ascii="Times New Roman" w:hAnsi="Times New Roman"/>
                <w:sz w:val="20"/>
                <w:color w:val="000000"/>
              </w:rPr>
              <w:t xml:space="preserve">M7 Redundancy and Utility Comparison</w:t>
            </w:r>
          </w:p>
        </w:tc>
        <w:tc>
          <w:tcPr>
            <w:tcW w:w="1500" w:type="dxa"/>
          </w:tcPr>
          <w:p>
            <w:pPr>
              <w:jc w:val="center"/>
              <w:spacing w:before="40" w:after="40"/>
            </w:pPr>
            <w:r>
              <w:rPr>
                <w:rFonts w:ascii="Times New Roman" w:hAnsi="Times New Roman"/>
                <w:sz w:val="20"/>
                <w:color w:val="000000"/>
              </w:rPr>
              <w:t xml:space="preserve">33</w:t>
            </w:r>
          </w:p>
        </w:tc>
      </w:tr>
      <w:tr>
        <w:tc>
          <w:tcPr>
            <w:tcW w:w="1800" w:type="dxa"/>
          </w:tcPr>
          <w:p>
            <w:pPr>
              <w:jc w:val="center"/>
              <w:spacing w:before="40" w:after="40"/>
            </w:pPr>
            <w:r>
              <w:rPr>
                <w:rFonts w:ascii="Times New Roman" w:hAnsi="Times New Roman"/>
                <w:b/>
                <w:sz w:val="20"/>
                <w:color w:val="000000"/>
              </w:rPr>
              <w:t xml:space="preserve">5.10</w:t>
            </w:r>
          </w:p>
        </w:tc>
        <w:tc>
          <w:tcPr>
            <w:tcW w:w="6060" w:type="dxa"/>
          </w:tcPr>
          <w:p>
            <w:pPr>
              <w:jc w:val="left"/>
              <w:spacing w:before="40" w:after="40"/>
            </w:pPr>
            <w:r>
              <w:rPr>
                <w:rFonts w:ascii="Times New Roman" w:hAnsi="Times New Roman"/>
                <w:sz w:val="20"/>
                <w:color w:val="000000"/>
              </w:rPr>
              <w:t xml:space="preserve">RecommendationCard JSON (Real M7 Output)</w:t>
            </w:r>
          </w:p>
        </w:tc>
        <w:tc>
          <w:tcPr>
            <w:tcW w:w="1500" w:type="dxa"/>
          </w:tcPr>
          <w:p>
            <w:pPr>
              <w:jc w:val="center"/>
              <w:spacing w:before="40" w:after="40"/>
            </w:pPr>
            <w:r>
              <w:rPr>
                <w:rFonts w:ascii="Times New Roman" w:hAnsi="Times New Roman"/>
                <w:sz w:val="20"/>
                <w:color w:val="000000"/>
              </w:rPr>
              <w:t xml:space="preserve">34</w:t>
            </w:r>
          </w:p>
        </w:tc>
      </w:tr>
      <w:tr>
        <w:tc>
          <w:tcPr>
            <w:tcW w:w="1800" w:type="dxa"/>
          </w:tcPr>
          <w:p>
            <w:pPr>
              <w:jc w:val="center"/>
              <w:spacing w:before="40" w:after="40"/>
            </w:pPr>
            <w:r>
              <w:rPr>
                <w:rFonts w:ascii="Times New Roman" w:hAnsi="Times New Roman"/>
                <w:b/>
                <w:sz w:val="20"/>
                <w:color w:val="000000"/>
              </w:rPr>
              <w:t xml:space="preserve">5.11</w:t>
            </w:r>
          </w:p>
        </w:tc>
        <w:tc>
          <w:tcPr>
            <w:tcW w:w="6060" w:type="dxa"/>
          </w:tcPr>
          <w:p>
            <w:pPr>
              <w:jc w:val="left"/>
              <w:spacing w:before="40" w:after="40"/>
            </w:pPr>
            <w:r>
              <w:rPr>
                <w:rFonts w:ascii="Times New Roman" w:hAnsi="Times New Roman"/>
                <w:sz w:val="20"/>
                <w:color w:val="000000"/>
              </w:rPr>
              <w:t xml:space="preserve">M8 Benchmark Command and Recorded Result</w:t>
            </w:r>
          </w:p>
        </w:tc>
        <w:tc>
          <w:tcPr>
            <w:tcW w:w="1500" w:type="dxa"/>
          </w:tcPr>
          <w:p>
            <w:pPr>
              <w:jc w:val="center"/>
              <w:spacing w:before="40" w:after="40"/>
            </w:pPr>
            <w:r>
              <w:rPr>
                <w:rFonts w:ascii="Times New Roman" w:hAnsi="Times New Roman"/>
                <w:sz w:val="20"/>
                <w:color w:val="000000"/>
              </w:rPr>
              <w:t xml:space="preserve">35</w:t>
            </w:r>
          </w:p>
        </w:tc>
      </w:tr>
      <w:tr>
        <w:tc>
          <w:tcPr>
            <w:tcW w:w="1800" w:type="dxa"/>
          </w:tcPr>
          <w:p>
            <w:pPr>
              <w:jc w:val="center"/>
              <w:spacing w:before="40" w:after="40"/>
            </w:pPr>
            <w:r>
              <w:rPr>
                <w:rFonts w:ascii="Times New Roman" w:hAnsi="Times New Roman"/>
                <w:b/>
                <w:sz w:val="20"/>
                <w:color w:val="000000"/>
              </w:rPr>
              <w:t xml:space="preserve">5.12</w:t>
            </w:r>
          </w:p>
        </w:tc>
        <w:tc>
          <w:tcPr>
            <w:tcW w:w="6060" w:type="dxa"/>
          </w:tcPr>
          <w:p>
            <w:pPr>
              <w:jc w:val="left"/>
              <w:spacing w:before="40" w:after="40"/>
            </w:pPr>
            <w:r>
              <w:rPr>
                <w:rFonts w:ascii="Times New Roman" w:hAnsi="Times New Roman"/>
                <w:sz w:val="20"/>
                <w:color w:val="000000"/>
              </w:rPr>
              <w:t xml:space="preserve">m8_summary.json Excerpt (Hypotheses, Robustness, Sensitivity)</w:t>
            </w:r>
          </w:p>
        </w:tc>
        <w:tc>
          <w:tcPr>
            <w:tcW w:w="1500" w:type="dxa"/>
          </w:tcPr>
          <w:p>
            <w:pPr>
              <w:jc w:val="center"/>
              <w:spacing w:before="40" w:after="40"/>
            </w:pPr>
            <w:r>
              <w:rPr>
                <w:rFonts w:ascii="Times New Roman" w:hAnsi="Times New Roman"/>
                <w:sz w:val="20"/>
                <w:color w:val="000000"/>
              </w:rPr>
              <w:t xml:space="preserve">36</w:t>
            </w:r>
          </w:p>
        </w:tc>
      </w:tr>
      <w:tr>
        <w:tc>
          <w:tcPr>
            <w:tcW w:w="1800" w:type="dxa"/>
          </w:tcPr>
          <w:p>
            <w:pPr>
              <w:jc w:val="center"/>
              <w:spacing w:before="40" w:after="40"/>
            </w:pPr>
            <w:r>
              <w:rPr>
                <w:rFonts w:ascii="Times New Roman" w:hAnsi="Times New Roman"/>
                <w:b/>
                <w:sz w:val="20"/>
                <w:color w:val="000000"/>
              </w:rPr>
              <w:t xml:space="preserve">5.13</w:t>
            </w:r>
          </w:p>
        </w:tc>
        <w:tc>
          <w:tcPr>
            <w:tcW w:w="6060" w:type="dxa"/>
          </w:tcPr>
          <w:p>
            <w:pPr>
              <w:jc w:val="left"/>
              <w:spacing w:before="40" w:after="40"/>
            </w:pPr>
            <w:r>
              <w:rPr>
                <w:rFonts w:ascii="Times New Roman" w:hAnsi="Times New Roman"/>
                <w:sz w:val="20"/>
                <w:color w:val="000000"/>
              </w:rPr>
              <w:t xml:space="preserve">M8 Nine-Rung Ablation Ladder</w:t>
            </w:r>
          </w:p>
        </w:tc>
        <w:tc>
          <w:tcPr>
            <w:tcW w:w="1500" w:type="dxa"/>
          </w:tcPr>
          <w:p>
            <w:pPr>
              <w:jc w:val="center"/>
              <w:spacing w:before="40" w:after="40"/>
            </w:pPr>
            <w:r>
              <w:rPr>
                <w:rFonts w:ascii="Times New Roman" w:hAnsi="Times New Roman"/>
                <w:sz w:val="20"/>
                <w:color w:val="000000"/>
              </w:rPr>
              <w:t xml:space="preserve">38</w:t>
            </w:r>
          </w:p>
        </w:tc>
      </w:tr>
      <w:tr>
        <w:tc>
          <w:tcPr>
            <w:tcW w:w="1800" w:type="dxa"/>
          </w:tcPr>
          <w:p>
            <w:pPr>
              <w:jc w:val="center"/>
              <w:spacing w:before="40" w:after="40"/>
            </w:pPr>
            <w:r>
              <w:rPr>
                <w:rFonts w:ascii="Times New Roman" w:hAnsi="Times New Roman"/>
                <w:b/>
                <w:sz w:val="20"/>
                <w:color w:val="000000"/>
              </w:rPr>
              <w:t xml:space="preserve">5.14</w:t>
            </w:r>
          </w:p>
        </w:tc>
        <w:tc>
          <w:tcPr>
            <w:tcW w:w="6060" w:type="dxa"/>
          </w:tcPr>
          <w:p>
            <w:pPr>
              <w:jc w:val="left"/>
              <w:spacing w:before="40" w:after="40"/>
            </w:pPr>
            <w:r>
              <w:rPr>
                <w:rFonts w:ascii="Times New Roman" w:hAnsi="Times New Roman"/>
                <w:sz w:val="20"/>
                <w:color w:val="000000"/>
              </w:rPr>
              <w:t xml:space="preserve">M8 Robustness Results</w:t>
            </w:r>
          </w:p>
        </w:tc>
        <w:tc>
          <w:tcPr>
            <w:tcW w:w="1500" w:type="dxa"/>
          </w:tcPr>
          <w:p>
            <w:pPr>
              <w:jc w:val="center"/>
              <w:spacing w:before="40" w:after="40"/>
            </w:pPr>
            <w:r>
              <w:rPr>
                <w:rFonts w:ascii="Times New Roman" w:hAnsi="Times New Roman"/>
                <w:sz w:val="20"/>
                <w:color w:val="000000"/>
              </w:rPr>
              <w:t xml:space="preserve">39</w:t>
            </w:r>
          </w:p>
        </w:tc>
      </w:tr>
      <w:tr>
        <w:tc>
          <w:tcPr>
            <w:tcW w:w="1800" w:type="dxa"/>
          </w:tcPr>
          <w:p>
            <w:pPr>
              <w:jc w:val="center"/>
              <w:spacing w:before="40" w:after="40"/>
            </w:pPr>
            <w:r>
              <w:rPr>
                <w:rFonts w:ascii="Times New Roman" w:hAnsi="Times New Roman"/>
                <w:b/>
                <w:sz w:val="20"/>
                <w:color w:val="000000"/>
              </w:rPr>
              <w:t xml:space="preserve">5.15</w:t>
            </w:r>
          </w:p>
        </w:tc>
        <w:tc>
          <w:tcPr>
            <w:tcW w:w="6060" w:type="dxa"/>
          </w:tcPr>
          <w:p>
            <w:pPr>
              <w:jc w:val="left"/>
              <w:spacing w:before="40" w:after="40"/>
            </w:pPr>
            <w:r>
              <w:rPr>
                <w:rFonts w:ascii="Times New Roman" w:hAnsi="Times New Roman"/>
                <w:sz w:val="20"/>
                <w:color w:val="000000"/>
              </w:rPr>
              <w:t xml:space="preserve">M8 Sensitivity Analysis</w:t>
            </w:r>
          </w:p>
        </w:tc>
        <w:tc>
          <w:tcPr>
            <w:tcW w:w="1500" w:type="dxa"/>
          </w:tcPr>
          <w:p>
            <w:pPr>
              <w:jc w:val="center"/>
              <w:spacing w:before="40" w:after="40"/>
            </w:pPr>
            <w:r>
              <w:rPr>
                <w:rFonts w:ascii="Times New Roman" w:hAnsi="Times New Roman"/>
                <w:sz w:val="20"/>
                <w:color w:val="000000"/>
              </w:rPr>
              <w:t xml:space="preserve">40</w:t>
            </w:r>
          </w:p>
        </w:tc>
      </w:tr>
      <w:tr>
        <w:tc>
          <w:tcPr>
            <w:tcW w:w="1800" w:type="dxa"/>
          </w:tcPr>
          <w:p>
            <w:pPr>
              <w:jc w:val="center"/>
              <w:spacing w:before="40" w:after="40"/>
            </w:pPr>
            <w:r>
              <w:rPr>
                <w:rFonts w:ascii="Times New Roman" w:hAnsi="Times New Roman"/>
                <w:b/>
                <w:sz w:val="20"/>
                <w:color w:val="000000"/>
              </w:rPr>
              <w:t xml:space="preserve">5.16</w:t>
            </w:r>
          </w:p>
        </w:tc>
        <w:tc>
          <w:tcPr>
            <w:tcW w:w="6060" w:type="dxa"/>
          </w:tcPr>
          <w:p>
            <w:pPr>
              <w:jc w:val="left"/>
              <w:spacing w:before="40" w:after="40"/>
            </w:pPr>
            <w:r>
              <w:rPr>
                <w:rFonts w:ascii="Times New Roman" w:hAnsi="Times New Roman"/>
                <w:sz w:val="20"/>
                <w:color w:val="000000"/>
              </w:rPr>
              <w:t xml:space="preserve">Human Evaluation Pilot — Descriptive Results</w:t>
            </w:r>
          </w:p>
        </w:tc>
        <w:tc>
          <w:tcPr>
            <w:tcW w:w="1500" w:type="dxa"/>
          </w:tcPr>
          <w:p>
            <w:pPr>
              <w:jc w:val="center"/>
              <w:spacing w:before="40" w:after="40"/>
            </w:pPr>
            <w:r>
              <w:rPr>
                <w:rFonts w:ascii="Times New Roman" w:hAnsi="Times New Roman"/>
                <w:sz w:val="20"/>
                <w:color w:val="000000"/>
              </w:rPr>
              <w:t xml:space="preserve">42</w:t>
            </w:r>
          </w:p>
        </w:tc>
      </w:tr>
      <w:tr>
        <w:tc>
          <w:tcPr>
            <w:tcW w:w="1800" w:type="dxa"/>
          </w:tcPr>
          <w:p>
            <w:pPr>
              <w:jc w:val="center"/>
              <w:spacing w:before="40" w:after="40"/>
            </w:pPr>
            <w:r>
              <w:rPr>
                <w:rFonts w:ascii="Times New Roman" w:hAnsi="Times New Roman"/>
                <w:b/>
                <w:sz w:val="20"/>
                <w:color w:val="000000"/>
              </w:rPr>
              <w:t xml:space="preserve">5.17</w:t>
            </w:r>
          </w:p>
        </w:tc>
        <w:tc>
          <w:tcPr>
            <w:tcW w:w="6060" w:type="dxa"/>
          </w:tcPr>
          <w:p>
            <w:pPr>
              <w:jc w:val="left"/>
              <w:spacing w:before="40" w:after="40"/>
            </w:pPr>
            <w:r>
              <w:rPr>
                <w:rFonts w:ascii="Times New Roman" w:hAnsi="Times New Roman"/>
                <w:sz w:val="20"/>
                <w:color w:val="000000"/>
              </w:rPr>
              <w:t xml:space="preserve">Per-Comparison Paired Differences (N=3)</w:t>
            </w:r>
          </w:p>
        </w:tc>
        <w:tc>
          <w:tcPr>
            <w:tcW w:w="1500" w:type="dxa"/>
          </w:tcPr>
          <w:p>
            <w:pPr>
              <w:jc w:val="center"/>
              <w:spacing w:before="40" w:after="40"/>
            </w:pPr>
            <w:r>
              <w:rPr>
                <w:rFonts w:ascii="Times New Roman" w:hAnsi="Times New Roman"/>
                <w:sz w:val="20"/>
                <w:color w:val="000000"/>
              </w:rPr>
              <w:t xml:space="preserve">43</w:t>
            </w:r>
          </w:p>
        </w:tc>
      </w:tr>
      <w:tr>
        <w:tc>
          <w:tcPr>
            <w:tcW w:w="1800" w:type="dxa"/>
          </w:tcPr>
          <w:p>
            <w:pPr>
              <w:jc w:val="center"/>
              <w:spacing w:before="40" w:after="40"/>
            </w:pPr>
            <w:r>
              <w:rPr>
                <w:rFonts w:ascii="Times New Roman" w:hAnsi="Times New Roman"/>
                <w:b/>
                <w:sz w:val="20"/>
                <w:color w:val="000000"/>
              </w:rPr>
              <w:t xml:space="preserve">6.1</w:t>
            </w:r>
          </w:p>
        </w:tc>
        <w:tc>
          <w:tcPr>
            <w:tcW w:w="6060" w:type="dxa"/>
          </w:tcPr>
          <w:p>
            <w:pPr>
              <w:jc w:val="left"/>
              <w:spacing w:before="40" w:after="40"/>
            </w:pPr>
            <w:r>
              <w:rPr>
                <w:rFonts w:ascii="Times New Roman" w:hAnsi="Times New Roman"/>
                <w:sz w:val="20"/>
                <w:color w:val="000000"/>
              </w:rPr>
              <w:t xml:space="preserve">Operational Workflow for a Practitioner Using the Prototype</w:t>
            </w:r>
          </w:p>
        </w:tc>
        <w:tc>
          <w:tcPr>
            <w:tcW w:w="1500" w:type="dxa"/>
          </w:tcPr>
          <w:p>
            <w:pPr>
              <w:jc w:val="center"/>
              <w:spacing w:before="40" w:after="40"/>
            </w:pPr>
            <w:r>
              <w:rPr>
                <w:rFonts w:ascii="Times New Roman" w:hAnsi="Times New Roman"/>
                <w:sz w:val="20"/>
                <w:color w:val="000000"/>
              </w:rPr>
              <w:t xml:space="preserve">46</w:t>
            </w:r>
          </w:p>
        </w:tc>
      </w:tr>
      <w:tr>
        <w:tc>
          <w:tcPr>
            <w:tcW w:w="1800" w:type="dxa"/>
          </w:tcPr>
          <w:p>
            <w:pPr>
              <w:jc w:val="center"/>
              <w:spacing w:before="40" w:after="40"/>
            </w:pPr>
            <w:r>
              <w:rPr>
                <w:rFonts w:ascii="Times New Roman" w:hAnsi="Times New Roman"/>
                <w:b/>
                <w:sz w:val="20"/>
                <w:color w:val="000000"/>
              </w:rPr>
              <w:t xml:space="preserve">A.1</w:t>
            </w:r>
          </w:p>
        </w:tc>
        <w:tc>
          <w:tcPr>
            <w:tcW w:w="6060" w:type="dxa"/>
          </w:tcPr>
          <w:p>
            <w:pPr>
              <w:jc w:val="left"/>
              <w:spacing w:before="40" w:after="40"/>
            </w:pPr>
            <w:r>
              <w:rPr>
                <w:rFonts w:ascii="Times New Roman" w:hAnsi="Times New Roman"/>
                <w:sz w:val="20"/>
                <w:color w:val="000000"/>
              </w:rPr>
              <w:t xml:space="preserve">Real CanonicalDatasetRecord for UCI Iris (Pretty-Printed JSON)</w:t>
            </w:r>
          </w:p>
        </w:tc>
        <w:tc>
          <w:tcPr>
            <w:tcW w:w="1500" w:type="dxa"/>
          </w:tcPr>
          <w:p>
            <w:pPr>
              <w:jc w:val="center"/>
              <w:spacing w:before="40" w:after="40"/>
            </w:pPr>
            <w:r>
              <w:rPr>
                <w:rFonts w:ascii="Times New Roman" w:hAnsi="Times New Roman"/>
                <w:sz w:val="20"/>
                <w:color w:val="000000"/>
              </w:rPr>
              <w:t xml:space="preserve">53</w:t>
            </w:r>
          </w:p>
        </w:tc>
      </w:tr>
      <w:tr>
        <w:tc>
          <w:tcPr>
            <w:tcW w:w="1800" w:type="dxa"/>
          </w:tcPr>
          <w:p>
            <w:pPr>
              <w:jc w:val="center"/>
              <w:spacing w:before="40" w:after="40"/>
            </w:pPr>
            <w:r>
              <w:rPr>
                <w:rFonts w:ascii="Times New Roman" w:hAnsi="Times New Roman"/>
                <w:b/>
                <w:sz w:val="20"/>
                <w:color w:val="000000"/>
              </w:rPr>
              <w:t xml:space="preserve">B.1</w:t>
            </w:r>
          </w:p>
        </w:tc>
        <w:tc>
          <w:tcPr>
            <w:tcW w:w="6060" w:type="dxa"/>
          </w:tcPr>
          <w:p>
            <w:pPr>
              <w:jc w:val="left"/>
              <w:spacing w:before="40" w:after="40"/>
            </w:pPr>
            <w:r>
              <w:rPr>
                <w:rFonts w:ascii="Times New Roman" w:hAnsi="Times New Roman"/>
                <w:sz w:val="20"/>
                <w:color w:val="000000"/>
              </w:rPr>
              <w:t xml:space="preserve">Real TaskSpecification Fixtures (Tabular &amp; Multimodal)</w:t>
            </w:r>
          </w:p>
        </w:tc>
        <w:tc>
          <w:tcPr>
            <w:tcW w:w="1500" w:type="dxa"/>
          </w:tcPr>
          <w:p>
            <w:pPr>
              <w:jc w:val="center"/>
              <w:spacing w:before="40" w:after="40"/>
            </w:pPr>
            <w:r>
              <w:rPr>
                <w:rFonts w:ascii="Times New Roman" w:hAnsi="Times New Roman"/>
                <w:sz w:val="20"/>
                <w:color w:val="000000"/>
              </w:rPr>
              <w:t xml:space="preserve">55</w:t>
            </w:r>
          </w:p>
        </w:tc>
      </w:tr>
      <w:tr>
        <w:tc>
          <w:tcPr>
            <w:tcW w:w="1800" w:type="dxa"/>
          </w:tcPr>
          <w:p>
            <w:pPr>
              <w:jc w:val="center"/>
              <w:spacing w:before="40" w:after="40"/>
            </w:pPr>
            <w:r>
              <w:rPr>
                <w:rFonts w:ascii="Times New Roman" w:hAnsi="Times New Roman"/>
                <w:b/>
                <w:sz w:val="20"/>
                <w:color w:val="000000"/>
              </w:rPr>
              <w:t xml:space="preserve">D.1</w:t>
            </w:r>
          </w:p>
        </w:tc>
        <w:tc>
          <w:tcPr>
            <w:tcW w:w="6060" w:type="dxa"/>
          </w:tcPr>
          <w:p>
            <w:pPr>
              <w:jc w:val="left"/>
              <w:spacing w:before="40" w:after="40"/>
            </w:pPr>
            <w:r>
              <w:rPr>
                <w:rFonts w:ascii="Times New Roman" w:hAnsi="Times New Roman"/>
                <w:sz w:val="20"/>
                <w:color w:val="000000"/>
              </w:rPr>
              <w:t xml:space="preserve">RecommendationSet JSON (Real M7 Output)</w:t>
            </w:r>
          </w:p>
        </w:tc>
        <w:tc>
          <w:tcPr>
            <w:tcW w:w="1500" w:type="dxa"/>
          </w:tcPr>
          <w:p>
            <w:pPr>
              <w:jc w:val="center"/>
              <w:spacing w:before="40" w:after="40"/>
            </w:pPr>
            <w:r>
              <w:rPr>
                <w:rFonts w:ascii="Times New Roman" w:hAnsi="Times New Roman"/>
                <w:sz w:val="20"/>
                <w:color w:val="000000"/>
              </w:rPr>
              <w:t xml:space="preserve">60</w:t>
            </w:r>
          </w:p>
        </w:tc>
      </w:tr>
      <w:tr>
        <w:tc>
          <w:tcPr>
            <w:tcW w:w="1800" w:type="dxa"/>
          </w:tcPr>
          <w:p>
            <w:pPr>
              <w:jc w:val="center"/>
              <w:spacing w:before="40" w:after="40"/>
            </w:pPr>
            <w:r>
              <w:rPr>
                <w:rFonts w:ascii="Times New Roman" w:hAnsi="Times New Roman"/>
                <w:b/>
                <w:sz w:val="20"/>
                <w:color w:val="000000"/>
              </w:rPr>
              <w:t xml:space="preserve">G.1</w:t>
            </w:r>
          </w:p>
        </w:tc>
        <w:tc>
          <w:tcPr>
            <w:tcW w:w="6060" w:type="dxa"/>
          </w:tcPr>
          <w:p>
            <w:pPr>
              <w:jc w:val="left"/>
              <w:spacing w:before="40" w:after="40"/>
            </w:pPr>
            <w:r>
              <w:rPr>
                <w:rFonts w:ascii="Times New Roman" w:hAnsi="Times New Roman"/>
                <w:sz w:val="20"/>
                <w:color w:val="000000"/>
              </w:rPr>
              <w:t xml:space="preserve">Automated Test Suite Execution Trace (208 Passing Tests)</w:t>
            </w:r>
          </w:p>
        </w:tc>
        <w:tc>
          <w:tcPr>
            <w:tcW w:w="1500" w:type="dxa"/>
          </w:tcPr>
          <w:p>
            <w:pPr>
              <w:jc w:val="center"/>
              <w:spacing w:before="40" w:after="40"/>
            </w:pPr>
            <w:r>
              <w:rPr>
                <w:rFonts w:ascii="Times New Roman" w:hAnsi="Times New Roman"/>
                <w:sz w:val="20"/>
                <w:color w:val="000000"/>
              </w:rPr>
              <w:t xml:space="preserve">67</w:t>
            </w:r>
          </w:p>
        </w:tc>
      </w:tr>
    </w:tbl>
    <w:p>
      <w:r>
        <w:br w:type="page"/>
      </w:r>
    </w:p>
    <w:p>
      <w:pPr>
        <w:jc w:val="center"/>
        <w:spacing w:before="180" w:after="160"/>
      </w:pPr>
      <w:r>
        <w:rPr>
          <w:rFonts w:ascii="Times New Roman" w:hAnsi="Times New Roman" w:cs="Times New Roman"/>
          <w:b/>
          <w:bCs/>
          <w:sz w:val="28"/>
          <w:szCs w:val="28"/>
          <w:color w:val="000000"/>
        </w:rPr>
        <w:t xml:space="preserve">LIST OF TABLES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6060"/>
        <w:gridCol w:w="1500"/>
      </w:tblGrid>
      <w:tr>
        <w:trPr>
          <w:tblHeader/>
        </w:trPr>
        <w:tc>
          <w:tcPr>
            <w:tcW w:w="1800" w:type="dxa"/>
            <w:shd w:val="clear" w:color="auto" w:fill="F2F2F2"/>
          </w:tcPr>
          <w:p>
            <w:pPr>
              <w:jc w:val="center"/>
              <w:spacing w:before="60" w:after="60"/>
            </w:pPr>
            <w:r>
              <w:rPr>
                <w:rFonts w:ascii="Times New Roman" w:hAnsi="Times New Roman"/>
                <w:b/>
                <w:sz w:val="22"/>
                <w:color w:val="000000"/>
              </w:rPr>
              <w:t>TABLE NO.</w:t>
            </w:r>
          </w:p>
        </w:tc>
        <w:tc>
          <w:tcPr>
            <w:tcW w:w="6060" w:type="dxa"/>
            <w:shd w:val="clear" w:color="auto" w:fill="F2F2F2"/>
          </w:tcPr>
          <w:p>
            <w:pPr>
              <w:jc w:val="left"/>
              <w:spacing w:before="60" w:after="60"/>
            </w:pPr>
            <w:r>
              <w:rPr>
                <w:rFonts w:ascii="Times New Roman" w:hAnsi="Times New Roman"/>
                <w:b/>
                <w:sz w:val="22"/>
                <w:color w:val="000000"/>
              </w:rPr>
              <w:t>TITLE</w:t>
            </w:r>
          </w:p>
        </w:tc>
        <w:tc>
          <w:tcPr>
            <w:tcW w:w="1500" w:type="dxa"/>
            <w:shd w:val="clear" w:color="auto" w:fill="F2F2F2"/>
          </w:tcPr>
          <w:p>
            <w:pPr>
              <w:jc w:val="center"/>
              <w:spacing w:before="60" w:after="60"/>
            </w:pPr>
            <w:r>
              <w:rPr>
                <w:rFonts w:ascii="Times New Roman" w:hAnsi="Times New Roman"/>
                <w:b/>
                <w:sz w:val="22"/>
                <w:color w:val="000000"/>
              </w:rPr>
              <w:t>PAGE NO.</w:t>
            </w:r>
          </w:p>
        </w:tc>
      </w:tr>
      <w:tr>
        <w:tc>
          <w:tcPr>
            <w:tcW w:w="1800" w:type="dxa"/>
          </w:tcPr>
          <w:p>
            <w:pPr>
              <w:jc w:val="center"/>
              <w:spacing w:before="40" w:after="40"/>
            </w:pPr>
            <w:r>
              <w:rPr>
                <w:rFonts w:ascii="Times New Roman" w:hAnsi="Times New Roman"/>
                <w:b/>
                <w:sz w:val="20"/>
                <w:color w:val="000000"/>
              </w:rPr>
              <w:t xml:space="preserve">2.1</w:t>
            </w:r>
          </w:p>
        </w:tc>
        <w:tc>
          <w:tcPr>
            <w:tcW w:w="6060" w:type="dxa"/>
          </w:tcPr>
          <w:p>
            <w:pPr>
              <w:jc w:val="left"/>
              <w:spacing w:before="40" w:after="40"/>
            </w:pPr>
            <w:r>
              <w:rPr>
                <w:rFonts w:ascii="Times New Roman" w:hAnsi="Times New Roman"/>
                <w:sz w:val="20"/>
                <w:color w:val="000000"/>
              </w:rPr>
              <w:t xml:space="preserve">Research Foundations and Adopted Methodological Roles</w:t>
            </w:r>
          </w:p>
        </w:tc>
        <w:tc>
          <w:tcPr>
            <w:tcW w:w="1500" w:type="dxa"/>
          </w:tcPr>
          <w:p>
            <w:pPr>
              <w:jc w:val="center"/>
              <w:spacing w:before="40" w:after="40"/>
            </w:pPr>
            <w:r>
              <w:rPr>
                <w:rFonts w:ascii="Times New Roman" w:hAnsi="Times New Roman"/>
                <w:sz w:val="20"/>
                <w:color w:val="000000"/>
              </w:rPr>
              <w:t xml:space="preserve">5</w:t>
            </w:r>
          </w:p>
        </w:tc>
      </w:tr>
      <w:tr>
        <w:tc>
          <w:tcPr>
            <w:tcW w:w="1800" w:type="dxa"/>
          </w:tcPr>
          <w:p>
            <w:pPr>
              <w:jc w:val="center"/>
              <w:spacing w:before="40" w:after="40"/>
            </w:pPr>
            <w:r>
              <w:rPr>
                <w:rFonts w:ascii="Times New Roman" w:hAnsi="Times New Roman"/>
                <w:b/>
                <w:sz w:val="20"/>
                <w:color w:val="000000"/>
              </w:rPr>
              <w:t xml:space="preserve">2.2</w:t>
            </w:r>
          </w:p>
        </w:tc>
        <w:tc>
          <w:tcPr>
            <w:tcW w:w="6060" w:type="dxa"/>
          </w:tcPr>
          <w:p>
            <w:pPr>
              <w:jc w:val="left"/>
              <w:spacing w:before="40" w:after="40"/>
            </w:pPr>
            <w:r>
              <w:rPr>
                <w:rFonts w:ascii="Times New Roman" w:hAnsi="Times New Roman"/>
                <w:sz w:val="20"/>
                <w:color w:val="000000"/>
              </w:rPr>
              <w:t xml:space="preserve">Research-Gap Matrix</w:t>
            </w:r>
          </w:p>
        </w:tc>
        <w:tc>
          <w:tcPr>
            <w:tcW w:w="1500" w:type="dxa"/>
          </w:tcPr>
          <w:p>
            <w:pPr>
              <w:jc w:val="center"/>
              <w:spacing w:before="40" w:after="40"/>
            </w:pPr>
            <w:r>
              <w:rPr>
                <w:rFonts w:ascii="Times New Roman" w:hAnsi="Times New Roman"/>
                <w:sz w:val="20"/>
                <w:color w:val="000000"/>
              </w:rPr>
              <w:t xml:space="preserve">6</w:t>
            </w:r>
          </w:p>
        </w:tc>
      </w:tr>
      <w:tr>
        <w:tc>
          <w:tcPr>
            <w:tcW w:w="1800" w:type="dxa"/>
          </w:tcPr>
          <w:p>
            <w:pPr>
              <w:jc w:val="center"/>
              <w:spacing w:before="40" w:after="40"/>
            </w:pPr>
            <w:r>
              <w:rPr>
                <w:rFonts w:ascii="Times New Roman" w:hAnsi="Times New Roman"/>
                <w:b/>
                <w:sz w:val="20"/>
                <w:color w:val="000000"/>
              </w:rPr>
              <w:t xml:space="preserve">3.1</w:t>
            </w:r>
          </w:p>
        </w:tc>
        <w:tc>
          <w:tcPr>
            <w:tcW w:w="6060" w:type="dxa"/>
          </w:tcPr>
          <w:p>
            <w:pPr>
              <w:jc w:val="left"/>
              <w:spacing w:before="40" w:after="40"/>
            </w:pPr>
            <w:r>
              <w:rPr>
                <w:rFonts w:ascii="Times New Roman" w:hAnsi="Times New Roman"/>
                <w:sz w:val="20"/>
                <w:color w:val="000000"/>
              </w:rPr>
              <w:t xml:space="preserve">Functional Requirements</w:t>
            </w:r>
          </w:p>
        </w:tc>
        <w:tc>
          <w:tcPr>
            <w:tcW w:w="1500" w:type="dxa"/>
          </w:tcPr>
          <w:p>
            <w:pPr>
              <w:jc w:val="center"/>
              <w:spacing w:before="40" w:after="40"/>
            </w:pPr>
            <w:r>
              <w:rPr>
                <w:rFonts w:ascii="Times New Roman" w:hAnsi="Times New Roman"/>
                <w:sz w:val="20"/>
                <w:color w:val="000000"/>
              </w:rPr>
              <w:t xml:space="preserve">8</w:t>
            </w:r>
          </w:p>
        </w:tc>
      </w:tr>
      <w:tr>
        <w:tc>
          <w:tcPr>
            <w:tcW w:w="1800" w:type="dxa"/>
          </w:tcPr>
          <w:p>
            <w:pPr>
              <w:jc w:val="center"/>
              <w:spacing w:before="40" w:after="40"/>
            </w:pPr>
            <w:r>
              <w:rPr>
                <w:rFonts w:ascii="Times New Roman" w:hAnsi="Times New Roman"/>
                <w:b/>
                <w:sz w:val="20"/>
                <w:color w:val="000000"/>
              </w:rPr>
              <w:t xml:space="preserve">3.2</w:t>
            </w:r>
          </w:p>
        </w:tc>
        <w:tc>
          <w:tcPr>
            <w:tcW w:w="6060" w:type="dxa"/>
          </w:tcPr>
          <w:p>
            <w:pPr>
              <w:jc w:val="left"/>
              <w:spacing w:before="40" w:after="40"/>
            </w:pPr>
            <w:r>
              <w:rPr>
                <w:rFonts w:ascii="Times New Roman" w:hAnsi="Times New Roman"/>
                <w:sz w:val="20"/>
                <w:color w:val="000000"/>
              </w:rPr>
              <w:t xml:space="preserve">Non-Functional Requirements</w:t>
            </w:r>
          </w:p>
        </w:tc>
        <w:tc>
          <w:tcPr>
            <w:tcW w:w="1500" w:type="dxa"/>
          </w:tcPr>
          <w:p>
            <w:pPr>
              <w:jc w:val="center"/>
              <w:spacing w:before="40" w:after="40"/>
            </w:pPr>
            <w:r>
              <w:rPr>
                <w:rFonts w:ascii="Times New Roman" w:hAnsi="Times New Roman"/>
                <w:sz w:val="20"/>
                <w:color w:val="000000"/>
              </w:rPr>
              <w:t xml:space="preserve">9</w:t>
            </w:r>
          </w:p>
        </w:tc>
      </w:tr>
      <w:tr>
        <w:tc>
          <w:tcPr>
            <w:tcW w:w="1800" w:type="dxa"/>
          </w:tcPr>
          <w:p>
            <w:pPr>
              <w:jc w:val="center"/>
              <w:spacing w:before="40" w:after="40"/>
            </w:pPr>
            <w:r>
              <w:rPr>
                <w:rFonts w:ascii="Times New Roman" w:hAnsi="Times New Roman"/>
                <w:b/>
                <w:sz w:val="20"/>
                <w:color w:val="000000"/>
              </w:rPr>
              <w:t xml:space="preserve">3.3</w:t>
            </w:r>
          </w:p>
        </w:tc>
        <w:tc>
          <w:tcPr>
            <w:tcW w:w="6060" w:type="dxa"/>
          </w:tcPr>
          <w:p>
            <w:pPr>
              <w:jc w:val="left"/>
              <w:spacing w:before="40" w:after="40"/>
            </w:pPr>
            <w:r>
              <w:rPr>
                <w:rFonts w:ascii="Times New Roman" w:hAnsi="Times New Roman"/>
                <w:sz w:val="20"/>
                <w:color w:val="000000"/>
              </w:rPr>
              <w:t xml:space="preserve">Computational Constraints (M0 Envelope)</w:t>
            </w:r>
          </w:p>
        </w:tc>
        <w:tc>
          <w:tcPr>
            <w:tcW w:w="1500" w:type="dxa"/>
          </w:tcPr>
          <w:p>
            <w:pPr>
              <w:jc w:val="center"/>
              <w:spacing w:before="40" w:after="40"/>
            </w:pPr>
            <w:r>
              <w:rPr>
                <w:rFonts w:ascii="Times New Roman" w:hAnsi="Times New Roman"/>
                <w:sz w:val="20"/>
                <w:color w:val="000000"/>
              </w:rPr>
              <w:t xml:space="preserve">9</w:t>
            </w:r>
          </w:p>
        </w:tc>
      </w:tr>
      <w:tr>
        <w:tc>
          <w:tcPr>
            <w:tcW w:w="1800" w:type="dxa"/>
          </w:tcPr>
          <w:p>
            <w:pPr>
              <w:jc w:val="center"/>
              <w:spacing w:before="40" w:after="40"/>
            </w:pPr>
            <w:r>
              <w:rPr>
                <w:rFonts w:ascii="Times New Roman" w:hAnsi="Times New Roman"/>
                <w:b/>
                <w:sz w:val="20"/>
                <w:color w:val="000000"/>
              </w:rPr>
              <w:t xml:space="preserve">3.4</w:t>
            </w:r>
          </w:p>
        </w:tc>
        <w:tc>
          <w:tcPr>
            <w:tcW w:w="6060" w:type="dxa"/>
          </w:tcPr>
          <w:p>
            <w:pPr>
              <w:jc w:val="left"/>
              <w:spacing w:before="40" w:after="40"/>
            </w:pPr>
            <w:r>
              <w:rPr>
                <w:rFonts w:ascii="Times New Roman" w:hAnsi="Times New Roman"/>
                <w:sz w:val="20"/>
                <w:color w:val="000000"/>
              </w:rPr>
              <w:t xml:space="preserve">Data-Source Requirements</w:t>
            </w:r>
          </w:p>
        </w:tc>
        <w:tc>
          <w:tcPr>
            <w:tcW w:w="1500" w:type="dxa"/>
          </w:tcPr>
          <w:p>
            <w:pPr>
              <w:jc w:val="center"/>
              <w:spacing w:before="40" w:after="40"/>
            </w:pPr>
            <w:r>
              <w:rPr>
                <w:rFonts w:ascii="Times New Roman" w:hAnsi="Times New Roman"/>
                <w:sz w:val="20"/>
                <w:color w:val="000000"/>
              </w:rPr>
              <w:t xml:space="preserve">9</w:t>
            </w:r>
          </w:p>
        </w:tc>
      </w:tr>
      <w:tr>
        <w:tc>
          <w:tcPr>
            <w:tcW w:w="1800" w:type="dxa"/>
          </w:tcPr>
          <w:p>
            <w:pPr>
              <w:jc w:val="center"/>
              <w:spacing w:before="40" w:after="40"/>
            </w:pPr>
            <w:r>
              <w:rPr>
                <w:rFonts w:ascii="Times New Roman" w:hAnsi="Times New Roman"/>
                <w:b/>
                <w:sz w:val="20"/>
                <w:color w:val="000000"/>
              </w:rPr>
              <w:t xml:space="preserve">3.5</w:t>
            </w:r>
          </w:p>
        </w:tc>
        <w:tc>
          <w:tcPr>
            <w:tcW w:w="6060" w:type="dxa"/>
          </w:tcPr>
          <w:p>
            <w:pPr>
              <w:jc w:val="left"/>
              <w:spacing w:before="40" w:after="40"/>
            </w:pPr>
            <w:r>
              <w:rPr>
                <w:rFonts w:ascii="Times New Roman" w:hAnsi="Times New Roman"/>
                <w:sz w:val="20"/>
                <w:color w:val="000000"/>
              </w:rPr>
              <w:t xml:space="preserve">TaskSpecification Contract</w:t>
            </w:r>
          </w:p>
        </w:tc>
        <w:tc>
          <w:tcPr>
            <w:tcW w:w="1500" w:type="dxa"/>
          </w:tcPr>
          <w:p>
            <w:pPr>
              <w:jc w:val="center"/>
              <w:spacing w:before="40" w:after="40"/>
            </w:pPr>
            <w:r>
              <w:rPr>
                <w:rFonts w:ascii="Times New Roman" w:hAnsi="Times New Roman"/>
                <w:sz w:val="20"/>
                <w:color w:val="000000"/>
              </w:rPr>
              <w:t xml:space="preserve">10</w:t>
            </w:r>
          </w:p>
        </w:tc>
      </w:tr>
      <w:tr>
        <w:tc>
          <w:tcPr>
            <w:tcW w:w="1800" w:type="dxa"/>
          </w:tcPr>
          <w:p>
            <w:pPr>
              <w:jc w:val="center"/>
              <w:spacing w:before="40" w:after="40"/>
            </w:pPr>
            <w:r>
              <w:rPr>
                <w:rFonts w:ascii="Times New Roman" w:hAnsi="Times New Roman"/>
                <w:b/>
                <w:sz w:val="20"/>
                <w:color w:val="000000"/>
              </w:rPr>
              <w:t xml:space="preserve">3.6</w:t>
            </w:r>
          </w:p>
        </w:tc>
        <w:tc>
          <w:tcPr>
            <w:tcW w:w="6060" w:type="dxa"/>
          </w:tcPr>
          <w:p>
            <w:pPr>
              <w:jc w:val="left"/>
              <w:spacing w:before="40" w:after="40"/>
            </w:pPr>
            <w:r>
              <w:rPr>
                <w:rFonts w:ascii="Times New Roman" w:hAnsi="Times New Roman"/>
                <w:sz w:val="20"/>
                <w:color w:val="000000"/>
              </w:rPr>
              <w:t xml:space="preserve">Two-Layer Evidence-State Model</w:t>
            </w:r>
          </w:p>
        </w:tc>
        <w:tc>
          <w:tcPr>
            <w:tcW w:w="1500" w:type="dxa"/>
          </w:tcPr>
          <w:p>
            <w:pPr>
              <w:jc w:val="center"/>
              <w:spacing w:before="40" w:after="40"/>
            </w:pPr>
            <w:r>
              <w:rPr>
                <w:rFonts w:ascii="Times New Roman" w:hAnsi="Times New Roman"/>
                <w:sz w:val="20"/>
                <w:color w:val="000000"/>
              </w:rPr>
              <w:t xml:space="preserve">11</w:t>
            </w:r>
          </w:p>
        </w:tc>
      </w:tr>
      <w:tr>
        <w:tc>
          <w:tcPr>
            <w:tcW w:w="1800" w:type="dxa"/>
          </w:tcPr>
          <w:p>
            <w:pPr>
              <w:jc w:val="center"/>
              <w:spacing w:before="40" w:after="40"/>
            </w:pPr>
            <w:r>
              <w:rPr>
                <w:rFonts w:ascii="Times New Roman" w:hAnsi="Times New Roman"/>
                <w:b/>
                <w:sz w:val="20"/>
                <w:color w:val="000000"/>
              </w:rPr>
              <w:t xml:space="preserve">3.7</w:t>
            </w:r>
          </w:p>
        </w:tc>
        <w:tc>
          <w:tcPr>
            <w:tcW w:w="6060" w:type="dxa"/>
          </w:tcPr>
          <w:p>
            <w:pPr>
              <w:jc w:val="left"/>
              <w:spacing w:before="40" w:after="40"/>
            </w:pPr>
            <w:r>
              <w:rPr>
                <w:rFonts w:ascii="Times New Roman" w:hAnsi="Times New Roman"/>
                <w:sz w:val="20"/>
                <w:color w:val="000000"/>
              </w:rPr>
              <w:t xml:space="preserve">Dataset Fingerprint Contract</w:t>
            </w:r>
          </w:p>
        </w:tc>
        <w:tc>
          <w:tcPr>
            <w:tcW w:w="1500" w:type="dxa"/>
          </w:tcPr>
          <w:p>
            <w:pPr>
              <w:jc w:val="center"/>
              <w:spacing w:before="40" w:after="40"/>
            </w:pPr>
            <w:r>
              <w:rPr>
                <w:rFonts w:ascii="Times New Roman" w:hAnsi="Times New Roman"/>
                <w:sz w:val="20"/>
                <w:color w:val="000000"/>
              </w:rPr>
              <w:t xml:space="preserve">12</w:t>
            </w:r>
          </w:p>
        </w:tc>
      </w:tr>
      <w:tr>
        <w:tc>
          <w:tcPr>
            <w:tcW w:w="1800" w:type="dxa"/>
          </w:tcPr>
          <w:p>
            <w:pPr>
              <w:jc w:val="center"/>
              <w:spacing w:before="40" w:after="40"/>
            </w:pPr>
            <w:r>
              <w:rPr>
                <w:rFonts w:ascii="Times New Roman" w:hAnsi="Times New Roman"/>
                <w:b/>
                <w:sz w:val="20"/>
                <w:color w:val="000000"/>
              </w:rPr>
              <w:t xml:space="preserve">3.8</w:t>
            </w:r>
          </w:p>
        </w:tc>
        <w:tc>
          <w:tcPr>
            <w:tcW w:w="6060" w:type="dxa"/>
          </w:tcPr>
          <w:p>
            <w:pPr>
              <w:jc w:val="left"/>
              <w:spacing w:before="40" w:after="40"/>
            </w:pPr>
            <w:r>
              <w:rPr>
                <w:rFonts w:ascii="Times New Roman" w:hAnsi="Times New Roman"/>
                <w:sz w:val="20"/>
                <w:color w:val="000000"/>
              </w:rPr>
              <w:t xml:space="preserve">Ranking / Output Contract</w:t>
            </w:r>
          </w:p>
        </w:tc>
        <w:tc>
          <w:tcPr>
            <w:tcW w:w="1500" w:type="dxa"/>
          </w:tcPr>
          <w:p>
            <w:pPr>
              <w:jc w:val="center"/>
              <w:spacing w:before="40" w:after="40"/>
            </w:pPr>
            <w:r>
              <w:rPr>
                <w:rFonts w:ascii="Times New Roman" w:hAnsi="Times New Roman"/>
                <w:sz w:val="20"/>
                <w:color w:val="000000"/>
              </w:rPr>
              <w:t xml:space="preserve">12</w:t>
            </w:r>
          </w:p>
        </w:tc>
      </w:tr>
      <w:tr>
        <w:tc>
          <w:tcPr>
            <w:tcW w:w="1800" w:type="dxa"/>
          </w:tcPr>
          <w:p>
            <w:pPr>
              <w:jc w:val="center"/>
              <w:spacing w:before="40" w:after="40"/>
            </w:pPr>
            <w:r>
              <w:rPr>
                <w:rFonts w:ascii="Times New Roman" w:hAnsi="Times New Roman"/>
                <w:b/>
                <w:sz w:val="20"/>
                <w:color w:val="000000"/>
              </w:rPr>
              <w:t xml:space="preserve">3.9</w:t>
            </w:r>
          </w:p>
        </w:tc>
        <w:tc>
          <w:tcPr>
            <w:tcW w:w="6060" w:type="dxa"/>
          </w:tcPr>
          <w:p>
            <w:pPr>
              <w:jc w:val="left"/>
              <w:spacing w:before="40" w:after="40"/>
            </w:pPr>
            <w:r>
              <w:rPr>
                <w:rFonts w:ascii="Times New Roman" w:hAnsi="Times New Roman"/>
                <w:sz w:val="20"/>
                <w:color w:val="000000"/>
              </w:rPr>
              <w:t xml:space="preserve">Provenance and Reproducibility Requirements</w:t>
            </w:r>
          </w:p>
        </w:tc>
        <w:tc>
          <w:tcPr>
            <w:tcW w:w="1500" w:type="dxa"/>
          </w:tcPr>
          <w:p>
            <w:pPr>
              <w:jc w:val="center"/>
              <w:spacing w:before="40" w:after="40"/>
            </w:pPr>
            <w:r>
              <w:rPr>
                <w:rFonts w:ascii="Times New Roman" w:hAnsi="Times New Roman"/>
                <w:sz w:val="20"/>
                <w:color w:val="000000"/>
              </w:rPr>
              <w:t xml:space="preserve">13</w:t>
            </w:r>
          </w:p>
        </w:tc>
      </w:tr>
      <w:tr>
        <w:tc>
          <w:tcPr>
            <w:tcW w:w="1800" w:type="dxa"/>
          </w:tcPr>
          <w:p>
            <w:pPr>
              <w:jc w:val="center"/>
              <w:spacing w:before="40" w:after="40"/>
            </w:pPr>
            <w:r>
              <w:rPr>
                <w:rFonts w:ascii="Times New Roman" w:hAnsi="Times New Roman"/>
                <w:b/>
                <w:sz w:val="20"/>
                <w:color w:val="000000"/>
              </w:rPr>
              <w:t xml:space="preserve">3.10</w:t>
            </w:r>
          </w:p>
        </w:tc>
        <w:tc>
          <w:tcPr>
            <w:tcW w:w="6060" w:type="dxa"/>
          </w:tcPr>
          <w:p>
            <w:pPr>
              <w:jc w:val="left"/>
              <w:spacing w:before="40" w:after="40"/>
            </w:pPr>
            <w:r>
              <w:rPr>
                <w:rFonts w:ascii="Times New Roman" w:hAnsi="Times New Roman"/>
                <w:sz w:val="20"/>
                <w:color w:val="000000"/>
              </w:rPr>
              <w:t xml:space="preserve">Milestone 8 Frozen Benchmark Corpus (24 Datasets × 8 Tasks)</w:t>
            </w:r>
          </w:p>
        </w:tc>
        <w:tc>
          <w:tcPr>
            <w:tcW w:w="1500" w:type="dxa"/>
          </w:tcPr>
          <w:p>
            <w:pPr>
              <w:jc w:val="center"/>
              <w:spacing w:before="40" w:after="40"/>
            </w:pPr>
            <w:r>
              <w:rPr>
                <w:rFonts w:ascii="Times New Roman" w:hAnsi="Times New Roman"/>
                <w:sz w:val="20"/>
                <w:color w:val="000000"/>
              </w:rPr>
              <w:t xml:space="preserve">13</w:t>
            </w:r>
          </w:p>
        </w:tc>
      </w:tr>
      <w:tr>
        <w:tc>
          <w:tcPr>
            <w:tcW w:w="1800" w:type="dxa"/>
          </w:tcPr>
          <w:p>
            <w:pPr>
              <w:jc w:val="center"/>
              <w:spacing w:before="40" w:after="40"/>
            </w:pPr>
            <w:r>
              <w:rPr>
                <w:rFonts w:ascii="Times New Roman" w:hAnsi="Times New Roman"/>
                <w:b/>
                <w:sz w:val="20"/>
                <w:color w:val="000000"/>
              </w:rPr>
              <w:t xml:space="preserve">4.1</w:t>
            </w:r>
          </w:p>
        </w:tc>
        <w:tc>
          <w:tcPr>
            <w:tcW w:w="6060" w:type="dxa"/>
          </w:tcPr>
          <w:p>
            <w:pPr>
              <w:jc w:val="left"/>
              <w:spacing w:before="40" w:after="40"/>
            </w:pPr>
            <w:r>
              <w:rPr>
                <w:rFonts w:ascii="Times New Roman" w:hAnsi="Times New Roman"/>
                <w:sz w:val="20"/>
                <w:color w:val="000000"/>
              </w:rPr>
              <w:t xml:space="preserve">Design Principles and Their Architectural Realization</w:t>
            </w:r>
          </w:p>
        </w:tc>
        <w:tc>
          <w:tcPr>
            <w:tcW w:w="1500" w:type="dxa"/>
          </w:tcPr>
          <w:p>
            <w:pPr>
              <w:jc w:val="center"/>
              <w:spacing w:before="40" w:after="40"/>
            </w:pPr>
            <w:r>
              <w:rPr>
                <w:rFonts w:ascii="Times New Roman" w:hAnsi="Times New Roman"/>
                <w:sz w:val="20"/>
                <w:color w:val="000000"/>
              </w:rPr>
              <w:t xml:space="preserve">16</w:t>
            </w:r>
          </w:p>
        </w:tc>
      </w:tr>
      <w:tr>
        <w:tc>
          <w:tcPr>
            <w:tcW w:w="1800" w:type="dxa"/>
          </w:tcPr>
          <w:p>
            <w:pPr>
              <w:jc w:val="center"/>
              <w:spacing w:before="40" w:after="40"/>
            </w:pPr>
            <w:r>
              <w:rPr>
                <w:rFonts w:ascii="Times New Roman" w:hAnsi="Times New Roman"/>
                <w:b/>
                <w:sz w:val="20"/>
                <w:color w:val="000000"/>
              </w:rPr>
              <w:t xml:space="preserve">4.2</w:t>
            </w:r>
          </w:p>
        </w:tc>
        <w:tc>
          <w:tcPr>
            <w:tcW w:w="6060" w:type="dxa"/>
          </w:tcPr>
          <w:p>
            <w:pPr>
              <w:jc w:val="left"/>
              <w:spacing w:before="40" w:after="40"/>
            </w:pPr>
            <w:r>
              <w:rPr>
                <w:rFonts w:ascii="Times New Roman" w:hAnsi="Times New Roman"/>
                <w:sz w:val="20"/>
                <w:color w:val="000000"/>
              </w:rPr>
              <w:t xml:space="preserve">Design Alternatives Deferred to Future Work</w:t>
            </w:r>
          </w:p>
        </w:tc>
        <w:tc>
          <w:tcPr>
            <w:tcW w:w="1500" w:type="dxa"/>
          </w:tcPr>
          <w:p>
            <w:pPr>
              <w:jc w:val="center"/>
              <w:spacing w:before="40" w:after="40"/>
            </w:pPr>
            <w:r>
              <w:rPr>
                <w:rFonts w:ascii="Times New Roman" w:hAnsi="Times New Roman"/>
                <w:sz w:val="20"/>
                <w:color w:val="000000"/>
              </w:rPr>
              <w:t xml:space="preserve">17</w:t>
            </w:r>
          </w:p>
        </w:tc>
      </w:tr>
      <w:tr>
        <w:tc>
          <w:tcPr>
            <w:tcW w:w="1800" w:type="dxa"/>
          </w:tcPr>
          <w:p>
            <w:pPr>
              <w:jc w:val="center"/>
              <w:spacing w:before="40" w:after="40"/>
            </w:pPr>
            <w:r>
              <w:rPr>
                <w:rFonts w:ascii="Times New Roman" w:hAnsi="Times New Roman"/>
                <w:b/>
                <w:sz w:val="20"/>
                <w:color w:val="000000"/>
              </w:rPr>
              <w:t xml:space="preserve">4.3</w:t>
            </w:r>
          </w:p>
        </w:tc>
        <w:tc>
          <w:tcPr>
            <w:tcW w:w="6060" w:type="dxa"/>
          </w:tcPr>
          <w:p>
            <w:pPr>
              <w:jc w:val="left"/>
              <w:spacing w:before="40" w:after="40"/>
            </w:pPr>
            <w:r>
              <w:rPr>
                <w:rFonts w:ascii="Times New Roman" w:hAnsi="Times New Roman"/>
                <w:sz w:val="20"/>
                <w:color w:val="000000"/>
              </w:rPr>
              <w:t xml:space="preserve">Fixed Multi-Objective Scoring Weights</w:t>
            </w:r>
          </w:p>
        </w:tc>
        <w:tc>
          <w:tcPr>
            <w:tcW w:w="1500" w:type="dxa"/>
          </w:tcPr>
          <w:p>
            <w:pPr>
              <w:jc w:val="center"/>
              <w:spacing w:before="40" w:after="40"/>
            </w:pPr>
            <w:r>
              <w:rPr>
                <w:rFonts w:ascii="Times New Roman" w:hAnsi="Times New Roman"/>
                <w:sz w:val="20"/>
                <w:color w:val="000000"/>
              </w:rPr>
              <w:t xml:space="preserve">18</w:t>
            </w:r>
          </w:p>
        </w:tc>
      </w:tr>
      <w:tr>
        <w:tc>
          <w:tcPr>
            <w:tcW w:w="1800" w:type="dxa"/>
          </w:tcPr>
          <w:p>
            <w:pPr>
              <w:jc w:val="center"/>
              <w:spacing w:before="40" w:after="40"/>
            </w:pPr>
            <w:r>
              <w:rPr>
                <w:rFonts w:ascii="Times New Roman" w:hAnsi="Times New Roman"/>
                <w:b/>
                <w:sz w:val="20"/>
                <w:color w:val="000000"/>
              </w:rPr>
              <w:t xml:space="preserve">4.4</w:t>
            </w:r>
          </w:p>
        </w:tc>
        <w:tc>
          <w:tcPr>
            <w:tcW w:w="6060" w:type="dxa"/>
          </w:tcPr>
          <w:p>
            <w:pPr>
              <w:jc w:val="left"/>
              <w:spacing w:before="40" w:after="40"/>
            </w:pPr>
            <w:r>
              <w:rPr>
                <w:rFonts w:ascii="Times New Roman" w:hAnsi="Times New Roman"/>
                <w:sz w:val="20"/>
                <w:color w:val="000000"/>
              </w:rPr>
              <w:t xml:space="preserve">Hard Compatibility Gate Rules</w:t>
            </w:r>
          </w:p>
        </w:tc>
        <w:tc>
          <w:tcPr>
            <w:tcW w:w="1500" w:type="dxa"/>
          </w:tcPr>
          <w:p>
            <w:pPr>
              <w:jc w:val="center"/>
              <w:spacing w:before="40" w:after="40"/>
            </w:pPr>
            <w:r>
              <w:rPr>
                <w:rFonts w:ascii="Times New Roman" w:hAnsi="Times New Roman"/>
                <w:sz w:val="20"/>
                <w:color w:val="000000"/>
              </w:rPr>
              <w:t xml:space="preserve">19</w:t>
            </w:r>
          </w:p>
        </w:tc>
      </w:tr>
      <w:tr>
        <w:tc>
          <w:tcPr>
            <w:tcW w:w="1800" w:type="dxa"/>
          </w:tcPr>
          <w:p>
            <w:pPr>
              <w:jc w:val="center"/>
              <w:spacing w:before="40" w:after="40"/>
            </w:pPr>
            <w:r>
              <w:rPr>
                <w:rFonts w:ascii="Times New Roman" w:hAnsi="Times New Roman"/>
                <w:b/>
                <w:sz w:val="20"/>
                <w:color w:val="000000"/>
              </w:rPr>
              <w:t xml:space="preserve">5.1</w:t>
            </w:r>
          </w:p>
        </w:tc>
        <w:tc>
          <w:tcPr>
            <w:tcW w:w="6060" w:type="dxa"/>
          </w:tcPr>
          <w:p>
            <w:pPr>
              <w:jc w:val="left"/>
              <w:spacing w:before="40" w:after="40"/>
            </w:pPr>
            <w:r>
              <w:rPr>
                <w:rFonts w:ascii="Times New Roman" w:hAnsi="Times New Roman"/>
                <w:sz w:val="20"/>
                <w:color w:val="000000"/>
              </w:rPr>
              <w:t xml:space="preserve">M0 Resource Envelope</w:t>
            </w:r>
          </w:p>
        </w:tc>
        <w:tc>
          <w:tcPr>
            <w:tcW w:w="1500" w:type="dxa"/>
          </w:tcPr>
          <w:p>
            <w:pPr>
              <w:jc w:val="center"/>
              <w:spacing w:before="40" w:after="40"/>
            </w:pPr>
            <w:r>
              <w:rPr>
                <w:rFonts w:ascii="Times New Roman" w:hAnsi="Times New Roman"/>
                <w:sz w:val="20"/>
                <w:color w:val="000000"/>
              </w:rPr>
              <w:t xml:space="preserve">24</w:t>
            </w:r>
          </w:p>
        </w:tc>
      </w:tr>
      <w:tr>
        <w:tc>
          <w:tcPr>
            <w:tcW w:w="1800" w:type="dxa"/>
          </w:tcPr>
          <w:p>
            <w:pPr>
              <w:jc w:val="center"/>
              <w:spacing w:before="40" w:after="40"/>
            </w:pPr>
            <w:r>
              <w:rPr>
                <w:rFonts w:ascii="Times New Roman" w:hAnsi="Times New Roman"/>
                <w:b/>
                <w:sz w:val="20"/>
                <w:color w:val="000000"/>
              </w:rPr>
              <w:t xml:space="preserve">5.2</w:t>
            </w:r>
          </w:p>
        </w:tc>
        <w:tc>
          <w:tcPr>
            <w:tcW w:w="6060" w:type="dxa"/>
          </w:tcPr>
          <w:p>
            <w:pPr>
              <w:jc w:val="left"/>
              <w:spacing w:before="40" w:after="40"/>
            </w:pPr>
            <w:r>
              <w:rPr>
                <w:rFonts w:ascii="Times New Roman" w:hAnsi="Times New Roman"/>
                <w:sz w:val="20"/>
                <w:color w:val="000000"/>
              </w:rPr>
              <w:t xml:space="preserve">M2 Retrieval Comparison</w:t>
            </w:r>
          </w:p>
        </w:tc>
        <w:tc>
          <w:tcPr>
            <w:tcW w:w="1500" w:type="dxa"/>
          </w:tcPr>
          <w:p>
            <w:pPr>
              <w:jc w:val="center"/>
              <w:spacing w:before="40" w:after="40"/>
            </w:pPr>
            <w:r>
              <w:rPr>
                <w:rFonts w:ascii="Times New Roman" w:hAnsi="Times New Roman"/>
                <w:sz w:val="20"/>
                <w:color w:val="000000"/>
              </w:rPr>
              <w:t xml:space="preserve">27</w:t>
            </w:r>
          </w:p>
        </w:tc>
      </w:tr>
      <w:tr>
        <w:tc>
          <w:tcPr>
            <w:tcW w:w="1800" w:type="dxa"/>
          </w:tcPr>
          <w:p>
            <w:pPr>
              <w:jc w:val="center"/>
              <w:spacing w:before="40" w:after="40"/>
            </w:pPr>
            <w:r>
              <w:rPr>
                <w:rFonts w:ascii="Times New Roman" w:hAnsi="Times New Roman"/>
                <w:b/>
                <w:sz w:val="20"/>
                <w:color w:val="000000"/>
              </w:rPr>
              <w:t xml:space="preserve">5.3</w:t>
            </w:r>
          </w:p>
        </w:tc>
        <w:tc>
          <w:tcPr>
            <w:tcW w:w="6060" w:type="dxa"/>
          </w:tcPr>
          <w:p>
            <w:pPr>
              <w:jc w:val="left"/>
              <w:spacing w:before="40" w:after="40"/>
            </w:pPr>
            <w:r>
              <w:rPr>
                <w:rFonts w:ascii="Times New Roman" w:hAnsi="Times New Roman"/>
                <w:sz w:val="20"/>
                <w:color w:val="000000"/>
              </w:rPr>
              <w:t xml:space="preserve">M3 Evidence Ledger Results</w:t>
            </w:r>
          </w:p>
        </w:tc>
        <w:tc>
          <w:tcPr>
            <w:tcW w:w="1500" w:type="dxa"/>
          </w:tcPr>
          <w:p>
            <w:pPr>
              <w:jc w:val="center"/>
              <w:spacing w:before="40" w:after="40"/>
            </w:pPr>
            <w:r>
              <w:rPr>
                <w:rFonts w:ascii="Times New Roman" w:hAnsi="Times New Roman"/>
                <w:sz w:val="20"/>
                <w:color w:val="000000"/>
              </w:rPr>
              <w:t xml:space="preserve">29</w:t>
            </w:r>
          </w:p>
        </w:tc>
      </w:tr>
      <w:tr>
        <w:tc>
          <w:tcPr>
            <w:tcW w:w="1800" w:type="dxa"/>
          </w:tcPr>
          <w:p>
            <w:pPr>
              <w:jc w:val="center"/>
              <w:spacing w:before="40" w:after="40"/>
            </w:pPr>
            <w:r>
              <w:rPr>
                <w:rFonts w:ascii="Times New Roman" w:hAnsi="Times New Roman"/>
                <w:b/>
                <w:sz w:val="20"/>
                <w:color w:val="000000"/>
              </w:rPr>
              <w:t xml:space="preserve">5.4a</w:t>
            </w:r>
          </w:p>
        </w:tc>
        <w:tc>
          <w:tcPr>
            <w:tcW w:w="6060" w:type="dxa"/>
          </w:tcPr>
          <w:p>
            <w:pPr>
              <w:jc w:val="left"/>
              <w:spacing w:before="40" w:after="40"/>
            </w:pPr>
            <w:r>
              <w:rPr>
                <w:rFonts w:ascii="Times New Roman" w:hAnsi="Times New Roman"/>
                <w:sz w:val="20"/>
                <w:color w:val="000000"/>
              </w:rPr>
              <w:t xml:space="preserve">Three Further Real Evidence-Ledger Entries (Observed, Failed, Unknown)</w:t>
            </w:r>
          </w:p>
        </w:tc>
        <w:tc>
          <w:tcPr>
            <w:tcW w:w="1500" w:type="dxa"/>
          </w:tcPr>
          <w:p>
            <w:pPr>
              <w:jc w:val="center"/>
              <w:spacing w:before="40" w:after="40"/>
            </w:pPr>
            <w:r>
              <w:rPr>
                <w:rFonts w:ascii="Times New Roman" w:hAnsi="Times New Roman"/>
                <w:sz w:val="20"/>
                <w:color w:val="000000"/>
              </w:rPr>
              <w:t xml:space="preserve">30</w:t>
            </w:r>
          </w:p>
        </w:tc>
      </w:tr>
      <w:tr>
        <w:tc>
          <w:tcPr>
            <w:tcW w:w="1800" w:type="dxa"/>
          </w:tcPr>
          <w:p>
            <w:pPr>
              <w:jc w:val="center"/>
              <w:spacing w:before="40" w:after="40"/>
            </w:pPr>
            <w:r>
              <w:rPr>
                <w:rFonts w:ascii="Times New Roman" w:hAnsi="Times New Roman"/>
                <w:b/>
                <w:sz w:val="20"/>
                <w:color w:val="000000"/>
              </w:rPr>
              <w:t xml:space="preserve">5.4</w:t>
            </w:r>
          </w:p>
        </w:tc>
        <w:tc>
          <w:tcPr>
            <w:tcW w:w="6060" w:type="dxa"/>
          </w:tcPr>
          <w:p>
            <w:pPr>
              <w:jc w:val="left"/>
              <w:spacing w:before="40" w:after="40"/>
            </w:pPr>
            <w:r>
              <w:rPr>
                <w:rFonts w:ascii="Times New Roman" w:hAnsi="Times New Roman"/>
                <w:sz w:val="20"/>
                <w:color w:val="000000"/>
              </w:rPr>
              <w:t xml:space="preserve">M4 Fingerprinting Results</w:t>
            </w:r>
          </w:p>
        </w:tc>
        <w:tc>
          <w:tcPr>
            <w:tcW w:w="1500" w:type="dxa"/>
          </w:tcPr>
          <w:p>
            <w:pPr>
              <w:jc w:val="center"/>
              <w:spacing w:before="40" w:after="40"/>
            </w:pPr>
            <w:r>
              <w:rPr>
                <w:rFonts w:ascii="Times New Roman" w:hAnsi="Times New Roman"/>
                <w:sz w:val="20"/>
                <w:color w:val="000000"/>
              </w:rPr>
              <w:t xml:space="preserve">30</w:t>
            </w:r>
          </w:p>
        </w:tc>
      </w:tr>
      <w:tr>
        <w:tc>
          <w:tcPr>
            <w:tcW w:w="1800" w:type="dxa"/>
          </w:tcPr>
          <w:p>
            <w:pPr>
              <w:jc w:val="center"/>
              <w:spacing w:before="40" w:after="40"/>
            </w:pPr>
            <w:r>
              <w:rPr>
                <w:rFonts w:ascii="Times New Roman" w:hAnsi="Times New Roman"/>
                <w:b/>
                <w:sz w:val="20"/>
                <w:color w:val="000000"/>
              </w:rPr>
              <w:t xml:space="preserve">5.5</w:t>
            </w:r>
          </w:p>
        </w:tc>
        <w:tc>
          <w:tcPr>
            <w:tcW w:w="6060" w:type="dxa"/>
          </w:tcPr>
          <w:p>
            <w:pPr>
              <w:jc w:val="left"/>
              <w:spacing w:before="40" w:after="40"/>
            </w:pPr>
            <w:r>
              <w:rPr>
                <w:rFonts w:ascii="Times New Roman" w:hAnsi="Times New Roman"/>
                <w:sz w:val="20"/>
                <w:color w:val="000000"/>
              </w:rPr>
              <w:t xml:space="preserve">M5 Utility Results</w:t>
            </w:r>
          </w:p>
        </w:tc>
        <w:tc>
          <w:tcPr>
            <w:tcW w:w="1500" w:type="dxa"/>
          </w:tcPr>
          <w:p>
            <w:pPr>
              <w:jc w:val="center"/>
              <w:spacing w:before="40" w:after="40"/>
            </w:pPr>
            <w:r>
              <w:rPr>
                <w:rFonts w:ascii="Times New Roman" w:hAnsi="Times New Roman"/>
                <w:sz w:val="20"/>
                <w:color w:val="000000"/>
              </w:rPr>
              <w:t xml:space="preserve">31</w:t>
            </w:r>
          </w:p>
        </w:tc>
      </w:tr>
      <w:tr>
        <w:tc>
          <w:tcPr>
            <w:tcW w:w="1800" w:type="dxa"/>
          </w:tcPr>
          <w:p>
            <w:pPr>
              <w:jc w:val="center"/>
              <w:spacing w:before="40" w:after="40"/>
            </w:pPr>
            <w:r>
              <w:rPr>
                <w:rFonts w:ascii="Times New Roman" w:hAnsi="Times New Roman"/>
                <w:b/>
                <w:sz w:val="20"/>
                <w:color w:val="000000"/>
              </w:rPr>
              <w:t xml:space="preserve">5.6</w:t>
            </w:r>
          </w:p>
        </w:tc>
        <w:tc>
          <w:tcPr>
            <w:tcW w:w="6060" w:type="dxa"/>
          </w:tcPr>
          <w:p>
            <w:pPr>
              <w:jc w:val="left"/>
              <w:spacing w:before="40" w:after="40"/>
            </w:pPr>
            <w:r>
              <w:rPr>
                <w:rFonts w:ascii="Times New Roman" w:hAnsi="Times New Roman"/>
                <w:sz w:val="20"/>
                <w:color w:val="000000"/>
              </w:rPr>
              <w:t xml:space="preserve">M6 Exploration Results</w:t>
            </w:r>
          </w:p>
        </w:tc>
        <w:tc>
          <w:tcPr>
            <w:tcW w:w="1500" w:type="dxa"/>
          </w:tcPr>
          <w:p>
            <w:pPr>
              <w:jc w:val="center"/>
              <w:spacing w:before="40" w:after="40"/>
            </w:pPr>
            <w:r>
              <w:rPr>
                <w:rFonts w:ascii="Times New Roman" w:hAnsi="Times New Roman"/>
                <w:sz w:val="20"/>
                <w:color w:val="000000"/>
              </w:rPr>
              <w:t xml:space="preserve">32</w:t>
            </w:r>
          </w:p>
        </w:tc>
      </w:tr>
      <w:tr>
        <w:tc>
          <w:tcPr>
            <w:tcW w:w="1800" w:type="dxa"/>
          </w:tcPr>
          <w:p>
            <w:pPr>
              <w:jc w:val="center"/>
              <w:spacing w:before="40" w:after="40"/>
            </w:pPr>
            <w:r>
              <w:rPr>
                <w:rFonts w:ascii="Times New Roman" w:hAnsi="Times New Roman"/>
                <w:b/>
                <w:sz w:val="20"/>
                <w:color w:val="000000"/>
              </w:rPr>
              <w:t xml:space="preserve">5.7</w:t>
            </w:r>
          </w:p>
        </w:tc>
        <w:tc>
          <w:tcPr>
            <w:tcW w:w="6060" w:type="dxa"/>
          </w:tcPr>
          <w:p>
            <w:pPr>
              <w:jc w:val="left"/>
              <w:spacing w:before="40" w:after="40"/>
            </w:pPr>
            <w:r>
              <w:rPr>
                <w:rFonts w:ascii="Times New Roman" w:hAnsi="Times New Roman"/>
                <w:sz w:val="20"/>
                <w:color w:val="000000"/>
              </w:rPr>
              <w:t xml:space="preserve">M7 Ranking/Diversification Results</w:t>
            </w:r>
          </w:p>
        </w:tc>
        <w:tc>
          <w:tcPr>
            <w:tcW w:w="1500" w:type="dxa"/>
          </w:tcPr>
          <w:p>
            <w:pPr>
              <w:jc w:val="center"/>
              <w:spacing w:before="40" w:after="40"/>
            </w:pPr>
            <w:r>
              <w:rPr>
                <w:rFonts w:ascii="Times New Roman" w:hAnsi="Times New Roman"/>
                <w:sz w:val="20"/>
                <w:color w:val="000000"/>
              </w:rPr>
              <w:t xml:space="preserve">33</w:t>
            </w:r>
          </w:p>
        </w:tc>
      </w:tr>
      <w:tr>
        <w:tc>
          <w:tcPr>
            <w:tcW w:w="1800" w:type="dxa"/>
          </w:tcPr>
          <w:p>
            <w:pPr>
              <w:jc w:val="center"/>
              <w:spacing w:before="40" w:after="40"/>
            </w:pPr>
            <w:r>
              <w:rPr>
                <w:rFonts w:ascii="Times New Roman" w:hAnsi="Times New Roman"/>
                <w:b/>
                <w:sz w:val="20"/>
                <w:color w:val="000000"/>
              </w:rPr>
              <w:t xml:space="preserve">5.8</w:t>
            </w:r>
          </w:p>
        </w:tc>
        <w:tc>
          <w:tcPr>
            <w:tcW w:w="6060" w:type="dxa"/>
          </w:tcPr>
          <w:p>
            <w:pPr>
              <w:jc w:val="left"/>
              <w:spacing w:before="40" w:after="40"/>
            </w:pPr>
            <w:r>
              <w:rPr>
                <w:rFonts w:ascii="Times New Roman" w:hAnsi="Times New Roman"/>
                <w:sz w:val="20"/>
                <w:color w:val="000000"/>
              </w:rPr>
              <w:t xml:space="preserve">Milestone 8 Pre-Registered Hypothesis Results (H1–H5)</w:t>
            </w:r>
          </w:p>
        </w:tc>
        <w:tc>
          <w:tcPr>
            <w:tcW w:w="1500" w:type="dxa"/>
          </w:tcPr>
          <w:p>
            <w:pPr>
              <w:jc w:val="center"/>
              <w:spacing w:before="40" w:after="40"/>
            </w:pPr>
            <w:r>
              <w:rPr>
                <w:rFonts w:ascii="Times New Roman" w:hAnsi="Times New Roman"/>
                <w:sz w:val="20"/>
                <w:color w:val="000000"/>
              </w:rPr>
              <w:t xml:space="preserve">36</w:t>
            </w:r>
          </w:p>
        </w:tc>
      </w:tr>
      <w:tr>
        <w:tc>
          <w:tcPr>
            <w:tcW w:w="1800" w:type="dxa"/>
          </w:tcPr>
          <w:p>
            <w:pPr>
              <w:jc w:val="center"/>
              <w:spacing w:before="40" w:after="40"/>
            </w:pPr>
            <w:r>
              <w:rPr>
                <w:rFonts w:ascii="Times New Roman" w:hAnsi="Times New Roman"/>
                <w:b/>
                <w:sz w:val="20"/>
                <w:color w:val="000000"/>
              </w:rPr>
              <w:t xml:space="preserve">5.9</w:t>
            </w:r>
          </w:p>
        </w:tc>
        <w:tc>
          <w:tcPr>
            <w:tcW w:w="6060" w:type="dxa"/>
          </w:tcPr>
          <w:p>
            <w:pPr>
              <w:jc w:val="left"/>
              <w:spacing w:before="40" w:after="40"/>
            </w:pPr>
            <w:r>
              <w:rPr>
                <w:rFonts w:ascii="Times New Roman" w:hAnsi="Times New Roman"/>
                <w:sz w:val="20"/>
                <w:color w:val="000000"/>
              </w:rPr>
              <w:t xml:space="preserve">M8 Ablation Ladder (9 Rungs)</w:t>
            </w:r>
          </w:p>
        </w:tc>
        <w:tc>
          <w:tcPr>
            <w:tcW w:w="1500" w:type="dxa"/>
          </w:tcPr>
          <w:p>
            <w:pPr>
              <w:jc w:val="center"/>
              <w:spacing w:before="40" w:after="40"/>
            </w:pPr>
            <w:r>
              <w:rPr>
                <w:rFonts w:ascii="Times New Roman" w:hAnsi="Times New Roman"/>
                <w:sz w:val="20"/>
                <w:color w:val="000000"/>
              </w:rPr>
              <w:t xml:space="preserve">38</w:t>
            </w:r>
          </w:p>
        </w:tc>
      </w:tr>
      <w:tr>
        <w:tc>
          <w:tcPr>
            <w:tcW w:w="1800" w:type="dxa"/>
          </w:tcPr>
          <w:p>
            <w:pPr>
              <w:jc w:val="center"/>
              <w:spacing w:before="40" w:after="40"/>
            </w:pPr>
            <w:r>
              <w:rPr>
                <w:rFonts w:ascii="Times New Roman" w:hAnsi="Times New Roman"/>
                <w:b/>
                <w:sz w:val="20"/>
                <w:color w:val="000000"/>
              </w:rPr>
              <w:t xml:space="preserve">5.10</w:t>
            </w:r>
          </w:p>
        </w:tc>
        <w:tc>
          <w:tcPr>
            <w:tcW w:w="6060" w:type="dxa"/>
          </w:tcPr>
          <w:p>
            <w:pPr>
              <w:jc w:val="left"/>
              <w:spacing w:before="40" w:after="40"/>
            </w:pPr>
            <w:r>
              <w:rPr>
                <w:rFonts w:ascii="Times New Roman" w:hAnsi="Times New Roman"/>
                <w:sz w:val="20"/>
                <w:color w:val="000000"/>
              </w:rPr>
              <w:t xml:space="preserve">M8 Robustness by Corruption Suite (4 suites, 10 trials, 0 crashes)</w:t>
            </w:r>
          </w:p>
        </w:tc>
        <w:tc>
          <w:tcPr>
            <w:tcW w:w="1500" w:type="dxa"/>
          </w:tcPr>
          <w:p>
            <w:pPr>
              <w:jc w:val="center"/>
              <w:spacing w:before="40" w:after="40"/>
            </w:pPr>
            <w:r>
              <w:rPr>
                <w:rFonts w:ascii="Times New Roman" w:hAnsi="Times New Roman"/>
                <w:sz w:val="20"/>
                <w:color w:val="000000"/>
              </w:rPr>
              <w:t xml:space="preserve">39</w:t>
            </w:r>
          </w:p>
        </w:tc>
      </w:tr>
      <w:tr>
        <w:tc>
          <w:tcPr>
            <w:tcW w:w="1800" w:type="dxa"/>
          </w:tcPr>
          <w:p>
            <w:pPr>
              <w:jc w:val="center"/>
              <w:spacing w:before="40" w:after="40"/>
            </w:pPr>
            <w:r>
              <w:rPr>
                <w:rFonts w:ascii="Times New Roman" w:hAnsi="Times New Roman"/>
                <w:b/>
                <w:sz w:val="20"/>
                <w:color w:val="000000"/>
              </w:rPr>
              <w:t xml:space="preserve">5.11</w:t>
            </w:r>
          </w:p>
        </w:tc>
        <w:tc>
          <w:tcPr>
            <w:tcW w:w="6060" w:type="dxa"/>
          </w:tcPr>
          <w:p>
            <w:pPr>
              <w:jc w:val="left"/>
              <w:spacing w:before="40" w:after="40"/>
            </w:pPr>
            <w:r>
              <w:rPr>
                <w:rFonts w:ascii="Times New Roman" w:hAnsi="Times New Roman"/>
                <w:sz w:val="20"/>
                <w:color w:val="000000"/>
              </w:rPr>
              <w:t xml:space="preserve">M8 Sensitivity Sweep Results</w:t>
            </w:r>
          </w:p>
        </w:tc>
        <w:tc>
          <w:tcPr>
            <w:tcW w:w="1500" w:type="dxa"/>
          </w:tcPr>
          <w:p>
            <w:pPr>
              <w:jc w:val="center"/>
              <w:spacing w:before="40" w:after="40"/>
            </w:pPr>
            <w:r>
              <w:rPr>
                <w:rFonts w:ascii="Times New Roman" w:hAnsi="Times New Roman"/>
                <w:sz w:val="20"/>
                <w:color w:val="000000"/>
              </w:rPr>
              <w:t xml:space="preserve">40</w:t>
            </w:r>
          </w:p>
        </w:tc>
      </w:tr>
      <w:tr>
        <w:tc>
          <w:tcPr>
            <w:tcW w:w="1800" w:type="dxa"/>
          </w:tcPr>
          <w:p>
            <w:pPr>
              <w:jc w:val="center"/>
              <w:spacing w:before="40" w:after="40"/>
            </w:pPr>
            <w:r>
              <w:rPr>
                <w:rFonts w:ascii="Times New Roman" w:hAnsi="Times New Roman"/>
                <w:b/>
                <w:sz w:val="20"/>
                <w:color w:val="000000"/>
              </w:rPr>
              <w:t xml:space="preserve">5.12</w:t>
            </w:r>
          </w:p>
        </w:tc>
        <w:tc>
          <w:tcPr>
            <w:tcW w:w="6060" w:type="dxa"/>
          </w:tcPr>
          <w:p>
            <w:pPr>
              <w:jc w:val="left"/>
              <w:spacing w:before="40" w:after="40"/>
            </w:pPr>
            <w:r>
              <w:rPr>
                <w:rFonts w:ascii="Times New Roman" w:hAnsi="Times New Roman"/>
                <w:sz w:val="20"/>
                <w:color w:val="000000"/>
              </w:rPr>
              <w:t xml:space="preserve">Human Evaluation Pilot Results (N=3, 7 pairs, 42 observations)</w:t>
            </w:r>
          </w:p>
        </w:tc>
        <w:tc>
          <w:tcPr>
            <w:tcW w:w="1500" w:type="dxa"/>
          </w:tcPr>
          <w:p>
            <w:pPr>
              <w:jc w:val="center"/>
              <w:spacing w:before="40" w:after="40"/>
            </w:pPr>
            <w:r>
              <w:rPr>
                <w:rFonts w:ascii="Times New Roman" w:hAnsi="Times New Roman"/>
                <w:sz w:val="20"/>
                <w:color w:val="000000"/>
              </w:rPr>
              <w:t xml:space="preserve">42</w:t>
            </w:r>
          </w:p>
        </w:tc>
      </w:tr>
      <w:tr>
        <w:tc>
          <w:tcPr>
            <w:tcW w:w="1800" w:type="dxa"/>
          </w:tcPr>
          <w:p>
            <w:pPr>
              <w:jc w:val="center"/>
              <w:spacing w:before="40" w:after="40"/>
            </w:pPr>
            <w:r>
              <w:rPr>
                <w:rFonts w:ascii="Times New Roman" w:hAnsi="Times New Roman"/>
                <w:b/>
                <w:sz w:val="20"/>
                <w:color w:val="000000"/>
              </w:rPr>
              <w:t xml:space="preserve">5.13</w:t>
            </w:r>
          </w:p>
        </w:tc>
        <w:tc>
          <w:tcPr>
            <w:tcW w:w="6060" w:type="dxa"/>
          </w:tcPr>
          <w:p>
            <w:pPr>
              <w:jc w:val="left"/>
              <w:spacing w:before="40" w:after="40"/>
            </w:pPr>
            <w:r>
              <w:rPr>
                <w:rFonts w:ascii="Times New Roman" w:hAnsi="Times New Roman"/>
                <w:sz w:val="20"/>
                <w:color w:val="000000"/>
              </w:rPr>
              <w:t xml:space="preserve">Milestone-by-Milestone Summary of Measured Results (M0–M8)</w:t>
            </w:r>
          </w:p>
        </w:tc>
        <w:tc>
          <w:tcPr>
            <w:tcW w:w="1500" w:type="dxa"/>
          </w:tcPr>
          <w:p>
            <w:pPr>
              <w:jc w:val="center"/>
              <w:spacing w:before="40" w:after="40"/>
            </w:pPr>
            <w:r>
              <w:rPr>
                <w:rFonts w:ascii="Times New Roman" w:hAnsi="Times New Roman"/>
                <w:sz w:val="20"/>
                <w:color w:val="000000"/>
              </w:rPr>
              <w:t xml:space="preserve">44</w:t>
            </w:r>
          </w:p>
        </w:tc>
      </w:tr>
      <w:tr>
        <w:tc>
          <w:tcPr>
            <w:tcW w:w="1800" w:type="dxa"/>
          </w:tcPr>
          <w:p>
            <w:pPr>
              <w:jc w:val="center"/>
              <w:spacing w:before="40" w:after="40"/>
            </w:pPr>
            <w:r>
              <w:rPr>
                <w:rFonts w:ascii="Times New Roman" w:hAnsi="Times New Roman"/>
                <w:b/>
                <w:sz w:val="20"/>
                <w:color w:val="000000"/>
              </w:rPr>
              <w:t xml:space="preserve">6.1</w:t>
            </w:r>
          </w:p>
        </w:tc>
        <w:tc>
          <w:tcPr>
            <w:tcW w:w="6060" w:type="dxa"/>
          </w:tcPr>
          <w:p>
            <w:pPr>
              <w:jc w:val="left"/>
              <w:spacing w:before="40" w:after="40"/>
            </w:pPr>
            <w:r>
              <w:rPr>
                <w:rFonts w:ascii="Times New Roman" w:hAnsi="Times New Roman"/>
                <w:sz w:val="20"/>
                <w:color w:val="000000"/>
              </w:rPr>
              <w:t xml:space="preserve">Applicability Boundaries and Threats to Validity</w:t>
            </w:r>
          </w:p>
        </w:tc>
        <w:tc>
          <w:tcPr>
            <w:tcW w:w="1500" w:type="dxa"/>
          </w:tcPr>
          <w:p>
            <w:pPr>
              <w:jc w:val="center"/>
              <w:spacing w:before="40" w:after="40"/>
            </w:pPr>
            <w:r>
              <w:rPr>
                <w:rFonts w:ascii="Times New Roman" w:hAnsi="Times New Roman"/>
                <w:sz w:val="20"/>
                <w:color w:val="000000"/>
              </w:rPr>
              <w:t xml:space="preserve">47</w:t>
            </w:r>
          </w:p>
        </w:tc>
      </w:tr>
      <w:tr>
        <w:tc>
          <w:tcPr>
            <w:tcW w:w="1800" w:type="dxa"/>
          </w:tcPr>
          <w:p>
            <w:pPr>
              <w:jc w:val="center"/>
              <w:spacing w:before="40" w:after="40"/>
            </w:pPr>
            <w:r>
              <w:rPr>
                <w:rFonts w:ascii="Times New Roman" w:hAnsi="Times New Roman"/>
                <w:b/>
                <w:sz w:val="20"/>
                <w:color w:val="000000"/>
              </w:rPr>
              <w:t xml:space="preserve">6.2</w:t>
            </w:r>
          </w:p>
        </w:tc>
        <w:tc>
          <w:tcPr>
            <w:tcW w:w="6060" w:type="dxa"/>
          </w:tcPr>
          <w:p>
            <w:pPr>
              <w:jc w:val="left"/>
              <w:spacing w:before="40" w:after="40"/>
            </w:pPr>
            <w:r>
              <w:rPr>
                <w:rFonts w:ascii="Times New Roman" w:hAnsi="Times New Roman"/>
                <w:sz w:val="20"/>
                <w:color w:val="000000"/>
              </w:rPr>
              <w:t xml:space="preserve">What the Experiments Establish / Do Not Establish</w:t>
            </w:r>
          </w:p>
        </w:tc>
        <w:tc>
          <w:tcPr>
            <w:tcW w:w="1500" w:type="dxa"/>
          </w:tcPr>
          <w:p>
            <w:pPr>
              <w:jc w:val="center"/>
              <w:spacing w:before="40" w:after="40"/>
            </w:pPr>
            <w:r>
              <w:rPr>
                <w:rFonts w:ascii="Times New Roman" w:hAnsi="Times New Roman"/>
                <w:sz w:val="20"/>
                <w:color w:val="000000"/>
              </w:rPr>
              <w:t xml:space="preserve">48</w:t>
            </w:r>
          </w:p>
        </w:tc>
      </w:tr>
      <w:tr>
        <w:tc>
          <w:tcPr>
            <w:tcW w:w="1800" w:type="dxa"/>
          </w:tcPr>
          <w:p>
            <w:pPr>
              <w:jc w:val="center"/>
              <w:spacing w:before="40" w:after="40"/>
            </w:pPr>
            <w:r>
              <w:rPr>
                <w:rFonts w:ascii="Times New Roman" w:hAnsi="Times New Roman"/>
                <w:b/>
                <w:sz w:val="20"/>
                <w:color w:val="000000"/>
              </w:rPr>
              <w:t xml:space="preserve">7.1</w:t>
            </w:r>
          </w:p>
        </w:tc>
        <w:tc>
          <w:tcPr>
            <w:tcW w:w="6060" w:type="dxa"/>
          </w:tcPr>
          <w:p>
            <w:pPr>
              <w:jc w:val="left"/>
              <w:spacing w:before="40" w:after="40"/>
            </w:pPr>
            <w:r>
              <w:rPr>
                <w:rFonts w:ascii="Times New Roman" w:hAnsi="Times New Roman"/>
                <w:sz w:val="20"/>
                <w:color w:val="000000"/>
              </w:rPr>
              <w:t xml:space="preserve">Research Questions — Consolidated Findings</w:t>
            </w:r>
          </w:p>
        </w:tc>
        <w:tc>
          <w:tcPr>
            <w:tcW w:w="1500" w:type="dxa"/>
          </w:tcPr>
          <w:p>
            <w:pPr>
              <w:jc w:val="center"/>
              <w:spacing w:before="40" w:after="40"/>
            </w:pPr>
            <w:r>
              <w:rPr>
                <w:rFonts w:ascii="Times New Roman" w:hAnsi="Times New Roman"/>
                <w:sz w:val="20"/>
                <w:color w:val="000000"/>
              </w:rPr>
              <w:t xml:space="preserve">50</w:t>
            </w:r>
          </w:p>
        </w:tc>
      </w:tr>
      <w:tr>
        <w:tc>
          <w:tcPr>
            <w:tcW w:w="1800" w:type="dxa"/>
          </w:tcPr>
          <w:p>
            <w:pPr>
              <w:jc w:val="center"/>
              <w:spacing w:before="40" w:after="40"/>
            </w:pPr>
            <w:r>
              <w:rPr>
                <w:rFonts w:ascii="Times New Roman" w:hAnsi="Times New Roman"/>
                <w:b/>
                <w:sz w:val="20"/>
                <w:color w:val="000000"/>
              </w:rPr>
              <w:t xml:space="preserve">7.2</w:t>
            </w:r>
          </w:p>
        </w:tc>
        <w:tc>
          <w:tcPr>
            <w:tcW w:w="6060" w:type="dxa"/>
          </w:tcPr>
          <w:p>
            <w:pPr>
              <w:jc w:val="left"/>
              <w:spacing w:before="40" w:after="40"/>
            </w:pPr>
            <w:r>
              <w:rPr>
                <w:rFonts w:ascii="Times New Roman" w:hAnsi="Times New Roman"/>
                <w:sz w:val="20"/>
                <w:color w:val="000000"/>
              </w:rPr>
              <w:t xml:space="preserve">Future Research Directions</w:t>
            </w:r>
          </w:p>
        </w:tc>
        <w:tc>
          <w:tcPr>
            <w:tcW w:w="1500" w:type="dxa"/>
          </w:tcPr>
          <w:p>
            <w:pPr>
              <w:jc w:val="center"/>
              <w:spacing w:before="40" w:after="40"/>
            </w:pPr>
            <w:r>
              <w:rPr>
                <w:rFonts w:ascii="Times New Roman" w:hAnsi="Times New Roman"/>
                <w:sz w:val="20"/>
                <w:color w:val="000000"/>
              </w:rPr>
              <w:t xml:space="preserve">51</w:t>
            </w:r>
          </w:p>
        </w:tc>
      </w:tr>
      <w:tr>
        <w:tc>
          <w:tcPr>
            <w:tcW w:w="1800" w:type="dxa"/>
          </w:tcPr>
          <w:p>
            <w:pPr>
              <w:jc w:val="center"/>
              <w:spacing w:before="40" w:after="40"/>
            </w:pPr>
            <w:r>
              <w:rPr>
                <w:rFonts w:ascii="Times New Roman" w:hAnsi="Times New Roman"/>
                <w:b/>
                <w:sz w:val="20"/>
                <w:color w:val="000000"/>
              </w:rPr>
              <w:t xml:space="preserve">7.3</w:t>
            </w:r>
          </w:p>
        </w:tc>
        <w:tc>
          <w:tcPr>
            <w:tcW w:w="6060" w:type="dxa"/>
          </w:tcPr>
          <w:p>
            <w:pPr>
              <w:jc w:val="left"/>
              <w:spacing w:before="40" w:after="40"/>
            </w:pPr>
            <w:r>
              <w:rPr>
                <w:rFonts w:ascii="Times New Roman" w:hAnsi="Times New Roman"/>
                <w:sz w:val="20"/>
                <w:color w:val="000000"/>
              </w:rPr>
              <w:t xml:space="preserve">Repository-Verifiable Commit Statistics</w:t>
            </w:r>
          </w:p>
        </w:tc>
        <w:tc>
          <w:tcPr>
            <w:tcW w:w="1500" w:type="dxa"/>
          </w:tcPr>
          <w:p>
            <w:pPr>
              <w:jc w:val="center"/>
              <w:spacing w:before="40" w:after="40"/>
            </w:pPr>
            <w:r>
              <w:rPr>
                <w:rFonts w:ascii="Times New Roman" w:hAnsi="Times New Roman"/>
                <w:sz w:val="20"/>
                <w:color w:val="000000"/>
              </w:rPr>
              <w:t xml:space="preserve">51</w:t>
            </w:r>
          </w:p>
        </w:tc>
      </w:tr>
      <w:tr>
        <w:tc>
          <w:tcPr>
            <w:tcW w:w="1800" w:type="dxa"/>
          </w:tcPr>
          <w:p>
            <w:pPr>
              <w:jc w:val="center"/>
              <w:spacing w:before="40" w:after="40"/>
            </w:pPr>
            <w:r>
              <w:rPr>
                <w:rFonts w:ascii="Times New Roman" w:hAnsi="Times New Roman"/>
                <w:b/>
                <w:sz w:val="20"/>
                <w:color w:val="000000"/>
              </w:rPr>
              <w:t xml:space="preserve">7.4</w:t>
            </w:r>
          </w:p>
        </w:tc>
        <w:tc>
          <w:tcPr>
            <w:tcW w:w="6060" w:type="dxa"/>
          </w:tcPr>
          <w:p>
            <w:pPr>
              <w:jc w:val="left"/>
              <w:spacing w:before="40" w:after="40"/>
            </w:pPr>
            <w:r>
              <w:rPr>
                <w:rFonts w:ascii="Times New Roman" w:hAnsi="Times New Roman"/>
                <w:sz w:val="20"/>
                <w:color w:val="000000"/>
              </w:rPr>
              <w:t xml:space="preserve">Team Responsibility Matrix (Report Sections)</w:t>
            </w:r>
          </w:p>
        </w:tc>
        <w:tc>
          <w:tcPr>
            <w:tcW w:w="1500" w:type="dxa"/>
          </w:tcPr>
          <w:p>
            <w:pPr>
              <w:jc w:val="center"/>
              <w:spacing w:before="40" w:after="40"/>
            </w:pPr>
            <w:r>
              <w:rPr>
                <w:rFonts w:ascii="Times New Roman" w:hAnsi="Times New Roman"/>
                <w:sz w:val="20"/>
                <w:color w:val="000000"/>
              </w:rPr>
              <w:t xml:space="preserve">52</w:t>
            </w:r>
          </w:p>
        </w:tc>
      </w:tr>
      <w:tr>
        <w:tc>
          <w:tcPr>
            <w:tcW w:w="1800" w:type="dxa"/>
          </w:tcPr>
          <w:p>
            <w:pPr>
              <w:jc w:val="center"/>
              <w:spacing w:before="40" w:after="40"/>
            </w:pPr>
            <w:r>
              <w:rPr>
                <w:rFonts w:ascii="Times New Roman" w:hAnsi="Times New Roman"/>
                <w:b/>
                <w:sz w:val="20"/>
                <w:color w:val="000000"/>
              </w:rPr>
              <w:t xml:space="preserve">A.1</w:t>
            </w:r>
          </w:p>
        </w:tc>
        <w:tc>
          <w:tcPr>
            <w:tcW w:w="6060" w:type="dxa"/>
          </w:tcPr>
          <w:p>
            <w:pPr>
              <w:jc w:val="left"/>
              <w:spacing w:before="40" w:after="40"/>
            </w:pPr>
            <w:r>
              <w:rPr>
                <w:rFonts w:ascii="Times New Roman" w:hAnsi="Times New Roman"/>
                <w:sz w:val="20"/>
                <w:color w:val="000000"/>
              </w:rPr>
              <w:t xml:space="preserve">Canonical Dataset Schema Field Groups</w:t>
            </w:r>
          </w:p>
        </w:tc>
        <w:tc>
          <w:tcPr>
            <w:tcW w:w="1500" w:type="dxa"/>
          </w:tcPr>
          <w:p>
            <w:pPr>
              <w:jc w:val="center"/>
              <w:spacing w:before="40" w:after="40"/>
            </w:pPr>
            <w:r>
              <w:rPr>
                <w:rFonts w:ascii="Times New Roman" w:hAnsi="Times New Roman"/>
                <w:sz w:val="20"/>
                <w:color w:val="000000"/>
              </w:rPr>
              <w:t xml:space="preserve">53</w:t>
            </w:r>
          </w:p>
        </w:tc>
      </w:tr>
      <w:tr>
        <w:tc>
          <w:tcPr>
            <w:tcW w:w="1800" w:type="dxa"/>
          </w:tcPr>
          <w:p>
            <w:pPr>
              <w:jc w:val="center"/>
              <w:spacing w:before="40" w:after="40"/>
            </w:pPr>
            <w:r>
              <w:rPr>
                <w:rFonts w:ascii="Times New Roman" w:hAnsi="Times New Roman"/>
                <w:b/>
                <w:sz w:val="20"/>
                <w:color w:val="000000"/>
              </w:rPr>
              <w:t xml:space="preserve">B.1</w:t>
            </w:r>
          </w:p>
        </w:tc>
        <w:tc>
          <w:tcPr>
            <w:tcW w:w="6060" w:type="dxa"/>
          </w:tcPr>
          <w:p>
            <w:pPr>
              <w:jc w:val="left"/>
              <w:spacing w:before="40" w:after="40"/>
            </w:pPr>
            <w:r>
              <w:rPr>
                <w:rFonts w:ascii="Times New Roman" w:hAnsi="Times New Roman"/>
                <w:sz w:val="20"/>
                <w:color w:val="000000"/>
              </w:rPr>
              <w:t xml:space="preserve">Evaluated Task Specifications (Source: M8 Corpus Config)</w:t>
            </w:r>
          </w:p>
        </w:tc>
        <w:tc>
          <w:tcPr>
            <w:tcW w:w="1500" w:type="dxa"/>
          </w:tcPr>
          <w:p>
            <w:pPr>
              <w:jc w:val="center"/>
              <w:spacing w:before="40" w:after="40"/>
            </w:pPr>
            <w:r>
              <w:rPr>
                <w:rFonts w:ascii="Times New Roman" w:hAnsi="Times New Roman"/>
                <w:sz w:val="20"/>
                <w:color w:val="000000"/>
              </w:rPr>
              <w:t xml:space="preserve">55</w:t>
            </w:r>
          </w:p>
        </w:tc>
      </w:tr>
      <w:tr>
        <w:tc>
          <w:tcPr>
            <w:tcW w:w="1800" w:type="dxa"/>
          </w:tcPr>
          <w:p>
            <w:pPr>
              <w:jc w:val="center"/>
              <w:spacing w:before="40" w:after="40"/>
            </w:pPr>
            <w:r>
              <w:rPr>
                <w:rFonts w:ascii="Times New Roman" w:hAnsi="Times New Roman"/>
                <w:b/>
                <w:sz w:val="20"/>
                <w:color w:val="000000"/>
              </w:rPr>
              <w:t xml:space="preserve">E.1</w:t>
            </w:r>
          </w:p>
        </w:tc>
        <w:tc>
          <w:tcPr>
            <w:tcW w:w="6060" w:type="dxa"/>
          </w:tcPr>
          <w:p>
            <w:pPr>
              <w:jc w:val="left"/>
              <w:spacing w:before="40" w:after="40"/>
            </w:pPr>
            <w:r>
              <w:rPr>
                <w:rFonts w:ascii="Times New Roman" w:hAnsi="Times New Roman"/>
                <w:sz w:val="20"/>
                <w:color w:val="000000"/>
              </w:rPr>
              <w:t xml:space="preserve">Human Evaluation Likert Instrument (3 dimensions, 5-point scale)</w:t>
            </w:r>
          </w:p>
        </w:tc>
        <w:tc>
          <w:tcPr>
            <w:tcW w:w="1500" w:type="dxa"/>
          </w:tcPr>
          <w:p>
            <w:pPr>
              <w:jc w:val="center"/>
              <w:spacing w:before="40" w:after="40"/>
            </w:pPr>
            <w:r>
              <w:rPr>
                <w:rFonts w:ascii="Times New Roman" w:hAnsi="Times New Roman"/>
                <w:sz w:val="20"/>
                <w:color w:val="000000"/>
              </w:rPr>
              <w:t xml:space="preserve">61</w:t>
            </w:r>
          </w:p>
        </w:tc>
      </w:tr>
      <w:tr>
        <w:tc>
          <w:tcPr>
            <w:tcW w:w="1800" w:type="dxa"/>
          </w:tcPr>
          <w:p>
            <w:pPr>
              <w:jc w:val="center"/>
              <w:spacing w:before="40" w:after="40"/>
            </w:pPr>
            <w:r>
              <w:rPr>
                <w:rFonts w:ascii="Times New Roman" w:hAnsi="Times New Roman"/>
                <w:b/>
                <w:sz w:val="20"/>
                <w:color w:val="000000"/>
              </w:rPr>
              <w:t xml:space="preserve">F.1</w:t>
            </w:r>
          </w:p>
        </w:tc>
        <w:tc>
          <w:tcPr>
            <w:tcW w:w="6060" w:type="dxa"/>
          </w:tcPr>
          <w:p>
            <w:pPr>
              <w:jc w:val="left"/>
              <w:spacing w:before="40" w:after="40"/>
            </w:pPr>
            <w:r>
              <w:rPr>
                <w:rFonts w:ascii="Times New Roman" w:hAnsi="Times New Roman"/>
                <w:sz w:val="20"/>
                <w:color w:val="000000"/>
              </w:rPr>
              <w:t xml:space="preserve">M8 Configuration Parameters</w:t>
            </w:r>
          </w:p>
        </w:tc>
        <w:tc>
          <w:tcPr>
            <w:tcW w:w="1500" w:type="dxa"/>
          </w:tcPr>
          <w:p>
            <w:pPr>
              <w:jc w:val="center"/>
              <w:spacing w:before="40" w:after="40"/>
            </w:pPr>
            <w:r>
              <w:rPr>
                <w:rFonts w:ascii="Times New Roman" w:hAnsi="Times New Roman"/>
                <w:sz w:val="20"/>
                <w:color w:val="000000"/>
              </w:rPr>
              <w:t xml:space="preserve">63</w:t>
            </w:r>
          </w:p>
        </w:tc>
      </w:tr>
      <w:tr>
        <w:tc>
          <w:tcPr>
            <w:tcW w:w="1800" w:type="dxa"/>
          </w:tcPr>
          <w:p>
            <w:pPr>
              <w:jc w:val="center"/>
              <w:spacing w:before="40" w:after="40"/>
            </w:pPr>
            <w:r>
              <w:rPr>
                <w:rFonts w:ascii="Times New Roman" w:hAnsi="Times New Roman"/>
                <w:b/>
                <w:sz w:val="20"/>
                <w:color w:val="000000"/>
              </w:rPr>
              <w:t xml:space="preserve">G.1</w:t>
            </w:r>
          </w:p>
        </w:tc>
        <w:tc>
          <w:tcPr>
            <w:tcW w:w="6060" w:type="dxa"/>
          </w:tcPr>
          <w:p>
            <w:pPr>
              <w:jc w:val="left"/>
              <w:spacing w:before="40" w:after="40"/>
            </w:pPr>
            <w:r>
              <w:rPr>
                <w:rFonts w:ascii="Times New Roman" w:hAnsi="Times New Roman"/>
                <w:sz w:val="20"/>
                <w:color w:val="000000"/>
              </w:rPr>
              <w:t xml:space="preserve">Experimental Artifact Map (M0–M8)</w:t>
            </w:r>
          </w:p>
        </w:tc>
        <w:tc>
          <w:tcPr>
            <w:tcW w:w="1500" w:type="dxa"/>
          </w:tcPr>
          <w:p>
            <w:pPr>
              <w:jc w:val="center"/>
              <w:spacing w:before="40" w:after="40"/>
            </w:pPr>
            <w:r>
              <w:rPr>
                <w:rFonts w:ascii="Times New Roman" w:hAnsi="Times New Roman"/>
                <w:sz w:val="20"/>
                <w:color w:val="000000"/>
              </w:rPr>
              <w:t xml:space="preserve">65</w:t>
            </w:r>
          </w:p>
        </w:tc>
      </w:tr>
    </w:tbl>
    <w:p>
      <w:r>
        <w:br w:type="page"/>
      </w:r>
    </w:p>
    <w:p>
      <w:pPr>
        <w:jc w:val="center"/>
        <w:spacing w:before="180" w:after="160"/>
      </w:pPr>
      <w:r>
        <w:rPr>
          <w:rFonts w:ascii="Times New Roman" w:hAnsi="Times New Roman" w:cs="Times New Roman"/>
          <w:b/>
          <w:bCs/>
          <w:sz w:val="28"/>
          <w:szCs w:val="28"/>
          <w:color w:val="000000"/>
        </w:rPr>
        <w:t xml:space="preserve">ABSTRACT</w:t>
      </w:r>
    </w:p>
    <w:p>
      <w:pPr>
        <w:jc w:val="both"/>
        <w:spacing w:before="40" w:after="80"/>
      </w:pPr>
      <w:r>
        <w:rPr>
          <w:rFonts w:ascii="Times New Roman" w:hAnsi="Times New Roman" w:cs="Times New Roman"/>
          <w:sz w:val="24"/>
          <w:szCs w:val="24"/>
          <w:color w:val="000000"/>
        </w:rPr>
        <w:t xml:space="preserve">Selecting an appropriate public dataset for a machine learning task is frequently reduced to keyword search over repository catalogues, an approach that implicitly treats publisher-supplied metadata as ground truth and treats popularity signals (downloads, stars) as a proxy for suitability. Both assumptions are unsafe: metadata is frequently incomplete or self-contradictory, and popular datasets are not necessarily the best match for a given task. This report presents an evidence-driven dataset intelligence and recommendation prototype that operates under a strictly bounded, local-first process budget (128 MiB peak resident set size, 20 s per task) and separates candidate retrieval from empirical verification through six sequential stages: multi-source canonical ingestion (Hugging Face, OpenML, UCI and Kaggle), BM25 lexical candidate retrieval, hard compatibility gating, a two-layer evidence ledger (five observation states and four claim-resolution states), bounded content fingerprinting on small local samples, and family-aware greedy diversification of the final recommendation set.</w:t>
      </w:r>
    </w:p>
    <w:p>
      <w:pPr>
        <w:jc w:val="both"/>
        <w:spacing w:before="40" w:after="80"/>
      </w:pPr>
      <w:r>
        <w:rPr>
          <w:rFonts w:ascii="Times New Roman" w:hAnsi="Times New Roman" w:cs="Times New Roman"/>
          <w:sz w:val="24"/>
          <w:szCs w:val="24"/>
          <w:color w:val="000000"/>
        </w:rPr>
        <w:t xml:space="preserve">The system was evaluated across Milestones M0 through M8 on a 10-record development corpus (Milestones M1–M7) and a frozen 24-dataset, 8-task offline benchmark (Milestone M8), executed under a verified zero-network-egress protocol. The evidence ledger produced 107 entries on the development corpus, of which 84.9% of claim types remained single-source and unresolved and one genuine metadata conflict was detected (a text-versus-URI license mismatch on the Rotten Tomatoes dataset). Bounded fingerprinting exposed severe class slice bias (32/32 positive class rows) undetectable from metadata alone. Hard compatibility gating excluded 90 of 120 development-corpus evaluations (75.0%) on modality, licence, or access grounds before soft scoring, and family-aware diversification eliminated repository-mirror duplication (redundancy count 1 → 0) while utility on the frozen benchmark was unchanged (Δ = 0.000, within the pre-registered tolerance).</w:t>
      </w:r>
    </w:p>
    <w:p>
      <w:pPr>
        <w:jc w:val="both"/>
        <w:spacing w:before="40" w:after="80"/>
      </w:pPr>
      <w:r>
        <w:rPr>
          <w:rFonts w:ascii="Times New Roman" w:hAnsi="Times New Roman" w:cs="Times New Roman"/>
          <w:sz w:val="24"/>
          <w:szCs w:val="24"/>
          <w:color w:val="000000"/>
        </w:rPr>
        <w:t xml:space="preserve">On the frozen 24-dataset benchmark, all 192 task–dataset evaluations completed in 327.49 ms at a peak memory footprint of 33.11 MiB (25.9% of the 128 MiB budget); a synthetic corruption suite of 4 suites and 10 trials produced zero crashes; and a ±20% scoring-weight sensitivity sweep left rankings unchanged (mean Jaccard = 1.0, Kendall τ = 1.0), though a secondary sweep of the diversification strength parameter showed measurable rank instability at higher settings (Jaccard = 0.8125 at λ_div 0.30–0.40). An internal pipeline consistency audit against design-time reference labels is reported descriptively (Brier score 0.259314, ECE 0.428503) and is explicitly not presented as probabilistic calibration. A small, exploratory human evaluation pilot (N = 3 practitioners, 7 stimulus comparisons, 42 primary card observations, no inferential statistics performed) showed higher descriptive ratings for evidence-augmented recommendation cards than for minimal metadata stubs on trust (1.95 → 3.76), understanding (1.62 → 4.81), and actionability (1.33 → 4.33). All results are verified by a 208-test automated suite.</w:t>
      </w:r>
    </w:p>
    <w:p>
      <w:pPr>
        <w:jc w:val="both"/>
        <w:spacing w:before="40" w:after="80"/>
      </w:pPr>
      <w:r>
        <w:rPr>
          <w:rFonts w:ascii="Times New Roman" w:hAnsi="Times New Roman" w:cs="Times New Roman"/>
          <w:sz w:val="24"/>
          <w:szCs w:val="24"/>
          <w:color w:val="000000"/>
        </w:rPr>
        <w:t xml:space="preserve">The system establishes an auditable, evidence-grounded path from candidate discovery to a small, non-redundant, explained set of recommendations, while explicitly not implementing several originally proposed mechanisms—natural-language requirement parsing, formal Dempster–Shafer evidence fusion, Cleanlab-style label auditing, a trained bi-encoder retriever, and formal submodular set optimisation—each of which is retained in this report as a disclosed design alternative or item of future work rather than a delivered capability.</w:t>
      </w:r>
    </w:p>
    <w:p>
      <w:pPr>
        <w:jc w:val="both"/>
        <w:spacing w:before="100" w:after="0"/>
      </w:pPr>
      <w:r>
        <w:rPr>
          <w:rFonts w:ascii="Times New Roman" w:hAnsi="Times New Roman" w:cs="Times New Roman"/>
          <w:i/>
          <w:iCs/>
          <w:sz w:val="22"/>
          <w:szCs w:val="22"/>
          <w:color w:val="000000"/>
        </w:rPr>
        <w:t xml:space="preserve">Keywords: Dataset discovery, evidence-driven recommendation, data intelligence, metadata auditing, multimodal datasets, offline reproducibility, local-first computing.</w:t>
      </w:r>
      <w:r>
        <w:br w:type="page"/>
      </w:r>
    </w:p>
    <w:p>
      <w:pPr>
        <w:jc w:val="center"/>
        <w:spacing w:before="180" w:after="160"/>
      </w:pPr>
      <w:r>
        <w:rPr>
          <w:rFonts w:ascii="Times New Roman" w:hAnsi="Times New Roman" w:cs="Times New Roman"/>
          <w:b/>
          <w:bCs/>
          <w:sz w:val="28"/>
          <w:szCs w:val="28"/>
          <w:color w:val="000000"/>
        </w:rPr>
        <w:t xml:space="preserve">TABLE OF CONTENTS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6060"/>
        <w:gridCol w:w="1500"/>
      </w:tblGrid>
      <w:tr>
        <w:trPr>
          <w:tblHeader/>
        </w:trPr>
        <w:tc>
          <w:tcPr>
            <w:tcW w:w="1800" w:type="dxa"/>
            <w:shd w:val="clear" w:color="auto" w:fill="F2F2F2"/>
          </w:tcPr>
          <w:p>
            <w:pPr>
              <w:jc w:val="center"/>
              <w:spacing w:before="60" w:after="60"/>
            </w:pPr>
            <w:r>
              <w:rPr>
                <w:rFonts w:ascii="Times New Roman" w:hAnsi="Times New Roman"/>
                <w:b/>
                <w:sz w:val="22"/>
                <w:color w:val="000000"/>
              </w:rPr>
              <w:t>CHAPTER NO.</w:t>
            </w:r>
          </w:p>
        </w:tc>
        <w:tc>
          <w:tcPr>
            <w:tcW w:w="6060" w:type="dxa"/>
            <w:shd w:val="clear" w:color="auto" w:fill="F2F2F2"/>
          </w:tcPr>
          <w:p>
            <w:pPr>
              <w:jc w:val="left"/>
              <w:spacing w:before="60" w:after="60"/>
            </w:pPr>
            <w:r>
              <w:rPr>
                <w:rFonts w:ascii="Times New Roman" w:hAnsi="Times New Roman"/>
                <w:b/>
                <w:sz w:val="22"/>
                <w:color w:val="000000"/>
              </w:rPr>
              <w:t>TITLE</w:t>
            </w:r>
          </w:p>
        </w:tc>
        <w:tc>
          <w:tcPr>
            <w:tcW w:w="1500" w:type="dxa"/>
            <w:shd w:val="clear" w:color="auto" w:fill="F2F2F2"/>
          </w:tcPr>
          <w:p>
            <w:pPr>
              <w:jc w:val="center"/>
              <w:spacing w:before="60" w:after="60"/>
            </w:pPr>
            <w:r>
              <w:rPr>
                <w:rFonts w:ascii="Times New Roman" w:hAnsi="Times New Roman"/>
                <w:b/>
                <w:sz w:val="22"/>
                <w:color w:val="000000"/>
              </w:rPr>
              <w:t>PAGE NO.</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List of Figures</w:t>
            </w:r>
          </w:p>
        </w:tc>
        <w:tc>
          <w:tcPr>
            <w:tcW w:w="1500" w:type="dxa"/>
          </w:tcPr>
          <w:p>
            <w:pPr>
              <w:jc w:val="center"/>
              <w:spacing w:before="40" w:after="40"/>
            </w:pPr>
            <w:r>
              <w:rPr>
                <w:rFonts w:ascii="Times New Roman" w:hAnsi="Times New Roman"/>
                <w:sz w:val="20"/>
                <w:color w:val="000000"/>
              </w:rPr>
              <w:t xml:space="preserve">v</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List of Tables</w:t>
            </w:r>
          </w:p>
        </w:tc>
        <w:tc>
          <w:tcPr>
            <w:tcW w:w="1500" w:type="dxa"/>
          </w:tcPr>
          <w:p>
            <w:pPr>
              <w:jc w:val="center"/>
              <w:spacing w:before="40" w:after="40"/>
            </w:pPr>
            <w:r>
              <w:rPr>
                <w:rFonts w:ascii="Times New Roman" w:hAnsi="Times New Roman"/>
                <w:sz w:val="20"/>
                <w:color w:val="000000"/>
              </w:rPr>
              <w:t xml:space="preserve">vi</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Abstract</w:t>
            </w:r>
          </w:p>
        </w:tc>
        <w:tc>
          <w:tcPr>
            <w:tcW w:w="1500" w:type="dxa"/>
          </w:tcPr>
          <w:p>
            <w:pPr>
              <w:jc w:val="center"/>
              <w:spacing w:before="40" w:after="40"/>
            </w:pPr>
            <w:r>
              <w:rPr>
                <w:rFonts w:ascii="Times New Roman" w:hAnsi="Times New Roman"/>
                <w:sz w:val="20"/>
                <w:color w:val="000000"/>
              </w:rPr>
              <w:t xml:space="preserve">vii</w:t>
            </w:r>
          </w:p>
        </w:tc>
      </w:tr>
      <w:tr>
        <w:tc>
          <w:tcPr>
            <w:tcW w:w="1800" w:type="dxa"/>
          </w:tcPr>
          <w:p>
            <w:pPr>
              <w:jc w:val="center"/>
              <w:spacing w:before="40" w:after="40"/>
            </w:pPr>
            <w:r>
              <w:rPr>
                <w:rFonts w:ascii="Times New Roman" w:hAnsi="Times New Roman"/>
                <w:b/>
                <w:sz w:val="20"/>
                <w:color w:val="000000"/>
              </w:rPr>
              <w:t xml:space="preserve">1</w:t>
            </w:r>
          </w:p>
        </w:tc>
        <w:tc>
          <w:tcPr>
            <w:tcW w:w="6060" w:type="dxa"/>
          </w:tcPr>
          <w:p>
            <w:pPr>
              <w:jc w:val="left"/>
              <w:spacing w:before="40" w:after="40"/>
            </w:pPr>
            <w:r>
              <w:rPr>
                <w:rFonts w:ascii="Times New Roman" w:hAnsi="Times New Roman"/>
                <w:b/>
                <w:sz w:val="20"/>
                <w:color w:val="000000"/>
              </w:rPr>
              <w:t xml:space="preserve">CHAPTER-1:</w:t>
              <w:br/>
              <w:t xml:space="preserve">PROJECT DESCRIPTION AND OUTLINE</w:t>
              <w:br/>
              <w:t xml:space="preserve">  1.1 Introduction</w:t>
              <w:br/>
              <w:t xml:space="preserve">  1.2 Motivation for the Work</w:t>
              <w:br/>
              <w:t xml:space="preserve">  1.3 Precise Problem Formulation</w:t>
              <w:br/>
              <w:t xml:space="preserve">  1.4 Research Questions</w:t>
              <w:br/>
              <w:t xml:space="preserve">  1.5 Objectives of the Work</w:t>
              <w:br/>
              <w:t xml:space="preserve">  1.6 Scope and Project Boundaries</w:t>
              <w:br/>
              <w:t xml:space="preserve">  1.7 Contributions</w:t>
              <w:br/>
              <w:t xml:space="preserve">  1.8 Report Organization</w:t>
            </w:r>
          </w:p>
        </w:tc>
        <w:tc>
          <w:tcPr>
            <w:tcW w:w="1500" w:type="dxa"/>
          </w:tcPr>
          <w:p>
            <w:pPr>
              <w:jc w:val="center"/>
              <w:spacing w:before="40" w:after="40"/>
            </w:pPr>
            <w:r>
              <w:rPr>
                <w:rFonts w:ascii="Times New Roman" w:hAnsi="Times New Roman"/>
                <w:sz w:val="20"/>
                <w:color w:val="000000"/>
              </w:rPr>
              <w:t xml:space="preserve">1</w:t>
              <w:br/>
              <w:t xml:space="preserve">1</w:t>
              <w:br/>
              <w:t xml:space="preserve">1</w:t>
              <w:br/>
              <w:t xml:space="preserve">2</w:t>
              <w:br/>
              <w:t xml:space="preserve">2</w:t>
              <w:br/>
              <w:t xml:space="preserve">3</w:t>
              <w:br/>
              <w:t xml:space="preserve">3</w:t>
              <w:br/>
              <w:t xml:space="preserve">4</w:t>
              <w:br/>
              <w:t xml:space="preserve">4</w:t>
            </w:r>
          </w:p>
        </w:tc>
      </w:tr>
      <w:tr>
        <w:tc>
          <w:tcPr>
            <w:tcW w:w="1800" w:type="dxa"/>
          </w:tcPr>
          <w:p>
            <w:pPr>
              <w:jc w:val="center"/>
              <w:spacing w:before="40" w:after="40"/>
            </w:pPr>
            <w:r>
              <w:rPr>
                <w:rFonts w:ascii="Times New Roman" w:hAnsi="Times New Roman"/>
                <w:b/>
                <w:sz w:val="20"/>
                <w:color w:val="000000"/>
              </w:rPr>
              <w:t xml:space="preserve">2</w:t>
            </w:r>
          </w:p>
        </w:tc>
        <w:tc>
          <w:tcPr>
            <w:tcW w:w="6060" w:type="dxa"/>
          </w:tcPr>
          <w:p>
            <w:pPr>
              <w:jc w:val="left"/>
              <w:spacing w:before="40" w:after="40"/>
            </w:pPr>
            <w:r>
              <w:rPr>
                <w:rFonts w:ascii="Times New Roman" w:hAnsi="Times New Roman"/>
                <w:b/>
                <w:sz w:val="20"/>
                <w:color w:val="000000"/>
              </w:rPr>
              <w:t xml:space="preserve">CHAPTER-2:</w:t>
              <w:br/>
              <w:t xml:space="preserve">RELATED WORK INVESTIGATION</w:t>
              <w:br/>
              <w:t xml:space="preserve">  2.1 Dataset Search and Recommendation Systems</w:t>
              <w:br/>
              <w:t xml:space="preserve">  2.2 Data-Centric Benchmarking and Quality Analysis</w:t>
              <w:br/>
              <w:t xml:space="preserve">  2.3 Metadata Standards, Provenance, and Documentation</w:t>
              <w:br/>
              <w:t xml:space="preserve">  2.4 Diversification and Evidence Fusion</w:t>
              <w:br/>
              <w:t xml:space="preserve">  2.5 Comparative Literature Synthesis</w:t>
              <w:br/>
              <w:t xml:space="preserve">  2.6 Research-Gap Matrix</w:t>
            </w:r>
          </w:p>
        </w:tc>
        <w:tc>
          <w:tcPr>
            <w:tcW w:w="1500" w:type="dxa"/>
          </w:tcPr>
          <w:p>
            <w:pPr>
              <w:jc w:val="center"/>
              <w:spacing w:before="40" w:after="40"/>
            </w:pPr>
            <w:r>
              <w:rPr>
                <w:rFonts w:ascii="Times New Roman" w:hAnsi="Times New Roman"/>
                <w:sz w:val="20"/>
                <w:color w:val="000000"/>
              </w:rPr>
              <w:t xml:space="preserve">5</w:t>
              <w:br/>
              <w:t xml:space="preserve">5</w:t>
              <w:br/>
              <w:t xml:space="preserve">5</w:t>
              <w:br/>
              <w:t xml:space="preserve">6</w:t>
              <w:br/>
              <w:t xml:space="preserve">6</w:t>
              <w:br/>
              <w:t xml:space="preserve">6</w:t>
              <w:br/>
              <w:t xml:space="preserve">7</w:t>
            </w:r>
          </w:p>
        </w:tc>
      </w:tr>
      <w:tr>
        <w:tc>
          <w:tcPr>
            <w:tcW w:w="1800" w:type="dxa"/>
          </w:tcPr>
          <w:p>
            <w:pPr>
              <w:jc w:val="center"/>
              <w:spacing w:before="40" w:after="40"/>
            </w:pPr>
            <w:r>
              <w:rPr>
                <w:rFonts w:ascii="Times New Roman" w:hAnsi="Times New Roman"/>
                <w:b/>
                <w:sz w:val="20"/>
                <w:color w:val="000000"/>
              </w:rPr>
              <w:t xml:space="preserve">3</w:t>
            </w:r>
          </w:p>
        </w:tc>
        <w:tc>
          <w:tcPr>
            <w:tcW w:w="6060" w:type="dxa"/>
          </w:tcPr>
          <w:p>
            <w:pPr>
              <w:jc w:val="left"/>
              <w:spacing w:before="40" w:after="40"/>
            </w:pPr>
            <w:r>
              <w:rPr>
                <w:rFonts w:ascii="Times New Roman" w:hAnsi="Times New Roman"/>
                <w:b/>
                <w:sz w:val="20"/>
                <w:color w:val="000000"/>
              </w:rPr>
              <w:t xml:space="preserve">CHAPTER-3:</w:t>
              <w:br/>
              <w:t xml:space="preserve">REQUIREMENT ARTIFACTS</w:t>
              <w:br/>
              <w:t xml:space="preserve">  3.1 Introduction</w:t>
              <w:br/>
              <w:t xml:space="preserve">  3.2 Functional Requirements</w:t>
              <w:br/>
              <w:t xml:space="preserve">  3.3 Non-Functional Requirements</w:t>
              <w:br/>
              <w:t xml:space="preserve">  3.4 Computational Constraints — the M0 Envelope</w:t>
              <w:br/>
              <w:t xml:space="preserve">  3.5 Data-Source Requirements</w:t>
              <w:br/>
              <w:t xml:space="preserve">  3.6 Canonical Contracts</w:t>
              <w:br/>
              <w:t xml:space="preserve">  3.7 Provenance and Reproducibility Requirements</w:t>
              <w:br/>
              <w:t xml:space="preserve">  3.8 Milestone 8 Benchmark Corpus</w:t>
              <w:br/>
              <w:t xml:space="preserve">  3.9 Summary</w:t>
            </w:r>
          </w:p>
        </w:tc>
        <w:tc>
          <w:tcPr>
            <w:tcW w:w="1500" w:type="dxa"/>
          </w:tcPr>
          <w:p>
            <w:pPr>
              <w:jc w:val="center"/>
              <w:spacing w:before="40" w:after="40"/>
            </w:pPr>
            <w:r>
              <w:rPr>
                <w:rFonts w:ascii="Times New Roman" w:hAnsi="Times New Roman"/>
                <w:sz w:val="20"/>
                <w:color w:val="000000"/>
              </w:rPr>
              <w:t xml:space="preserve">8</w:t>
              <w:br/>
              <w:t xml:space="preserve">8</w:t>
              <w:br/>
              <w:t xml:space="preserve">8</w:t>
              <w:br/>
              <w:t xml:space="preserve">9</w:t>
              <w:br/>
              <w:t xml:space="preserve">9</w:t>
              <w:br/>
              <w:t xml:space="preserve">9</w:t>
              <w:br/>
              <w:t xml:space="preserve">10</w:t>
              <w:br/>
              <w:t xml:space="preserve">13</w:t>
              <w:br/>
              <w:t xml:space="preserve">13</w:t>
              <w:br/>
              <w:t xml:space="preserve">14</w:t>
            </w:r>
          </w:p>
        </w:tc>
      </w:tr>
      <w:tr>
        <w:tc>
          <w:tcPr>
            <w:tcW w:w="1800" w:type="dxa"/>
          </w:tcPr>
          <w:p>
            <w:pPr>
              <w:jc w:val="center"/>
              <w:spacing w:before="40" w:after="40"/>
            </w:pPr>
            <w:r>
              <w:rPr>
                <w:rFonts w:ascii="Times New Roman" w:hAnsi="Times New Roman"/>
                <w:b/>
                <w:sz w:val="20"/>
                <w:color w:val="000000"/>
              </w:rPr>
              <w:t xml:space="preserve">4</w:t>
            </w:r>
          </w:p>
        </w:tc>
        <w:tc>
          <w:tcPr>
            <w:tcW w:w="6060" w:type="dxa"/>
          </w:tcPr>
          <w:p>
            <w:pPr>
              <w:jc w:val="left"/>
              <w:spacing w:before="40" w:after="40"/>
            </w:pPr>
            <w:r>
              <w:rPr>
                <w:rFonts w:ascii="Times New Roman" w:hAnsi="Times New Roman"/>
                <w:b/>
                <w:sz w:val="20"/>
                <w:color w:val="000000"/>
              </w:rPr>
              <w:t xml:space="preserve">CHAPTER-4:</w:t>
              <w:br/>
              <w:t xml:space="preserve">DESIGN METHODOLOGY AND ITS NOVELTY</w:t>
              <w:br/>
              <w:t xml:space="preserve">  4.1 Guiding Design Principles</w:t>
              <w:br/>
              <w:t xml:space="preserve">  4.2 End-to-End System Architecture</w:t>
              <w:br/>
              <w:t xml:space="preserve">  4.3 Retrieval Design</w:t>
              <w:br/>
              <w:t xml:space="preserve">  4.4 Evidence Ledger and Trust Model</w:t>
              <w:br/>
              <w:t xml:space="preserve">  4.5 Recommendation Scoring and Diversification</w:t>
              <w:br/>
              <w:t xml:space="preserve">  4.6 Task-Specific Utility Estimation and Cold-Start Fallback</w:t>
              <w:br/>
              <w:t xml:space="preserve">  4.7 RecommendationCard Structure</w:t>
              <w:br/>
              <w:t xml:space="preserve">  4.8 Design Alternatives and Scope Evolution</w:t>
              <w:br/>
              <w:t xml:space="preserve">  4.9 Summary</w:t>
            </w:r>
          </w:p>
        </w:tc>
        <w:tc>
          <w:tcPr>
            <w:tcW w:w="1500" w:type="dxa"/>
          </w:tcPr>
          <w:p>
            <w:pPr>
              <w:jc w:val="center"/>
              <w:spacing w:before="40" w:after="40"/>
            </w:pPr>
            <w:r>
              <w:rPr>
                <w:rFonts w:ascii="Times New Roman" w:hAnsi="Times New Roman"/>
                <w:sz w:val="20"/>
                <w:color w:val="000000"/>
              </w:rPr>
              <w:t xml:space="preserve">15</w:t>
              <w:br/>
              <w:t xml:space="preserve">15</w:t>
              <w:br/>
              <w:t xml:space="preserve">15</w:t>
              <w:br/>
              <w:t xml:space="preserve">16</w:t>
              <w:br/>
              <w:t xml:space="preserve">17</w:t>
              <w:br/>
              <w:t xml:space="preserve">18</w:t>
              <w:br/>
              <w:t xml:space="preserve">19</w:t>
              <w:br/>
              <w:t xml:space="preserve">20</w:t>
              <w:br/>
              <w:t xml:space="preserve">21</w:t>
              <w:br/>
              <w:t xml:space="preserve">22</w:t>
            </w:r>
          </w:p>
        </w:tc>
      </w:tr>
      <w:tr>
        <w:tc>
          <w:tcPr>
            <w:tcW w:w="1800" w:type="dxa"/>
          </w:tcPr>
          <w:p>
            <w:pPr>
              <w:jc w:val="center"/>
              <w:spacing w:before="40" w:after="40"/>
            </w:pPr>
            <w:r>
              <w:rPr>
                <w:rFonts w:ascii="Times New Roman" w:hAnsi="Times New Roman"/>
                <w:b/>
                <w:sz w:val="20"/>
                <w:color w:val="000000"/>
              </w:rPr>
              <w:t xml:space="preserve">5</w:t>
            </w:r>
          </w:p>
        </w:tc>
        <w:tc>
          <w:tcPr>
            <w:tcW w:w="6060" w:type="dxa"/>
          </w:tcPr>
          <w:p>
            <w:pPr>
              <w:jc w:val="left"/>
              <w:spacing w:before="40" w:after="40"/>
            </w:pPr>
            <w:r>
              <w:rPr>
                <w:rFonts w:ascii="Times New Roman" w:hAnsi="Times New Roman"/>
                <w:b/>
                <w:sz w:val="20"/>
                <w:color w:val="000000"/>
              </w:rPr>
              <w:t xml:space="preserve">CHAPTER-5:</w:t>
              <w:br/>
              <w:t xml:space="preserve">TECHNICAL IMPLEMENTATION AND ANALYSIS</w:t>
              <w:br/>
              <w:t xml:space="preserve">  5.1 Experimental Setup</w:t>
              <w:br/>
              <w:t xml:space="preserve">  5.2 Milestone M0 — Compute-Budget Validation</w:t>
              <w:br/>
              <w:t xml:space="preserve">  5.3 Milestone M1 — Canonical Corpus</w:t>
              <w:br/>
              <w:t xml:space="preserve">  5.4 Milestone M2 — Retrieval Experiments</w:t>
              <w:br/>
              <w:t xml:space="preserve">  5.5 Milestone M3 — Evidence Ledger</w:t>
              <w:br/>
              <w:t xml:space="preserve">  5.6 Milestone M4 — Bounded Content Fingerprinting</w:t>
              <w:br/>
              <w:t xml:space="preserve">  5.7 Milestone M5 — Utility Estimation and Hard Gating</w:t>
              <w:br/>
              <w:t xml:space="preserve">  5.8 Milestone M6 — Popularity Audit and Long-Tail Exploration</w:t>
              <w:br/>
              <w:t xml:space="preserve">  5.9 Milestone M7 — Family-Aware Diversification</w:t>
              <w:br/>
              <w:t xml:space="preserve">  5.10 Milestone M8 — Frozen Offline Benchmark</w:t>
              <w:br/>
              <w:t xml:space="preserve">  5.11 Human-Evaluation Pilot</w:t>
              <w:br/>
              <w:t xml:space="preserve">  5.12 Consolidated Milestone Summary</w:t>
            </w:r>
          </w:p>
        </w:tc>
        <w:tc>
          <w:tcPr>
            <w:tcW w:w="1500" w:type="dxa"/>
          </w:tcPr>
          <w:p>
            <w:pPr>
              <w:jc w:val="center"/>
              <w:spacing w:before="40" w:after="40"/>
            </w:pPr>
            <w:r>
              <w:rPr>
                <w:rFonts w:ascii="Times New Roman" w:hAnsi="Times New Roman"/>
                <w:sz w:val="20"/>
                <w:color w:val="000000"/>
              </w:rPr>
              <w:t xml:space="preserve">23</w:t>
              <w:br/>
              <w:t xml:space="preserve">23</w:t>
              <w:br/>
              <w:t xml:space="preserve">24</w:t>
              <w:br/>
              <w:t xml:space="preserve">25</w:t>
              <w:br/>
              <w:t xml:space="preserve">26</w:t>
              <w:br/>
              <w:t xml:space="preserve">29</w:t>
              <w:br/>
              <w:t xml:space="preserve">30</w:t>
              <w:br/>
              <w:t xml:space="preserve">31</w:t>
              <w:br/>
              <w:t xml:space="preserve">32</w:t>
              <w:br/>
              <w:t xml:space="preserve">33</w:t>
              <w:br/>
              <w:t xml:space="preserve">35</w:t>
              <w:br/>
              <w:t xml:space="preserve">41</w:t>
              <w:br/>
              <w:t xml:space="preserve">44</w:t>
            </w:r>
          </w:p>
        </w:tc>
      </w:tr>
      <w:tr>
        <w:tc>
          <w:tcPr>
            <w:tcW w:w="1800" w:type="dxa"/>
          </w:tcPr>
          <w:p>
            <w:pPr>
              <w:jc w:val="center"/>
              <w:spacing w:before="40" w:after="40"/>
            </w:pPr>
            <w:r>
              <w:rPr>
                <w:rFonts w:ascii="Times New Roman" w:hAnsi="Times New Roman"/>
                <w:b/>
                <w:sz w:val="20"/>
                <w:color w:val="000000"/>
              </w:rPr>
              <w:t xml:space="preserve">6</w:t>
            </w:r>
          </w:p>
        </w:tc>
        <w:tc>
          <w:tcPr>
            <w:tcW w:w="6060" w:type="dxa"/>
          </w:tcPr>
          <w:p>
            <w:pPr>
              <w:jc w:val="left"/>
              <w:spacing w:before="40" w:after="40"/>
            </w:pPr>
            <w:r>
              <w:rPr>
                <w:rFonts w:ascii="Times New Roman" w:hAnsi="Times New Roman"/>
                <w:b/>
                <w:sz w:val="20"/>
                <w:color w:val="000000"/>
              </w:rPr>
              <w:t xml:space="preserve">CHAPTER-6:</w:t>
              <w:br/>
              <w:t xml:space="preserve">PROJECT OUTCOME AND APPLICABILITY</w:t>
              <w:br/>
              <w:t xml:space="preserve">  6.1 Key Implementation Outcomes</w:t>
              <w:br/>
              <w:t xml:space="preserve">  6.2 Significant Project Outcomes</w:t>
              <w:br/>
              <w:t xml:space="preserve">  6.3 Operational Workflow and Use Cases</w:t>
              <w:br/>
              <w:t xml:space="preserve">  6.4 Strengths</w:t>
              <w:br/>
              <w:t xml:space="preserve">  6.5 Applicability Boundaries and Threats to Validity</w:t>
              <w:br/>
              <w:t xml:space="preserve">  6.6 What the Experiments Establish / Do Not Establish</w:t>
            </w:r>
          </w:p>
        </w:tc>
        <w:tc>
          <w:tcPr>
            <w:tcW w:w="1500" w:type="dxa"/>
          </w:tcPr>
          <w:p>
            <w:pPr>
              <w:jc w:val="center"/>
              <w:spacing w:before="40" w:after="40"/>
            </w:pPr>
            <w:r>
              <w:rPr>
                <w:rFonts w:ascii="Times New Roman" w:hAnsi="Times New Roman"/>
                <w:sz w:val="20"/>
                <w:color w:val="000000"/>
              </w:rPr>
              <w:t xml:space="preserve">45</w:t>
              <w:br/>
              <w:t xml:space="preserve">45</w:t>
              <w:br/>
              <w:t xml:space="preserve">45</w:t>
              <w:br/>
              <w:t xml:space="preserve">46</w:t>
              <w:br/>
              <w:t xml:space="preserve">47</w:t>
              <w:br/>
              <w:t xml:space="preserve">47</w:t>
              <w:br/>
              <w:t xml:space="preserve">48</w:t>
            </w:r>
          </w:p>
        </w:tc>
      </w:tr>
      <w:tr>
        <w:tc>
          <w:tcPr>
            <w:tcW w:w="1800" w:type="dxa"/>
          </w:tcPr>
          <w:p>
            <w:pPr>
              <w:jc w:val="center"/>
              <w:spacing w:before="40" w:after="40"/>
            </w:pPr>
            <w:r>
              <w:rPr>
                <w:rFonts w:ascii="Times New Roman" w:hAnsi="Times New Roman"/>
                <w:b/>
                <w:sz w:val="20"/>
                <w:color w:val="000000"/>
              </w:rPr>
              <w:t xml:space="preserve">7</w:t>
            </w:r>
          </w:p>
        </w:tc>
        <w:tc>
          <w:tcPr>
            <w:tcW w:w="6060" w:type="dxa"/>
          </w:tcPr>
          <w:p>
            <w:pPr>
              <w:jc w:val="left"/>
              <w:spacing w:before="40" w:after="40"/>
            </w:pPr>
            <w:r>
              <w:rPr>
                <w:rFonts w:ascii="Times New Roman" w:hAnsi="Times New Roman"/>
                <w:b/>
                <w:sz w:val="20"/>
                <w:color w:val="000000"/>
              </w:rPr>
              <w:t xml:space="preserve">CHAPTER-7:</w:t>
              <w:br/>
              <w:t xml:space="preserve">CONCLUSIONS, CONTRIBUTIONS, AND RECOMMENDATIONS</w:t>
              <w:br/>
              <w:t xml:space="preserve">  7.1 Research Questions — Consolidated Findings</w:t>
              <w:br/>
              <w:t xml:space="preserve">  7.2 Limitations</w:t>
              <w:br/>
              <w:t xml:space="preserve">  7.3 Engineering Lessons</w:t>
              <w:br/>
              <w:t xml:space="preserve">  7.4 Future Research Directions</w:t>
              <w:br/>
              <w:t xml:space="preserve">  7.5 Conclusion</w:t>
              <w:br/>
              <w:t xml:space="preserve">  7.6 Project Contributions / Technical Responsibility</w:t>
            </w:r>
          </w:p>
        </w:tc>
        <w:tc>
          <w:tcPr>
            <w:tcW w:w="1500" w:type="dxa"/>
          </w:tcPr>
          <w:p>
            <w:pPr>
              <w:jc w:val="center"/>
              <w:spacing w:before="40" w:after="40"/>
            </w:pPr>
            <w:r>
              <w:rPr>
                <w:rFonts w:ascii="Times New Roman" w:hAnsi="Times New Roman"/>
                <w:sz w:val="20"/>
                <w:color w:val="000000"/>
              </w:rPr>
              <w:t xml:space="preserve">49</w:t>
              <w:br/>
              <w:t xml:space="preserve">49</w:t>
              <w:br/>
              <w:t xml:space="preserve">49</w:t>
              <w:br/>
              <w:t xml:space="preserve">50</w:t>
              <w:br/>
              <w:t xml:space="preserve">51</w:t>
              <w:br/>
              <w:t xml:space="preserve">51</w:t>
              <w:br/>
              <w:t xml:space="preserve">52</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b/>
                <w:sz w:val="20"/>
                <w:color w:val="000000"/>
              </w:rPr>
              <w:t xml:space="preserve">REFERENCES</w:t>
            </w:r>
          </w:p>
        </w:tc>
        <w:tc>
          <w:tcPr>
            <w:tcW w:w="1500" w:type="dxa"/>
          </w:tcPr>
          <w:p>
            <w:pPr>
              <w:jc w:val="center"/>
              <w:spacing w:before="40" w:after="40"/>
            </w:pPr>
            <w:r>
              <w:rPr>
                <w:rFonts w:ascii="Times New Roman" w:hAnsi="Times New Roman"/>
                <w:sz w:val="20"/>
                <w:color w:val="000000"/>
              </w:rPr>
              <w:t xml:space="preserve">52</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APPENDIX A – Canonical Dataset Schema</w:t>
            </w:r>
          </w:p>
        </w:tc>
        <w:tc>
          <w:tcPr>
            <w:tcW w:w="1500" w:type="dxa"/>
          </w:tcPr>
          <w:p>
            <w:pPr>
              <w:jc w:val="center"/>
              <w:spacing w:before="40" w:after="40"/>
            </w:pPr>
            <w:r>
              <w:rPr>
                <w:rFonts w:ascii="Times New Roman" w:hAnsi="Times New Roman"/>
                <w:sz w:val="20"/>
                <w:color w:val="000000"/>
              </w:rPr>
              <w:t xml:space="preserve">53</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APPENDIX B – Evaluated Task Specifications (8 Tasks)</w:t>
            </w:r>
          </w:p>
        </w:tc>
        <w:tc>
          <w:tcPr>
            <w:tcW w:w="1500" w:type="dxa"/>
          </w:tcPr>
          <w:p>
            <w:pPr>
              <w:jc w:val="center"/>
              <w:spacing w:before="40" w:after="40"/>
            </w:pPr>
            <w:r>
              <w:rPr>
                <w:rFonts w:ascii="Times New Roman" w:hAnsi="Times New Roman"/>
                <w:sz w:val="20"/>
                <w:color w:val="000000"/>
              </w:rPr>
              <w:t xml:space="preserve">55</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APPENDIX C – Complete Benchmark Output Ledgers</w:t>
            </w:r>
          </w:p>
        </w:tc>
        <w:tc>
          <w:tcPr>
            <w:tcW w:w="1500" w:type="dxa"/>
          </w:tcPr>
          <w:p>
            <w:pPr>
              <w:jc w:val="center"/>
              <w:spacing w:before="40" w:after="40"/>
            </w:pPr>
            <w:r>
              <w:rPr>
                <w:rFonts w:ascii="Times New Roman" w:hAnsi="Times New Roman"/>
                <w:sz w:val="20"/>
                <w:color w:val="000000"/>
              </w:rPr>
              <w:t xml:space="preserve">58</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APPENDIX D – Recommendation Cards (Real Outputs)</w:t>
            </w:r>
          </w:p>
        </w:tc>
        <w:tc>
          <w:tcPr>
            <w:tcW w:w="1500" w:type="dxa"/>
          </w:tcPr>
          <w:p>
            <w:pPr>
              <w:jc w:val="center"/>
              <w:spacing w:before="40" w:after="40"/>
            </w:pPr>
            <w:r>
              <w:rPr>
                <w:rFonts w:ascii="Times New Roman" w:hAnsi="Times New Roman"/>
                <w:sz w:val="20"/>
                <w:color w:val="000000"/>
              </w:rPr>
              <w:t xml:space="preserve">59</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APPENDIX E – Human Evaluation Instrument &amp; Contribution Matrix</w:t>
            </w:r>
          </w:p>
        </w:tc>
        <w:tc>
          <w:tcPr>
            <w:tcW w:w="1500" w:type="dxa"/>
          </w:tcPr>
          <w:p>
            <w:pPr>
              <w:jc w:val="center"/>
              <w:spacing w:before="40" w:after="40"/>
            </w:pPr>
            <w:r>
              <w:rPr>
                <w:rFonts w:ascii="Times New Roman" w:hAnsi="Times New Roman"/>
                <w:sz w:val="20"/>
                <w:color w:val="000000"/>
              </w:rPr>
              <w:t xml:space="preserve">61</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APPENDIX F – Reproducibility Protocol &amp; Environment Manifest</w:t>
            </w:r>
          </w:p>
        </w:tc>
        <w:tc>
          <w:tcPr>
            <w:tcW w:w="1500" w:type="dxa"/>
          </w:tcPr>
          <w:p>
            <w:pPr>
              <w:jc w:val="center"/>
              <w:spacing w:before="40" w:after="40"/>
            </w:pPr>
            <w:r>
              <w:rPr>
                <w:rFonts w:ascii="Times New Roman" w:hAnsi="Times New Roman"/>
                <w:sz w:val="20"/>
                <w:color w:val="000000"/>
              </w:rPr>
              <w:t xml:space="preserve">63</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APPENDIX G – Working Application Screenshots &amp; Execution Traces</w:t>
            </w:r>
          </w:p>
        </w:tc>
        <w:tc>
          <w:tcPr>
            <w:tcW w:w="1500" w:type="dxa"/>
          </w:tcPr>
          <w:p>
            <w:pPr>
              <w:jc w:val="center"/>
              <w:spacing w:before="40" w:after="40"/>
            </w:pPr>
            <w:r>
              <w:rPr>
                <w:rFonts w:ascii="Times New Roman" w:hAnsi="Times New Roman"/>
                <w:sz w:val="20"/>
                <w:color w:val="000000"/>
              </w:rPr>
              <w:t xml:space="preserve">67</w:t>
            </w:r>
          </w:p>
        </w:tc>
      </w:tr>
      <w:tr>
        <w:tc>
          <w:tcPr>
            <w:tcW w:w="1800" w:type="dxa"/>
          </w:tcPr>
          <w:p>
            <w:pPr>
              <w:jc w:val="center"/>
              <w:spacing w:before="40" w:after="40"/>
            </w:pPr>
            <w:r>
              <w:rPr>
                <w:rFonts w:ascii="Times New Roman" w:hAnsi="Times New Roman"/>
                <w:b/>
                <w:sz w:val="20"/>
                <w:color w:val="000000"/>
              </w:rPr>
              <w:t xml:space="preserve"/>
            </w:r>
          </w:p>
        </w:tc>
        <w:tc>
          <w:tcPr>
            <w:tcW w:w="6060" w:type="dxa"/>
          </w:tcPr>
          <w:p>
            <w:pPr>
              <w:jc w:val="left"/>
              <w:spacing w:before="40" w:after="40"/>
            </w:pPr>
            <w:r>
              <w:rPr>
                <w:rFonts w:ascii="Times New Roman" w:hAnsi="Times New Roman"/>
                <w:sz w:val="20"/>
                <w:color w:val="000000"/>
              </w:rPr>
              <w:t xml:space="preserve">APPENDIX H – Core Implementation Source Code Listings</w:t>
            </w:r>
          </w:p>
        </w:tc>
        <w:tc>
          <w:tcPr>
            <w:tcW w:w="1500" w:type="dxa"/>
          </w:tcPr>
          <w:p>
            <w:pPr>
              <w:jc w:val="center"/>
              <w:spacing w:before="40" w:after="40"/>
            </w:pPr>
            <w:r>
              <w:rPr>
                <w:rFonts w:ascii="Times New Roman" w:hAnsi="Times New Roman"/>
                <w:sz w:val="20"/>
                <w:color w:val="000000"/>
              </w:rPr>
              <w:t xml:space="preserve">70</w:t>
            </w:r>
          </w:p>
        </w:tc>
      </w:tr>
    </w:tbl>
    <w:p>
      <w:pPr>
        <w:sectPr>
          <w:headerReference w:type="default" r:id="rId2"/>
          <w:headerReference w:type="first" r:id="rId1"/>
          <w:footerReference w:type="default" r:id="rId2"/>
          <w:footerReference w:type="first" r:id="rId1"/>
          <w:pgSz w:w="11906" w:h="16838" w:orient="portrait"/>
          <w:pgMar w:top="1440" w:right="1440" w:bottom="1440" w:left="1800" w:header="708" w:footer="708" w:gutter="0"/>
          <w:pgNumType w:start="1" w:fmt="lowerRoman"/>
          <w:titlePg/>
          <w:docGrid w:linePitch="360"/>
        </w:sectPr>
      </w:pP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22"/>
          <w:szCs w:val="22"/>
        </w:rPr>
        <w:t xml:space="preserve">CHAPTER 1</w:t>
      </w:r>
      <w:r>
        <w:br/>
        <w:t xml:space="preserve"/>
      </w:r>
      <w:r>
        <w:rPr>
          <w:rFonts w:ascii="Times New Roman" w:cs="Times New Roman" w:eastAsia="Times New Roman" w:hAnsi="Times New Roman"/>
          <w:b/>
          <w:bCs/>
          <w:color w:val="000000"/>
          <w:sz w:val="30"/>
          <w:szCs w:val="30"/>
        </w:rPr>
        <w:t xml:space="preserve">PROJECT DESCRIPTION AND OUTLINE</w:t>
      </w:r>
    </w:p>
    <w:p>
      <w:pPr>
        <w:pStyle w:val="Heading2"/>
        <w:keepNext/>
        <w:spacing w:after="130" w:before="260"/>
      </w:pPr>
      <w:r>
        <w:rPr>
          <w:rFonts w:ascii="Times New Roman" w:cs="Times New Roman" w:eastAsia="Times New Roman" w:hAnsi="Times New Roman"/>
          <w:b/>
          <w:bCs/>
          <w:color w:val="000000"/>
          <w:sz w:val="26"/>
          <w:szCs w:val="26"/>
        </w:rPr>
        <w:t xml:space="preserve">1.1 Introduction</w:t>
      </w:r>
    </w:p>
    <w:p>
      <w:pPr>
        <w:spacing w:after="150" w:before="0"/>
        <w:jc w:val="both"/>
      </w:pPr>
      <w:r>
        <w:rPr>
          <w:rFonts w:ascii="Times New Roman" w:cs="Times New Roman" w:eastAsia="Times New Roman" w:hAnsi="Times New Roman"/>
          <w:sz w:val="24"/>
          <w:szCs w:val="24"/>
        </w:rPr>
        <w:t xml:space="preserve">Machine learning practitioners routinely spend a disproportionate share of project time locating a dataset that actually fits a stated task, rather than training or evaluating models. Public datasets are scattered across heterogeneous repositories — Hugging Face Hub, OpenML, the UCI Machine Learning Repository, and Kaggle, among others — each with its own metadata conventions, licensing language, and documentation quality. Catalogue-style search across these repositories is generally limited to keyword matching and community-visibility signals such as download counts and stars. This project designs, implements, and evaluates a system that treats dataset selection as an evidence-verification problem rather than a keyword-search problem (Figure 1.1).</w:t>
      </w:r>
    </w:p>
    <w:p>
      <w:pPr>
        <w:keepNext/>
        <w:spacing w:after="40" w:before="140"/>
        <w:jc w:val="center"/>
      </w:pPr>
      <w:r>
        <w:drawing>
          <wp:inline distT="0" distB="0" distL="0" distR="0">
            <wp:extent cx="5762625" cy="2581275"/>
            <wp:effectExtent t="0" r="0" b="0" l="0"/>
            <wp:docPr id="1" name="Figure 1.1" descr="Catalogue Search versus Evidence-Backed Recommendation" title="Figure 1.1"/>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762625" cy="25812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1.1: Catalogue Search versus Evidence-Backed Recommendation</w:t>
      </w:r>
    </w:p>
    <w:p>
      <w:pPr>
        <w:spacing w:after="150" w:before="0"/>
        <w:jc w:val="both"/>
      </w:pPr>
      <w:r>
        <w:rPr>
          <w:rFonts w:ascii="Times New Roman" w:cs="Times New Roman" w:eastAsia="Times New Roman" w:hAnsi="Times New Roman"/>
          <w:sz w:val="24"/>
          <w:szCs w:val="24"/>
        </w:rPr>
        <w:t xml:space="preserve">The implemented system ingests structured task requirements, retrieves/normalizes a candidate pool from a multi-source corpus, applies hard compatibility gates, assembles a two-layer evidence ledger for each surviving candidate, performs bounded content fingerprinting where a sample is accessible, scores candidates on a fixed multi-objective formula, and returns a diversified, explained recommendation set. Every stage was implemented and is exercised by an automated test suite (208 tests, 8,416 lines of implementation code, 3,662 lines of test code); the system's behaviour is demonstrated on a 10-record development corpus (Milestones M1–M7) and validated on a frozen, independent 24-dataset benchmark spanning eight tasks (Milestone M8).</w:t>
      </w:r>
    </w:p>
    <w:p>
      <w:pPr>
        <w:pStyle w:val="Heading2"/>
        <w:keepNext/>
        <w:spacing w:after="130" w:before="260"/>
      </w:pPr>
      <w:r>
        <w:rPr>
          <w:rFonts w:ascii="Times New Roman" w:cs="Times New Roman" w:eastAsia="Times New Roman" w:hAnsi="Times New Roman"/>
          <w:b/>
          <w:bCs/>
          <w:color w:val="000000"/>
          <w:sz w:val="26"/>
          <w:szCs w:val="26"/>
        </w:rPr>
        <w:t xml:space="preserve">1.2 Motivation for the Work</w:t>
      </w:r>
    </w:p>
    <w:p>
      <w:pPr>
        <w:spacing w:after="150" w:before="0"/>
        <w:jc w:val="both"/>
      </w:pPr>
      <w:r>
        <w:rPr>
          <w:rFonts w:ascii="Times New Roman" w:cs="Times New Roman" w:eastAsia="Times New Roman" w:hAnsi="Times New Roman"/>
          <w:sz w:val="24"/>
          <w:szCs w:val="24"/>
        </w:rPr>
        <w:t xml:space="preserve">Two related problems motivate the project. First, repository metadata cannot be treated as ground truth: it is publisher-supplied, inconsistently maintained, and occasionally self-contradictory. The system's own evidence ledger surfaced a concrete instance of this during development — the Rotten Tomatoes movie-review dataset carries a repository metadata field asserting an “MIT” license while its accompanying Croissant JSON-LD metadata points to a conflicting license URI. Because the system records this as a Conflicting resolution state rather than silently preferring one source, the contradiction is surfaced to the user instead of being hidden inside an average score (see Appendix C for the actual ledger record).</w:t>
      </w:r>
    </w:p>
    <w:p>
      <w:pPr>
        <w:spacing w:after="150" w:before="0"/>
        <w:jc w:val="both"/>
      </w:pPr>
      <w:r>
        <w:rPr>
          <w:rFonts w:ascii="Times New Roman" w:cs="Times New Roman" w:eastAsia="Times New Roman" w:hAnsi="Times New Roman"/>
          <w:sz w:val="24"/>
          <w:szCs w:val="24"/>
        </w:rPr>
        <w:t xml:space="preserve">Second, popularity is a poor proxy for task suitability. Ranking by downloads or stars systematically favours datasets that are already well known, which can crowd out smaller or more specialized datasets that may fit a given task better. The project's popularity-audit component (Milestone M6) is deliberately excluded from the core scoring formula for this reason; popularity is retained only as contextual information and as one input to the assignment of a “hidden gem” role, never as a ranking signal.</w:t>
      </w:r>
    </w:p>
    <w:p>
      <w:pPr>
        <w:pStyle w:val="Heading2"/>
        <w:keepNext/>
        <w:spacing w:after="130" w:before="260"/>
      </w:pPr>
      <w:r>
        <w:rPr>
          <w:rFonts w:ascii="Times New Roman" w:cs="Times New Roman" w:eastAsia="Times New Roman" w:hAnsi="Times New Roman"/>
          <w:b/>
          <w:bCs/>
          <w:color w:val="000000"/>
          <w:sz w:val="26"/>
          <w:szCs w:val="26"/>
        </w:rPr>
        <w:t xml:space="preserve">1.3 Precise Problem Formulation</w:t>
      </w:r>
    </w:p>
    <w:p>
      <w:pPr>
        <w:spacing w:after="150" w:before="0"/>
        <w:jc w:val="both"/>
      </w:pPr>
      <w:r>
        <w:rPr>
          <w:rFonts w:ascii="Times New Roman" w:cs="Times New Roman" w:eastAsia="Times New Roman" w:hAnsi="Times New Roman"/>
          <w:sz w:val="24"/>
          <w:szCs w:val="24"/>
        </w:rPr>
        <w:t xml:space="preserve">Given a structured task description T = (task_type, primary_modality, domain, target_requirements, input_constraints, scale_constraints, governance_constraints, access_constraints) and a heterogeneous corpus of dataset records D = {d₁, …, dₙ} drawn from multiple public repositories, the objective is to compute a small ordered subset S ⊂ D, |S| = k, such that: (i) every d ∈ S satisfies every hard constraint in T; (ii) each d ∈ S is scored by a multi-objective function R(d∣T) combining requirement fit, task-specific utility, resolved evidence strength, and coverage, minus a risk penalty, with popularity excluded from R entirely; (iii) S is diversified so that datasets sharing a lineage family are not redundantly co-selected; and (iv) every element of S is returned together with the evidentiary basis for the claims used to select it, including any unknown, unsupported, or conflicting evidence. The system must operate within a measured, explicit resource envelope (Chapter 3) rather than an assumed one, and R, the gating rules, and the diversification rule must all be evaluated against a benchmark frozen before evaluation to avoid post-hoc adjustment.</w:t>
      </w:r>
    </w:p>
    <w:p>
      <w:pPr>
        <w:pStyle w:val="Heading2"/>
        <w:keepNext/>
        <w:spacing w:after="130" w:before="260"/>
      </w:pPr>
      <w:r>
        <w:rPr>
          <w:rFonts w:ascii="Times New Roman" w:cs="Times New Roman" w:eastAsia="Times New Roman" w:hAnsi="Times New Roman"/>
          <w:b/>
          <w:bCs/>
          <w:color w:val="000000"/>
          <w:sz w:val="26"/>
          <w:szCs w:val="26"/>
        </w:rPr>
        <w:t xml:space="preserve">1.4 Research Questions</w:t>
      </w:r>
    </w:p>
    <w:p>
      <w:pPr>
        <w:pStyle w:val="ListParagraph"/>
        <w:numPr>
          <w:ilvl w:val="0"/>
          <w:numId w:val="2"/>
        </w:numPr>
        <w:spacing w:after="80"/>
        <w:jc w:val="both"/>
      </w:pPr>
      <w:r>
        <w:rPr>
          <w:rFonts w:ascii="Times New Roman" w:cs="Times New Roman" w:eastAsia="Times New Roman" w:hAnsi="Times New Roman"/>
          <w:sz w:val="24"/>
          <w:szCs w:val="24"/>
        </w:rPr>
        <w:t xml:space="preserve">RQ1 (Retrieval and Resource Efficiency): Can lexical retrieval achieve resource-compliant candidate generation where dense/hybrid retrieval measurably cannot, under a fixed local memory ceiling?</w:t>
      </w:r>
    </w:p>
    <w:p>
      <w:pPr>
        <w:pStyle w:val="ListParagraph"/>
        <w:numPr>
          <w:ilvl w:val="0"/>
          <w:numId w:val="2"/>
        </w:numPr>
        <w:spacing w:after="80"/>
        <w:jc w:val="both"/>
      </w:pPr>
      <w:r>
        <w:rPr>
          <w:rFonts w:ascii="Times New Roman" w:cs="Times New Roman" w:eastAsia="Times New Roman" w:hAnsi="Times New Roman"/>
          <w:sz w:val="24"/>
          <w:szCs w:val="24"/>
        </w:rPr>
        <w:t xml:space="preserve">RQ2 (Evidence Grounding): Does representing dataset claims as a two-layer observation/resolution model surface real metadata contradictions and quality defects that keyword-only metadata would not expose?</w:t>
      </w:r>
    </w:p>
    <w:p>
      <w:pPr>
        <w:pStyle w:val="ListParagraph"/>
        <w:numPr>
          <w:ilvl w:val="0"/>
          <w:numId w:val="2"/>
        </w:numPr>
        <w:spacing w:after="80"/>
        <w:jc w:val="both"/>
      </w:pPr>
      <w:r>
        <w:rPr>
          <w:rFonts w:ascii="Times New Roman" w:cs="Times New Roman" w:eastAsia="Times New Roman" w:hAnsi="Times New Roman"/>
          <w:sz w:val="24"/>
          <w:szCs w:val="24"/>
        </w:rPr>
        <w:t xml:space="preserve">RQ3 (Task-Aware Suitability and Gating): Does hard compatibility gating combined with multi-component utility estimation improve ranking correlation over a fit-only baseline, and how much of the candidate pool does gating remove?</w:t>
      </w:r>
    </w:p>
    <w:p>
      <w:pPr>
        <w:pStyle w:val="ListParagraph"/>
        <w:numPr>
          <w:ilvl w:val="0"/>
          <w:numId w:val="2"/>
        </w:numPr>
        <w:spacing w:after="80"/>
        <w:jc w:val="both"/>
      </w:pPr>
      <w:r>
        <w:rPr>
          <w:rFonts w:ascii="Times New Roman" w:cs="Times New Roman" w:eastAsia="Times New Roman" w:hAnsi="Times New Roman"/>
          <w:sz w:val="24"/>
          <w:szCs w:val="24"/>
        </w:rPr>
        <w:t xml:space="preserve">RQ4 (Lineage Diversification): Can family-aware greedy diversification eliminate redundant same-family candidates without a measured utility cost, when such redundancy exists in the candidate pool?</w:t>
      </w:r>
    </w:p>
    <w:p>
      <w:pPr>
        <w:pStyle w:val="ListParagraph"/>
        <w:numPr>
          <w:ilvl w:val="0"/>
          <w:numId w:val="2"/>
        </w:numPr>
        <w:spacing w:after="80"/>
        <w:jc w:val="both"/>
      </w:pPr>
      <w:r>
        <w:rPr>
          <w:rFonts w:ascii="Times New Roman" w:cs="Times New Roman" w:eastAsia="Times New Roman" w:hAnsi="Times New Roman"/>
          <w:sz w:val="24"/>
          <w:szCs w:val="24"/>
        </w:rPr>
        <w:t xml:space="preserve">RQ5 (Human Explanation Utility): Do evidence-augmented recommendation cards produce higher descriptive trust, understanding, and actionability ratings than minimal metadata cards in a small exploratory pilot?</w:t>
      </w:r>
    </w:p>
    <w:p>
      <w:pPr>
        <w:pStyle w:val="Heading2"/>
        <w:keepNext/>
        <w:spacing w:after="130" w:before="260"/>
      </w:pPr>
      <w:r>
        <w:rPr>
          <w:rFonts w:ascii="Times New Roman" w:cs="Times New Roman" w:eastAsia="Times New Roman" w:hAnsi="Times New Roman"/>
          <w:b/>
          <w:bCs/>
          <w:color w:val="000000"/>
          <w:sz w:val="26"/>
          <w:szCs w:val="26"/>
        </w:rPr>
        <w:t xml:space="preserve">1.5 Objectives of the Work</w:t>
      </w:r>
    </w:p>
    <w:p>
      <w:pPr>
        <w:pStyle w:val="ListParagraph"/>
        <w:numPr>
          <w:ilvl w:val="0"/>
          <w:numId w:val="2"/>
        </w:numPr>
        <w:spacing w:after="80"/>
        <w:jc w:val="both"/>
      </w:pPr>
      <w:r>
        <w:rPr>
          <w:rFonts w:ascii="Times New Roman" w:cs="Times New Roman" w:eastAsia="Times New Roman" w:hAnsi="Times New Roman"/>
          <w:sz w:val="24"/>
          <w:szCs w:val="24"/>
        </w:rPr>
        <w:t xml:space="preserve">Establish a measured local-compute envelope (memory ceiling, per-task latency ceiling, sample-size cap) before committing to an architecture, rather than assuming hardware headroom.</w:t>
      </w:r>
    </w:p>
    <w:p>
      <w:pPr>
        <w:pStyle w:val="ListParagraph"/>
        <w:numPr>
          <w:ilvl w:val="0"/>
          <w:numId w:val="2"/>
        </w:numPr>
        <w:spacing w:after="80"/>
        <w:jc w:val="both"/>
      </w:pPr>
      <w:r>
        <w:rPr>
          <w:rFonts w:ascii="Times New Roman" w:cs="Times New Roman" w:eastAsia="Times New Roman" w:hAnsi="Times New Roman"/>
          <w:sz w:val="24"/>
          <w:szCs w:val="24"/>
        </w:rPr>
        <w:t xml:space="preserve">Ingest and normalize dataset metadata from multiple public repositories into one canonical schema without discarding source-specific fields.</w:t>
      </w:r>
    </w:p>
    <w:p>
      <w:pPr>
        <w:pStyle w:val="ListParagraph"/>
        <w:numPr>
          <w:ilvl w:val="0"/>
          <w:numId w:val="2"/>
        </w:numPr>
        <w:spacing w:after="80"/>
        <w:jc w:val="both"/>
      </w:pPr>
      <w:r>
        <w:rPr>
          <w:rFonts w:ascii="Times New Roman" w:cs="Times New Roman" w:eastAsia="Times New Roman" w:hAnsi="Times New Roman"/>
          <w:sz w:val="24"/>
          <w:szCs w:val="24"/>
        </w:rPr>
        <w:t xml:space="preserve">Generate a candidate pool through resource-compliant lexical retrieval, benchmarked explicitly against a dense-embedding alternative.</w:t>
      </w:r>
    </w:p>
    <w:p>
      <w:pPr>
        <w:pStyle w:val="ListParagraph"/>
        <w:numPr>
          <w:ilvl w:val="0"/>
          <w:numId w:val="2"/>
        </w:numPr>
        <w:spacing w:after="80"/>
        <w:jc w:val="both"/>
      </w:pPr>
      <w:r>
        <w:rPr>
          <w:rFonts w:ascii="Times New Roman" w:cs="Times New Roman" w:eastAsia="Times New Roman" w:hAnsi="Times New Roman"/>
          <w:sz w:val="24"/>
          <w:szCs w:val="24"/>
        </w:rPr>
        <w:t xml:space="preserve">Apply hard compatibility gates ahead of soft scoring so incompatible candidates cannot be rescued by a high score on an unrelated dimension.</w:t>
      </w:r>
    </w:p>
    <w:p>
      <w:pPr>
        <w:pStyle w:val="ListParagraph"/>
        <w:numPr>
          <w:ilvl w:val="0"/>
          <w:numId w:val="2"/>
        </w:numPr>
        <w:spacing w:after="80"/>
        <w:jc w:val="both"/>
      </w:pPr>
      <w:r>
        <w:rPr>
          <w:rFonts w:ascii="Times New Roman" w:cs="Times New Roman" w:eastAsia="Times New Roman" w:hAnsi="Times New Roman"/>
          <w:sz w:val="24"/>
          <w:szCs w:val="24"/>
        </w:rPr>
        <w:t xml:space="preserve">Record every claim used in ranking in an evidence ledger with an explicit observation state, and resolve claims into an explicit cross-source agreement state.</w:t>
      </w:r>
    </w:p>
    <w:p>
      <w:pPr>
        <w:pStyle w:val="ListParagraph"/>
        <w:numPr>
          <w:ilvl w:val="0"/>
          <w:numId w:val="2"/>
        </w:numPr>
        <w:spacing w:after="80"/>
        <w:jc w:val="both"/>
      </w:pPr>
      <w:r>
        <w:rPr>
          <w:rFonts w:ascii="Times New Roman" w:cs="Times New Roman" w:eastAsia="Times New Roman" w:hAnsi="Times New Roman"/>
          <w:sz w:val="24"/>
          <w:szCs w:val="24"/>
        </w:rPr>
        <w:t xml:space="preserve">Estimate task-specific utility from bounded content inspection where a sample is legally and technically accessible, and fall back to a clearly labelled transfer estimate where it is not.</w:t>
      </w:r>
    </w:p>
    <w:p>
      <w:pPr>
        <w:pStyle w:val="ListParagraph"/>
        <w:numPr>
          <w:ilvl w:val="0"/>
          <w:numId w:val="2"/>
        </w:numPr>
        <w:spacing w:after="80"/>
        <w:jc w:val="both"/>
      </w:pPr>
      <w:r>
        <w:rPr>
          <w:rFonts w:ascii="Times New Roman" w:cs="Times New Roman" w:eastAsia="Times New Roman" w:hAnsi="Times New Roman"/>
          <w:sz w:val="24"/>
          <w:szCs w:val="24"/>
        </w:rPr>
        <w:t xml:space="preserve">Score and diversify the final recommendation set with fixed, sensitivity-tested weights, excluding popularity from the scoring formula itself.</w:t>
      </w:r>
    </w:p>
    <w:p>
      <w:pPr>
        <w:pStyle w:val="ListParagraph"/>
        <w:numPr>
          <w:ilvl w:val="0"/>
          <w:numId w:val="2"/>
        </w:numPr>
        <w:spacing w:after="80"/>
        <w:jc w:val="both"/>
      </w:pPr>
      <w:r>
        <w:rPr>
          <w:rFonts w:ascii="Times New Roman" w:cs="Times New Roman" w:eastAsia="Times New Roman" w:hAnsi="Times New Roman"/>
          <w:sz w:val="24"/>
          <w:szCs w:val="24"/>
        </w:rPr>
        <w:t xml:space="preserve">Evaluate the complete pipeline on a corpus and set of tasks frozen before evaluation, under offline, zero-network-egress conditions, and report every result — supported, exploratory, or not applicable — without inflation.</w:t>
      </w:r>
    </w:p>
    <w:p>
      <w:pPr>
        <w:pStyle w:val="Heading2"/>
        <w:keepNext/>
        <w:spacing w:after="130" w:before="260"/>
      </w:pPr>
      <w:r>
        <w:rPr>
          <w:rFonts w:ascii="Times New Roman" w:cs="Times New Roman" w:eastAsia="Times New Roman" w:hAnsi="Times New Roman"/>
          <w:b/>
          <w:bCs/>
          <w:color w:val="000000"/>
          <w:sz w:val="26"/>
          <w:szCs w:val="26"/>
        </w:rPr>
        <w:t xml:space="preserve">1.6 Scope and Project Boundaries</w:t>
      </w:r>
    </w:p>
    <w:p>
      <w:pPr>
        <w:spacing w:after="150" w:before="0"/>
        <w:jc w:val="both"/>
      </w:pPr>
      <w:r>
        <w:rPr>
          <w:rFonts w:ascii="Times New Roman" w:cs="Times New Roman" w:eastAsia="Times New Roman" w:hAnsi="Times New Roman"/>
          <w:sz w:val="24"/>
          <w:szCs w:val="24"/>
        </w:rPr>
        <w:t xml:space="preserve">The project boundary is deliberately narrow in four respects, each revisited with full justification in Chapter 4.7 and Chapter 7: task intent is supplied as a structured specification rather than parsed from free natural language; the user-facing artifact is a JSON RecommendationCard/RecommendationSet rather than an interactive CLI or GUI; evidence resolution uses a deterministic two-layer categorical model rather than a formal Dempster–Shafer belief/plausibility fusion; and evaluation is conducted on a 10-record development corpus and a 24-dataset frozen benchmark rather than at web scale. None of these boundaries is accidental — each traces to a measured constraint (principally the 128 MiB memory ceiling) or a deliberate decision to keep the evaluated surface area small enough to verify exhaustively.</w:t>
      </w:r>
    </w:p>
    <w:p>
      <w:pPr>
        <w:pStyle w:val="Heading2"/>
        <w:keepNext/>
        <w:spacing w:after="130" w:before="260"/>
      </w:pPr>
      <w:r>
        <w:rPr>
          <w:rFonts w:ascii="Times New Roman" w:cs="Times New Roman" w:eastAsia="Times New Roman" w:hAnsi="Times New Roman"/>
          <w:b/>
          <w:bCs/>
          <w:color w:val="000000"/>
          <w:sz w:val="26"/>
          <w:szCs w:val="26"/>
        </w:rPr>
        <w:t xml:space="preserve">1.7 Contributions</w:t>
      </w:r>
    </w:p>
    <w:p>
      <w:pPr>
        <w:pStyle w:val="ListParagraph"/>
        <w:numPr>
          <w:ilvl w:val="0"/>
          <w:numId w:val="3"/>
        </w:numPr>
        <w:spacing w:after="80"/>
        <w:jc w:val="both"/>
      </w:pPr>
      <w:r>
        <w:rPr>
          <w:rFonts w:ascii="Times New Roman" w:cs="Times New Roman" w:eastAsia="Times New Roman" w:hAnsi="Times New Roman"/>
          <w:sz w:val="24"/>
          <w:szCs w:val="24"/>
        </w:rPr>
        <w:t xml:space="preserve">A complete, tested, local-first dataset-recommendation pipeline (8,416 lines of implementation code, 208 automated tests) integrating retrieval, a novel-to-this-project two-layer evidence model, bounded content fingerprinting, hard gating, fixed multi-objective scoring, and family-aware diversification.</w:t>
      </w:r>
    </w:p>
    <w:p>
      <w:pPr>
        <w:pStyle w:val="ListParagraph"/>
        <w:numPr>
          <w:ilvl w:val="0"/>
          <w:numId w:val="3"/>
        </w:numPr>
        <w:spacing w:after="80"/>
        <w:jc w:val="both"/>
      </w:pPr>
      <w:r>
        <w:rPr>
          <w:rFonts w:ascii="Times New Roman" w:cs="Times New Roman" w:eastAsia="Times New Roman" w:hAnsi="Times New Roman"/>
          <w:sz w:val="24"/>
          <w:szCs w:val="24"/>
        </w:rPr>
        <w:t xml:space="preserve">A frozen, offline, zero-egress 24-dataset × 8-task benchmark with five pre-registered hypotheses, a nine-rung ablation ladder, four-suite robustness testing, and a multi-parameter sensitivity sweep.</w:t>
      </w:r>
    </w:p>
    <w:p>
      <w:pPr>
        <w:pStyle w:val="ListParagraph"/>
        <w:numPr>
          <w:ilvl w:val="0"/>
          <w:numId w:val="3"/>
        </w:numPr>
        <w:spacing w:after="80"/>
        <w:jc w:val="both"/>
      </w:pPr>
      <w:r>
        <w:rPr>
          <w:rFonts w:ascii="Times New Roman" w:cs="Times New Roman" w:eastAsia="Times New Roman" w:hAnsi="Times New Roman"/>
          <w:sz w:val="24"/>
          <w:szCs w:val="24"/>
        </w:rPr>
        <w:t xml:space="preserve">Two real, previously undocumented findings surfaced during ordinary operation rather than constructed as test cases: a metadata licence contradiction (Rotten Tomatoes) and a severe class slice-bias condition (32-of-32 identical labels).</w:t>
      </w:r>
    </w:p>
    <w:p>
      <w:pPr>
        <w:pStyle w:val="ListParagraph"/>
        <w:numPr>
          <w:ilvl w:val="0"/>
          <w:numId w:val="3"/>
        </w:numPr>
        <w:spacing w:after="80"/>
        <w:jc w:val="both"/>
      </w:pPr>
      <w:r>
        <w:rPr>
          <w:rFonts w:ascii="Times New Roman" w:cs="Times New Roman" w:eastAsia="Times New Roman" w:hAnsi="Times New Roman"/>
          <w:sz w:val="24"/>
          <w:szCs w:val="24"/>
        </w:rPr>
        <w:t xml:space="preserve">An exploratory human-evaluation pilot comparing evidence-augmented and minimal recommendation cards, reported with its full set of methodological caveats rather than as a validated user study.</w:t>
      </w:r>
    </w:p>
    <w:p>
      <w:pPr>
        <w:pStyle w:val="ListParagraph"/>
        <w:numPr>
          <w:ilvl w:val="0"/>
          <w:numId w:val="3"/>
        </w:numPr>
        <w:spacing w:after="80"/>
        <w:jc w:val="both"/>
      </w:pPr>
      <w:r>
        <w:rPr>
          <w:rFonts w:ascii="Times New Roman" w:cs="Times New Roman" w:eastAsia="Times New Roman" w:hAnsi="Times New Roman"/>
          <w:sz w:val="24"/>
          <w:szCs w:val="24"/>
        </w:rPr>
        <w:t xml:space="preserve">A documented, evidence-map-audited distinction between every mechanism in the original research proposal and what was actually implemented and measured (Chapter 4.7, Chapter 7).</w:t>
      </w:r>
    </w:p>
    <w:p>
      <w:pPr>
        <w:pStyle w:val="Heading2"/>
        <w:keepNext/>
        <w:spacing w:after="130" w:before="260"/>
      </w:pPr>
      <w:r>
        <w:rPr>
          <w:rFonts w:ascii="Times New Roman" w:cs="Times New Roman" w:eastAsia="Times New Roman" w:hAnsi="Times New Roman"/>
          <w:b/>
          <w:bCs/>
          <w:color w:val="000000"/>
          <w:sz w:val="26"/>
          <w:szCs w:val="26"/>
        </w:rPr>
        <w:t xml:space="preserve">1.8 Report Organization</w:t>
      </w:r>
    </w:p>
    <w:p>
      <w:pPr>
        <w:spacing w:after="150" w:before="0"/>
        <w:jc w:val="both"/>
      </w:pPr>
      <w:r>
        <w:rPr>
          <w:rFonts w:ascii="Times New Roman" w:cs="Times New Roman" w:eastAsia="Times New Roman" w:hAnsi="Times New Roman"/>
          <w:sz w:val="24"/>
          <w:szCs w:val="24"/>
        </w:rPr>
        <w:t xml:space="preserve">Chapter 2 surveys the research foundations the project draws on and the specific gap it addresses, including a research-gap matrix. Chapter 3 specifies the functional, non-functional, and data requirements derived from the measured resource envelope, with the exact canonical contracts used by the implementation. Chapter 4 presents the system's architecture, scoring and diversification design, and the respects in which the implementation deliberately diverges from the original research proposal. Chapter 5 is the technical core: it reports the milestone-by-milestone implementation and measured results from M0 through M8. Chapter 6 discusses outcomes, applicability, and threats to validity. Chapter 7 answers each research question against the evidence, states limitations and future work, and records individual, repository-verifiable technical contributions.</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22"/>
          <w:szCs w:val="22"/>
        </w:rPr>
        <w:t xml:space="preserve">CHAPTER 2</w:t>
      </w:r>
      <w:r>
        <w:br/>
        <w:t xml:space="preserve"/>
      </w:r>
      <w:r>
        <w:rPr>
          <w:rFonts w:ascii="Times New Roman" w:cs="Times New Roman" w:eastAsia="Times New Roman" w:hAnsi="Times New Roman"/>
          <w:b/>
          <w:bCs/>
          <w:color w:val="000000"/>
          <w:sz w:val="30"/>
          <w:szCs w:val="30"/>
        </w:rPr>
        <w:t xml:space="preserve">RELATED WORK INVESTIGATION</w:t>
      </w:r>
    </w:p>
    <w:p>
      <w:pPr>
        <w:pStyle w:val="Heading2"/>
        <w:keepNext/>
        <w:spacing w:after="130" w:before="260"/>
      </w:pPr>
      <w:r>
        <w:rPr>
          <w:rFonts w:ascii="Times New Roman" w:cs="Times New Roman" w:eastAsia="Times New Roman" w:hAnsi="Times New Roman"/>
          <w:b/>
          <w:bCs/>
          <w:color w:val="000000"/>
          <w:sz w:val="26"/>
          <w:szCs w:val="26"/>
        </w:rPr>
        <w:t xml:space="preserve">2.1 Dataset Search and Recommendation Systems</w:t>
      </w:r>
    </w:p>
    <w:p>
      <w:pPr>
        <w:spacing w:after="150" w:before="0"/>
        <w:jc w:val="both"/>
      </w:pPr>
      <w:r>
        <w:rPr>
          <w:rFonts w:ascii="Times New Roman" w:cs="Times New Roman" w:eastAsia="Times New Roman" w:hAnsi="Times New Roman"/>
          <w:sz w:val="24"/>
          <w:szCs w:val="24"/>
        </w:rPr>
        <w:t xml:space="preserve">Dataset search systems bridge natural-language or structured queries and published data repositories. Google Dataset Search indexes Schema.org dataset annotations at web scale, functioning as a document-retrieval system over descriptions without verifying that the underlying data matches what is described. DataFinder (Lin, Zhu, Ji, and Roth, ACL 2023) advances this by training a dense bi-encoder retriever specifically for scientific dataset recommendation and benchmarking it against BM25 and nearest-neighbour baselines; it treats published descriptions as authoritative and requires GPU-scale infrastructure that this project's 128 MiB local-compute envelope explicitly excludes.</w:t>
      </w:r>
    </w:p>
    <w:p>
      <w:pPr>
        <w:pStyle w:val="Heading2"/>
        <w:keepNext/>
        <w:spacing w:after="130" w:before="260"/>
      </w:pPr>
      <w:r>
        <w:rPr>
          <w:rFonts w:ascii="Times New Roman" w:cs="Times New Roman" w:eastAsia="Times New Roman" w:hAnsi="Times New Roman"/>
          <w:b/>
          <w:bCs/>
          <w:color w:val="000000"/>
          <w:sz w:val="26"/>
          <w:szCs w:val="26"/>
        </w:rPr>
        <w:t xml:space="preserve">2.2 Data-Centric Benchmarking and Quality Analysis</w:t>
      </w:r>
    </w:p>
    <w:p>
      <w:pPr>
        <w:spacing w:after="150" w:before="0"/>
        <w:jc w:val="both"/>
      </w:pPr>
      <w:r>
        <w:rPr>
          <w:rFonts w:ascii="Times New Roman" w:cs="Times New Roman" w:eastAsia="Times New Roman" w:hAnsi="Times New Roman"/>
          <w:sz w:val="24"/>
          <w:szCs w:val="24"/>
        </w:rPr>
        <w:t xml:space="preserve">DataPerf (Mazumder et al., arXiv:2207.10062) reframes data-centric AI as a benchmarking problem: instead of evaluating models on fixed data, DataPerf evaluates data-selection and data-cleaning methods by their downstream effect on model performance. This project adapts that data-centric orientation into a lightweight, structural utility estimator rather than a trained downstream probe, because training a probe per candidate dataset was outside the validated compute budget.</w:t>
      </w:r>
    </w:p>
    <w:p>
      <w:pPr>
        <w:spacing w:after="150" w:before="0"/>
        <w:jc w:val="both"/>
      </w:pPr>
      <w:r>
        <w:rPr>
          <w:rFonts w:ascii="Times New Roman" w:cs="Times New Roman" w:eastAsia="Times New Roman" w:hAnsi="Times New Roman"/>
          <w:sz w:val="24"/>
          <w:szCs w:val="24"/>
        </w:rPr>
        <w:t xml:space="preserve">Confident Learning (Northcutt, Jiang, and Chuang, NeurIPS 2021) — commonly known through the Cleanlab library — identifies label errors using out-of-sample predicted probabilities. The project's data-quality analysis draws on the same motivation (published labels are not automatically correct) but implements bounded, pure-Python structural diagnostics rather than the Cleanlab library itself, since confident-learning label-error estimation requires a trained classifier per dataset that the resource envelope does not accommodate.</w:t>
      </w:r>
    </w:p>
    <w:p>
      <w:pPr>
        <w:pStyle w:val="Heading2"/>
        <w:keepNext/>
        <w:spacing w:after="130" w:before="260"/>
      </w:pPr>
      <w:r>
        <w:rPr>
          <w:rFonts w:ascii="Times New Roman" w:cs="Times New Roman" w:eastAsia="Times New Roman" w:hAnsi="Times New Roman"/>
          <w:b/>
          <w:bCs/>
          <w:color w:val="000000"/>
          <w:sz w:val="26"/>
          <w:szCs w:val="26"/>
        </w:rPr>
        <w:t xml:space="preserve">2.3 Metadata Standards, Provenance, and Documentation</w:t>
      </w:r>
    </w:p>
    <w:p>
      <w:pPr>
        <w:spacing w:after="150" w:before="0"/>
        <w:jc w:val="both"/>
      </w:pPr>
      <w:r>
        <w:rPr>
          <w:rFonts w:ascii="Times New Roman" w:cs="Times New Roman" w:eastAsia="Times New Roman" w:hAnsi="Times New Roman"/>
          <w:sz w:val="24"/>
          <w:szCs w:val="24"/>
        </w:rPr>
        <w:t xml:space="preserve">The MLCommons Croissant specification defines a machine-readable format for dataset metadata, structure, and usage policy, intended to make datasets more interoperable across catalogues and tools. This project's canonical schema is informed by Croissant's field groupings and uses Croissant JSON-LD as one additional evidence source in the ledger — notably, it is Croissant metadata that exposed the Rotten Tomatoes licence contradiction described in Chapter 1, precisely because it is treated as an independent source rather than a replacement for repository metadata. Data Cards (Pushkarna, Zaldivar, and Kjartansson, FAccT 2022) motivate the human-facing “why it fits / why it is not perfect” explanation contract used in the RecommendationCard (Chapter 4.6). The Data Provenance Initiative's large-scale audit of dataset licensing and governance in widely used machine-learning datasets documents that licence and governance metadata is frequently missing, stale, or internally inconsistent across a corpus far larger than this project's; that empirical finding motivates the evidence ledger's decision to represent every claim with an explicit observation state — including unsupported and unknown — rather than defaulting an unstated field to a permissive value.</w:t>
      </w:r>
    </w:p>
    <w:p>
      <w:pPr>
        <w:pStyle w:val="Heading2"/>
        <w:keepNext/>
        <w:spacing w:after="130" w:before="260"/>
      </w:pPr>
      <w:r>
        <w:rPr>
          <w:rFonts w:ascii="Times New Roman" w:cs="Times New Roman" w:eastAsia="Times New Roman" w:hAnsi="Times New Roman"/>
          <w:b/>
          <w:bCs/>
          <w:color w:val="000000"/>
          <w:sz w:val="26"/>
          <w:szCs w:val="26"/>
        </w:rPr>
        <w:t xml:space="preserve">2.4 Diversification and Evidence Fusion</w:t>
      </w:r>
    </w:p>
    <w:p>
      <w:pPr>
        <w:spacing w:after="150" w:before="0"/>
        <w:jc w:val="both"/>
      </w:pPr>
      <w:r>
        <w:rPr>
          <w:rFonts w:ascii="Times New Roman" w:cs="Times New Roman" w:eastAsia="Times New Roman" w:hAnsi="Times New Roman"/>
          <w:sz w:val="24"/>
          <w:szCs w:val="24"/>
        </w:rPr>
        <w:t xml:space="preserve">GIST (Zadimoghaddam et al., NeurIPS 2025) formulates diversified subset selection as max-min diversification balanced against a utility objective, with a provable approximation guarantee under submodularity assumptions. The implemented diversification component is inspired by the same utility-plus-diversity objective but is not a submodular optimizer: it is a deterministic, family-aware greedy selector that adds a diversity bonus (λ_div × minimum pairwise attribute distance to the already-selected set) to the intrinsic score at each step, with a fixed tie-break rule. No dependency on GIST, submodlib, or any external submodular-optimization library exists in the implementation. Dempster–Shafer evidence theory (Shafer, 1976; Dempster, 1968) formalizes combining independent, possibly conflicting sources of belief by representing ignorance separately from disagreement — it motivated the original design of the evidence-resolution layer, and its calibration literature (Guo et al., ICML 2017, “On Calibration of Modern Neural Networks”) informed how this project frames its own internal consistency audit (Chapter 5.9.6). The resolver actually implemented is a deterministic categorical rule over five observation states and four resolution states (Chapter 4.4), not a belief/plausibility mass computation.</w:t>
      </w:r>
    </w:p>
    <w:p>
      <w:pPr>
        <w:pStyle w:val="Heading2"/>
        <w:keepNext/>
        <w:spacing w:after="130" w:before="260"/>
      </w:pPr>
      <w:r>
        <w:rPr>
          <w:rFonts w:ascii="Times New Roman" w:cs="Times New Roman" w:eastAsia="Times New Roman" w:hAnsi="Times New Roman"/>
          <w:b/>
          <w:bCs/>
          <w:color w:val="000000"/>
          <w:sz w:val="26"/>
          <w:szCs w:val="26"/>
        </w:rPr>
        <w:t xml:space="preserve">2.5 Comparative Literature Synthesis</w:t>
      </w:r>
    </w:p>
    <w:tbl>
      <w:tblPr>
        <w:tblW w:type="dxa" w:w="9600"/>
        <w:tblBorders>
          <w:top w:val="single" w:color="000000" w:sz="4"/>
          <w:left w:val="single" w:color="000000" w:sz="4"/>
          <w:bottom w:val="single" w:color="000000" w:sz="4"/>
          <w:right w:val="single" w:color="000000" w:sz="4"/>
          <w:insideH w:val="single" w:color="000000" w:sz="4"/>
          <w:insideV w:val="single" w:color="000000" w:sz="4"/>
        </w:tblBorders>
      </w:tblPr>
      <w:tblGrid>
        <w:gridCol w:w="1650"/>
        <w:gridCol w:w="2450"/>
        <w:gridCol w:w="2750"/>
        <w:gridCol w:w="2750"/>
      </w:tblGrid>
      <w:tr>
        <w:trPr>
          <w:cantSplit/>
          <w:tblHeader/>
        </w:trPr>
        <w:tc>
          <w:tcPr>
            <w:tcW w:type="dxa" w:w="165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Foundation</w:t>
            </w:r>
          </w:p>
        </w:tc>
        <w:tc>
          <w:tcPr>
            <w:tcW w:type="dxa" w:w="245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What It Provides</w:t>
            </w:r>
          </w:p>
        </w:tc>
        <w:tc>
          <w:tcPr>
            <w:tcW w:type="dxa" w:w="275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Limitation for This Project</w:t>
            </w:r>
          </w:p>
        </w:tc>
        <w:tc>
          <w:tcPr>
            <w:tcW w:type="dxa" w:w="275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What This Project Adds / Integrates</w:t>
            </w:r>
          </w:p>
        </w:tc>
      </w:tr>
      <w:tr>
        <w:trPr>
          <w:cantSplit/>
        </w:trPr>
        <w:tc>
          <w:tcPr>
            <w:tcW w:type="dxa" w:w="16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DataFinder</w:t>
            </w:r>
          </w:p>
        </w:tc>
        <w:tc>
          <w:tcPr>
            <w:tcW w:type="dxa" w:w="24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Trained dense retrieval for scientific datasets; strong recall on its benchmark</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Requires GPU-scale bi-encoder training/inference; exceeds the 128 MiB envelope by measurement (M2)</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Used as the retrieval baseline reference only; BM25 is the resource-compliant default</w:t>
            </w:r>
          </w:p>
        </w:tc>
      </w:tr>
      <w:tr>
        <w:trPr>
          <w:cantSplit/>
        </w:trPr>
        <w:tc>
          <w:tcPr>
            <w:tcW w:type="dxa" w:w="16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DataPerf</w:t>
            </w:r>
          </w:p>
        </w:tc>
        <w:tc>
          <w:tcPr>
            <w:tcW w:type="dxa" w:w="24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Downstream-performance-based evaluation of data selection</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Requires training a model per candidate; incompatible with the per-task latency ceiling</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Motivates a lightweight structural utility estimator instead of a trained probe</w:t>
            </w:r>
          </w:p>
        </w:tc>
      </w:tr>
      <w:tr>
        <w:trPr>
          <w:cantSplit/>
        </w:trPr>
        <w:tc>
          <w:tcPr>
            <w:tcW w:type="dxa" w:w="16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Confident Learning / Cleanlab</w:t>
            </w:r>
          </w:p>
        </w:tc>
        <w:tc>
          <w:tcPr>
            <w:tcW w:type="dxa" w:w="24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Principled label-error detection via out-of-sample probabilities</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Requires a trained classifier per dataset; infeasible at this sample-size cap</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Bounded, pure-Python structural diagnostics implemented instead</w:t>
            </w:r>
          </w:p>
        </w:tc>
      </w:tr>
      <w:tr>
        <w:trPr>
          <w:cantSplit/>
        </w:trPr>
        <w:tc>
          <w:tcPr>
            <w:tcW w:type="dxa" w:w="16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Croissant</w:t>
            </w:r>
          </w:p>
        </w:tc>
        <w:tc>
          <w:tcPr>
            <w:tcW w:type="dxa" w:w="24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Standardized, machine-readable dataset metadata/provenance</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Not universally published; cannot be the sole evidence source</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One of five evidence types in the ledger; cross-checks repository metadata</w:t>
            </w:r>
          </w:p>
        </w:tc>
      </w:tr>
      <w:tr>
        <w:trPr>
          <w:cantSplit/>
        </w:trPr>
        <w:tc>
          <w:tcPr>
            <w:tcW w:type="dxa" w:w="16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Data Cards</w:t>
            </w:r>
          </w:p>
        </w:tc>
        <w:tc>
          <w:tcPr>
            <w:tcW w:type="dxa" w:w="24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Purpose-driven visual summaries of dataset context and limitations</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 documentation convention, not a scoring or retrieval mechanism</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Motivates the card's “why it fits / why not perfect” explanation contract</w:t>
            </w:r>
          </w:p>
        </w:tc>
      </w:tr>
      <w:tr>
        <w:trPr>
          <w:cantSplit/>
        </w:trPr>
        <w:tc>
          <w:tcPr>
            <w:tcW w:type="dxa" w:w="16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GIST</w:t>
            </w:r>
          </w:p>
        </w:tc>
        <w:tc>
          <w:tcPr>
            <w:tcW w:type="dxa" w:w="24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Utility + diversity subset selection with an approximation guarantee (submodular)</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Guarantee depends on submodularity and external solver machinery</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Objective adapted into a deterministic family-aware greedy selector; no submodularity claim</w:t>
            </w:r>
          </w:p>
        </w:tc>
      </w:tr>
      <w:tr>
        <w:trPr>
          <w:cantSplit/>
        </w:trPr>
        <w:tc>
          <w:tcPr>
            <w:tcW w:type="dxa" w:w="16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Dempster–Shafer theory</w:t>
            </w:r>
          </w:p>
        </w:tc>
        <w:tc>
          <w:tcPr>
            <w:tcW w:type="dxa" w:w="24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Formal belief/plausibility fusion separating ignorance from disagreement</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Requires per-source reliability priors and mass-function computation not implemented here</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Motivated the two-layer categorical resolver design; deferred as a future upgrade</w:t>
            </w:r>
          </w:p>
        </w:tc>
      </w:tr>
      <w:tr>
        <w:trPr>
          <w:cantSplit/>
        </w:trPr>
        <w:tc>
          <w:tcPr>
            <w:tcW w:type="dxa" w:w="16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Data Provenance Initiative</w:t>
            </w:r>
          </w:p>
        </w:tc>
        <w:tc>
          <w:tcPr>
            <w:tcW w:type="dxa" w:w="24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Empirical evidence that licence/governance metadata is often unreliable</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An audit finding, not a system to integrate</w:t>
            </w:r>
          </w:p>
        </w:tc>
        <w:tc>
          <w:tcPr>
            <w:tcW w:type="dxa" w:w="27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Motivates the explicit unknown/unsupported observation states in the ledger</w:t>
            </w:r>
          </w:p>
        </w:tc>
      </w:tr>
    </w:tbl>
    <w:p>
      <w:pPr>
        <w:spacing w:after="200" w:before="80"/>
        <w:jc w:val="center"/>
      </w:pPr>
      <w:r>
        <w:rPr>
          <w:rFonts w:ascii="Times New Roman" w:cs="Times New Roman" w:eastAsia="Times New Roman" w:hAnsi="Times New Roman"/>
          <w:b/>
          <w:bCs/>
          <w:i/>
          <w:iCs/>
          <w:color w:val="333333"/>
          <w:sz w:val="21"/>
          <w:szCs w:val="21"/>
        </w:rPr>
        <w:t xml:space="preserve">Table 2.1: Research Foundations and Adopted Methodological Roles</w:t>
      </w:r>
    </w:p>
    <w:p>
      <w:pPr>
        <w:pStyle w:val="Heading2"/>
        <w:keepNext/>
        <w:spacing w:after="130" w:before="260"/>
      </w:pPr>
      <w:r>
        <w:rPr>
          <w:rFonts w:ascii="Times New Roman" w:cs="Times New Roman" w:eastAsia="Times New Roman" w:hAnsi="Times New Roman"/>
          <w:b/>
          <w:bCs/>
          <w:color w:val="000000"/>
          <w:sz w:val="26"/>
          <w:szCs w:val="26"/>
        </w:rPr>
        <w:t xml:space="preserve">2.6 Research-Gap Matrix</w:t>
      </w:r>
    </w:p>
    <w:p>
      <w:pPr>
        <w:spacing w:after="150" w:before="0"/>
        <w:jc w:val="both"/>
      </w:pPr>
      <w:r>
        <w:rPr>
          <w:rFonts w:ascii="Times New Roman" w:cs="Times New Roman" w:eastAsia="Times New Roman" w:hAnsi="Times New Roman"/>
          <w:sz w:val="24"/>
          <w:szCs w:val="24"/>
        </w:rPr>
        <w:t xml:space="preserve">None of the surveyed systems is reproduced or re-implemented by this project. Table 2.2 makes the gap explicit: each row is a capability existing work provides in isolation, and the corresponding cell states whether and how this project integrates it under a bounded resource envelope.</w:t>
      </w:r>
    </w:p>
    <w:tbl>
      <w:tblPr>
        <w:tblW w:type="dxa" w:w="8600"/>
        <w:tblBorders>
          <w:top w:val="single" w:color="000000" w:sz="4"/>
          <w:left w:val="single" w:color="000000" w:sz="4"/>
          <w:bottom w:val="single" w:color="000000" w:sz="4"/>
          <w:right w:val="single" w:color="000000" w:sz="4"/>
          <w:insideH w:val="single" w:color="000000" w:sz="4"/>
          <w:insideV w:val="single" w:color="000000" w:sz="4"/>
        </w:tblBorders>
      </w:tblPr>
      <w:tblGrid>
        <w:gridCol w:w="2350"/>
        <w:gridCol w:w="2900"/>
        <w:gridCol w:w="3350"/>
      </w:tblGrid>
      <w:tr>
        <w:trPr>
          <w:cantSplit/>
          <w:tblHeader/>
        </w:trPr>
        <w:tc>
          <w:tcPr>
            <w:tcW w:type="dxa" w:w="235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Capability</w:t>
            </w:r>
          </w:p>
        </w:tc>
        <w:tc>
          <w:tcPr>
            <w:tcW w:type="dxa" w:w="2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Addressed in Isolation By</w:t>
            </w:r>
          </w:p>
        </w:tc>
        <w:tc>
          <w:tcPr>
            <w:tcW w:type="dxa" w:w="335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Addressed Jointly, Under a Bounded Envelope, By</w:t>
            </w:r>
          </w:p>
        </w:tc>
      </w:tr>
      <w:tr>
        <w:trPr>
          <w:cantSplit/>
        </w:trPr>
        <w:tc>
          <w:tcPr>
            <w:tcW w:type="dxa" w:w="2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Relevant candidate retrieval</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DataFinder (dense bi-encoder)</w:t>
            </w:r>
          </w:p>
        </w:tc>
        <w:tc>
          <w:tcPr>
            <w:tcW w:type="dxa" w:w="3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This project (BM25, measured resource-compliant; dense benchmarked and rejected)</w:t>
            </w:r>
          </w:p>
        </w:tc>
      </w:tr>
      <w:tr>
        <w:trPr>
          <w:cantSplit/>
        </w:trPr>
        <w:tc>
          <w:tcPr>
            <w:tcW w:type="dxa" w:w="2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Evidence-aware claim verification</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Provenance audits (descriptive only)</w:t>
            </w:r>
          </w:p>
        </w:tc>
        <w:tc>
          <w:tcPr>
            <w:tcW w:type="dxa" w:w="3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This project's evidence ledger (two-layer observation/resolution states)</w:t>
            </w:r>
          </w:p>
        </w:tc>
      </w:tr>
      <w:tr>
        <w:trPr>
          <w:cantSplit/>
        </w:trPr>
        <w:tc>
          <w:tcPr>
            <w:tcW w:type="dxa" w:w="2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Data-quality diagnosis</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Cleanlab / Confident Learning (trained)</w:t>
            </w:r>
          </w:p>
        </w:tc>
        <w:tc>
          <w:tcPr>
            <w:tcW w:type="dxa" w:w="3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This project's bounded structural fingerprinting (untrained)</w:t>
            </w:r>
          </w:p>
        </w:tc>
      </w:tr>
      <w:tr>
        <w:trPr>
          <w:cantSplit/>
        </w:trPr>
        <w:tc>
          <w:tcPr>
            <w:tcW w:type="dxa" w:w="2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Utility-aware selection</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DataPerf (trained downstream probes)</w:t>
            </w:r>
          </w:p>
        </w:tc>
        <w:tc>
          <w:tcPr>
            <w:tcW w:type="dxa" w:w="3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This project's heuristic structural utility estimator</w:t>
            </w:r>
          </w:p>
        </w:tc>
      </w:tr>
      <w:tr>
        <w:trPr>
          <w:cantSplit/>
        </w:trPr>
        <w:tc>
          <w:tcPr>
            <w:tcW w:type="dxa" w:w="2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Diversified final sets</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GIST (submodular, unconstrained compute)</w:t>
            </w:r>
          </w:p>
        </w:tc>
        <w:tc>
          <w:tcPr>
            <w:tcW w:type="dxa" w:w="3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This project's family-aware greedy selector (bounded, deterministic)</w:t>
            </w:r>
          </w:p>
        </w:tc>
      </w:tr>
      <w:tr>
        <w:trPr>
          <w:cantSplit/>
        </w:trPr>
        <w:tc>
          <w:tcPr>
            <w:tcW w:type="dxa" w:w="2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Bounded, offline resource operation</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Not addressed by any surveyed system</w:t>
            </w:r>
          </w:p>
        </w:tc>
        <w:tc>
          <w:tcPr>
            <w:tcW w:type="dxa" w:w="335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This project's M0-measured 128 MiB / 20 s envelope, verified end-to-end at M8</w:t>
            </w:r>
          </w:p>
        </w:tc>
      </w:tr>
    </w:tbl>
    <w:p>
      <w:pPr>
        <w:spacing w:after="200" w:before="80"/>
        <w:jc w:val="center"/>
      </w:pPr>
      <w:r>
        <w:rPr>
          <w:rFonts w:ascii="Times New Roman" w:cs="Times New Roman" w:eastAsia="Times New Roman" w:hAnsi="Times New Roman"/>
          <w:b/>
          <w:bCs/>
          <w:i/>
          <w:iCs/>
          <w:color w:val="333333"/>
          <w:sz w:val="21"/>
          <w:szCs w:val="21"/>
        </w:rPr>
        <w:t xml:space="preserve">Table 2.2: Research-Gap Matrix</w:t>
      </w:r>
    </w:p>
    <w:p>
      <w:pPr>
        <w:spacing w:after="150" w:before="0"/>
        <w:jc w:val="both"/>
      </w:pPr>
      <w:r>
        <w:rPr>
          <w:rFonts w:ascii="Times New Roman" w:cs="Times New Roman" w:eastAsia="Times New Roman" w:hAnsi="Times New Roman"/>
          <w:sz w:val="24"/>
          <w:szCs w:val="24"/>
        </w:rPr>
        <w:t xml:space="preserve">The identified research gap is therefore not a missing algorithm but a missing integration: existing dataset-search work optimizes retrieval quality in isolation, existing data-quality work assumes a single dataset already selected, and existing diversification work assumes an unconstrained compute budget. This project's contribution is the integration of retrieval, epistemic evidence tracking, bounded content verification, and diversified selection into one pipeline that operates under a measured, bounded local resource envelope, together with an evaluation that is explicit about which claims are directly measured, which are architecturally verified but statistically untestable, and which remain future work.</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22"/>
          <w:szCs w:val="22"/>
        </w:rPr>
        <w:t xml:space="preserve">CHAPTER 3</w:t>
      </w:r>
      <w:r>
        <w:br/>
        <w:t xml:space="preserve"/>
      </w:r>
      <w:r>
        <w:rPr>
          <w:rFonts w:ascii="Times New Roman" w:cs="Times New Roman" w:eastAsia="Times New Roman" w:hAnsi="Times New Roman"/>
          <w:b/>
          <w:bCs/>
          <w:color w:val="000000"/>
          <w:sz w:val="30"/>
          <w:szCs w:val="30"/>
        </w:rPr>
        <w:t xml:space="preserve">REQUIREMENT ARTIFACTS</w:t>
      </w:r>
    </w:p>
    <w:p>
      <w:pPr>
        <w:pStyle w:val="Heading2"/>
        <w:keepNext/>
        <w:spacing w:after="130" w:before="260"/>
      </w:pPr>
      <w:r>
        <w:rPr>
          <w:rFonts w:ascii="Times New Roman" w:cs="Times New Roman" w:eastAsia="Times New Roman" w:hAnsi="Times New Roman"/>
          <w:b/>
          <w:bCs/>
          <w:color w:val="000000"/>
          <w:sz w:val="26"/>
          <w:szCs w:val="26"/>
        </w:rPr>
        <w:t xml:space="preserve">3.1 Introduction</w:t>
      </w:r>
    </w:p>
    <w:p>
      <w:pPr>
        <w:spacing w:after="150" w:before="0"/>
        <w:jc w:val="both"/>
      </w:pPr>
      <w:r>
        <w:rPr>
          <w:rFonts w:ascii="Times New Roman" w:cs="Times New Roman" w:eastAsia="Times New Roman" w:hAnsi="Times New Roman"/>
          <w:sz w:val="24"/>
          <w:szCs w:val="24"/>
        </w:rPr>
        <w:t xml:space="preserve">Because the system is constrained to a measured local-compute envelope rather than an assumed one, its requirements are stated as measurable ceilings and structural contracts wherever possible, rather than as qualitative goals such as “fast” or “lightweight.” This chapter separates functional, non-functional, computational, and data-source requirements, and specifies the canonical data contracts — TaskSpecification, CanonicalDatasetRecord, EvidenceLedger, DatasetFingerprint, and the ranking/output contract — that every pipeline stage reads or writes. Figure 3.1 shows how these contracts chain together.</w:t>
      </w:r>
    </w:p>
    <w:p>
      <w:pPr>
        <w:keepNext/>
        <w:spacing w:after="40" w:before="140"/>
        <w:jc w:val="center"/>
      </w:pPr>
      <w:r>
        <w:drawing>
          <wp:inline distT="0" distB="0" distL="0" distR="0">
            <wp:extent cx="5762625" cy="2105025"/>
            <wp:effectExtent t="0" r="0" b="0" l="0"/>
            <wp:docPr id="1" name="Figure 3.1" descr="Typed Data Contracts Passed Between Pipeline Stages" title="Figure 3.1"/>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5762625" cy="21050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3.1: Typed Data Contracts Passed Between Pipeline Stages</w:t>
      </w:r>
    </w:p>
    <w:p>
      <w:pPr>
        <w:pStyle w:val="Heading2"/>
        <w:keepNext/>
        <w:spacing w:after="130" w:before="260"/>
      </w:pPr>
      <w:r>
        <w:rPr>
          <w:rFonts w:ascii="Times New Roman" w:cs="Times New Roman" w:eastAsia="Times New Roman" w:hAnsi="Times New Roman"/>
          <w:b/>
          <w:bCs/>
          <w:color w:val="000000"/>
          <w:sz w:val="26"/>
          <w:szCs w:val="26"/>
        </w:rPr>
        <w:t xml:space="preserve">3.2 Functional Requirements</w:t>
      </w: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5400"/>
        <w:gridCol w:w="2700"/>
      </w:tblGrid>
      <w:tr>
        <w:trPr>
          <w:cantSplit/>
          <w:tblHeader/>
        </w:trPr>
        <w:tc>
          <w:tcPr>
            <w:tcW w:type="dxa" w:w="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ID</w:t>
            </w:r>
          </w:p>
        </w:tc>
        <w:tc>
          <w:tcPr>
            <w:tcW w:type="dxa" w:w="5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Requirement</w:t>
            </w:r>
          </w:p>
        </w:tc>
        <w:tc>
          <w:tcPr>
            <w:tcW w:type="dxa" w:w="2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Realized By</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FR-1</w:t>
            </w:r>
          </w:p>
        </w:tc>
        <w:tc>
          <w:tcPr>
            <w:tcW w:type="dxa" w:w="5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Accept a structured TaskSpecification as the unit of user intent (no free-text NL parser)</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utility/specification.py</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FR-2</w:t>
            </w:r>
          </w:p>
        </w:tc>
        <w:tc>
          <w:tcPr>
            <w:tcW w:type="dxa" w:w="5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Normalize multi-source metadata into one canonical schema, retaining source-specific fields</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ingestion/* adapters</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FR-3</w:t>
            </w:r>
          </w:p>
        </w:tc>
        <w:tc>
          <w:tcPr>
            <w:tcW w:type="dxa" w:w="5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Retrieve an initial candidate pool via BM25 lexical search</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retrieval/*</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FR-4</w:t>
            </w:r>
          </w:p>
        </w:tc>
        <w:tc>
          <w:tcPr>
            <w:tcW w:type="dxa" w:w="5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Apply hard compatibility gates before any soft scoring</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ranking/pipeline.py</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FR-5</w:t>
            </w:r>
          </w:p>
        </w:tc>
        <w:tc>
          <w:tcPr>
            <w:tcW w:type="dxa" w:w="5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Collect and resolve evidence per candidate into observation and resolution states</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evidence/ledger.py, evidence/statuses.py</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FR-6</w:t>
            </w:r>
          </w:p>
        </w:tc>
        <w:tc>
          <w:tcPr>
            <w:tcW w:type="dxa" w:w="5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Perform bounded content fingerprinting where a sample is accessible (≤ 32 records / 64 MiB)</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fingerprinting/*</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FR-7</w:t>
            </w:r>
          </w:p>
        </w:tc>
        <w:tc>
          <w:tcPr>
            <w:tcW w:type="dxa" w:w="5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Estimate task-specific utility, or a labelled transfer estimate when direct sampling fails</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utility/estimator.py</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FR-8</w:t>
            </w:r>
          </w:p>
        </w:tc>
        <w:tc>
          <w:tcPr>
            <w:tcW w:type="dxa" w:w="5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Score candidates with the fixed multi-objective formula and diversify the final set</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ranking/scoring.py, ranking/diversification.py</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FR-9</w:t>
            </w:r>
          </w:p>
        </w:tc>
        <w:tc>
          <w:tcPr>
            <w:tcW w:type="dxa" w:w="5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Emit a structured RecommendationCard / RecommendationSet as JSON (no interactive CLI)</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ranking/explanation.py</w:t>
            </w:r>
          </w:p>
        </w:tc>
      </w:tr>
    </w:tbl>
    <w:p>
      <w:pPr>
        <w:spacing w:after="200" w:before="80"/>
        <w:jc w:val="center"/>
      </w:pPr>
      <w:r>
        <w:rPr>
          <w:rFonts w:ascii="Times New Roman" w:cs="Times New Roman" w:eastAsia="Times New Roman" w:hAnsi="Times New Roman"/>
          <w:b/>
          <w:bCs/>
          <w:i/>
          <w:iCs/>
          <w:color w:val="333333"/>
          <w:sz w:val="21"/>
          <w:szCs w:val="21"/>
        </w:rPr>
        <w:t xml:space="preserve">Table 3.1: Functional Requirements</w:t>
      </w:r>
    </w:p>
    <w:p>
      <w:pPr>
        <w:pStyle w:val="Heading2"/>
        <w:keepNext/>
        <w:spacing w:after="130" w:before="260"/>
      </w:pPr>
      <w:r>
        <w:rPr>
          <w:rFonts w:ascii="Times New Roman" w:cs="Times New Roman" w:eastAsia="Times New Roman" w:hAnsi="Times New Roman"/>
          <w:b/>
          <w:bCs/>
          <w:color w:val="000000"/>
          <w:sz w:val="26"/>
          <w:szCs w:val="26"/>
        </w:rPr>
        <w:t xml:space="preserve">3.3 Non-Functional Requirements</w:t>
      </w: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4200"/>
        <w:gridCol w:w="3700"/>
      </w:tblGrid>
      <w:tr>
        <w:trPr>
          <w:cantSplit/>
          <w:tblHeader/>
        </w:trPr>
        <w:tc>
          <w:tcPr>
            <w:tcW w:type="dxa" w:w="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ID</w:t>
            </w:r>
          </w:p>
        </w:tc>
        <w:tc>
          <w:tcPr>
            <w:tcW w:type="dxa" w:w="4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Requirement</w:t>
            </w:r>
          </w:p>
        </w:tc>
        <w:tc>
          <w:tcPr>
            <w:tcW w:type="dxa" w:w="3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Verification</w:t>
            </w:r>
          </w:p>
        </w:tc>
      </w:tr>
      <w:tr>
        <w:trPr>
          <w:cantSplit/>
        </w:trPr>
        <w:tc>
          <w:tcPr>
            <w:tcW w:type="dxa" w:w="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NFR-1</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Peak process memory must not exceed the M0 ceiling</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Measured 33.11 MiB at M8 (25.9% of 128 MiB)</w:t>
            </w:r>
          </w:p>
        </w:tc>
      </w:tr>
      <w:tr>
        <w:trPr>
          <w:cantSplit/>
        </w:trPr>
        <w:tc>
          <w:tcPr>
            <w:tcW w:type="dxa" w:w="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NFR-2</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Evaluation must execute under verified zero network egress</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zero_egress_verified: true, m8_summary.json</w:t>
            </w:r>
          </w:p>
        </w:tc>
      </w:tr>
      <w:tr>
        <w:trPr>
          <w:cantSplit/>
        </w:trPr>
        <w:tc>
          <w:tcPr>
            <w:tcW w:type="dxa" w:w="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NFR-3</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Every implemented behaviour must be covered by an automated test</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208/208 tests passing (Appendix F)</w:t>
            </w:r>
          </w:p>
        </w:tc>
      </w:tr>
      <w:tr>
        <w:trPr>
          <w:cantSplit/>
        </w:trPr>
        <w:tc>
          <w:tcPr>
            <w:tcW w:type="dxa" w:w="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NFR-4</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Ranking must be stable to reasonable perturbation of scoring weights</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Jaccard = Kendall τ = 1.0 at ±20% (M8 sensitivity)</w:t>
            </w:r>
          </w:p>
        </w:tc>
      </w:tr>
      <w:tr>
        <w:trPr>
          <w:cantSplit/>
        </w:trPr>
        <w:tc>
          <w:tcPr>
            <w:tcW w:type="dxa" w:w="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NFR-5</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The pipeline must degrade gracefully, not crash, under corrupted metadata</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0.0% crash rate, 4 suites × 10 trials (M8 robustness)</w:t>
            </w:r>
          </w:p>
        </w:tc>
      </w:tr>
      <w:tr>
        <w:trPr>
          <w:cantSplit/>
        </w:trPr>
        <w:tc>
          <w:tcPr>
            <w:tcW w:type="dxa" w:w="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NFR-6</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Every claim used in scoring must be traceable to a source and observation state</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EvidenceLedger entry_id references in every card</w:t>
            </w:r>
          </w:p>
        </w:tc>
      </w:tr>
    </w:tbl>
    <w:p>
      <w:pPr>
        <w:spacing w:after="200" w:before="80"/>
        <w:jc w:val="center"/>
      </w:pPr>
      <w:r>
        <w:rPr>
          <w:rFonts w:ascii="Times New Roman" w:cs="Times New Roman" w:eastAsia="Times New Roman" w:hAnsi="Times New Roman"/>
          <w:b/>
          <w:bCs/>
          <w:i/>
          <w:iCs/>
          <w:color w:val="333333"/>
          <w:sz w:val="21"/>
          <w:szCs w:val="21"/>
        </w:rPr>
        <w:t xml:space="preserve">Table 3.2: Non-Functional Requirements</w:t>
      </w:r>
    </w:p>
    <w:p>
      <w:pPr>
        <w:pStyle w:val="Heading2"/>
        <w:keepNext/>
        <w:spacing w:after="130" w:before="260"/>
      </w:pPr>
      <w:r>
        <w:rPr>
          <w:rFonts w:ascii="Times New Roman" w:cs="Times New Roman" w:eastAsia="Times New Roman" w:hAnsi="Times New Roman"/>
          <w:b/>
          <w:bCs/>
          <w:color w:val="000000"/>
          <w:sz w:val="26"/>
          <w:szCs w:val="26"/>
        </w:rPr>
        <w:t xml:space="preserve">3.4 Computational Constraints — the M0 Envelope</w:t>
      </w:r>
    </w:p>
    <w:p>
      <w:pPr>
        <w:spacing w:after="150" w:before="0"/>
        <w:jc w:val="both"/>
      </w:pPr>
      <w:r>
        <w:rPr>
          <w:rFonts w:ascii="Times New Roman" w:cs="Times New Roman" w:eastAsia="Times New Roman" w:hAnsi="Times New Roman"/>
          <w:sz w:val="24"/>
          <w:szCs w:val="24"/>
        </w:rPr>
        <w:t xml:space="preserve">Milestone M0 measured and fixed the operating envelope before any subsequent component was built at scale: a 134,217,728-byte (128.00 MiB) process memory ceiling, a 20,000 ms cold per-query time budget, and a 32-record / 67,108,864-byte (64 MiB) hard cap on bounded content sampling, measured under a fixed random seed (20260902).</w:t>
      </w: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4200"/>
        <w:gridCol w:w="4600"/>
      </w:tblGrid>
      <w:tr>
        <w:trPr>
          <w:cantSplit/>
          <w:tblHeader/>
        </w:trPr>
        <w:tc>
          <w:tcPr>
            <w:tcW w:type="dxa" w:w="4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Constraint</w:t>
            </w:r>
          </w:p>
        </w:tc>
        <w:tc>
          <w:tcPr>
            <w:tcW w:type="dxa" w:w="4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Value</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Process memory ceiling</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134,217,728 B (128.00 MiB)</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Cold per-task latency budget</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20,000 ms</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Bounded sample cap</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32 records / 67,108,864 B (64 MiB)</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Random seed</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20260902</w:t>
            </w:r>
          </w:p>
        </w:tc>
      </w:tr>
    </w:tbl>
    <w:p>
      <w:pPr>
        <w:spacing w:after="200" w:before="80"/>
        <w:jc w:val="center"/>
      </w:pPr>
      <w:r>
        <w:rPr>
          <w:rFonts w:ascii="Times New Roman" w:cs="Times New Roman" w:eastAsia="Times New Roman" w:hAnsi="Times New Roman"/>
          <w:b/>
          <w:bCs/>
          <w:i/>
          <w:iCs/>
          <w:color w:val="333333"/>
          <w:sz w:val="21"/>
          <w:szCs w:val="21"/>
        </w:rPr>
        <w:t xml:space="preserve">Table 3.3: Computational Constraints (M0 Envelope)</w:t>
      </w:r>
    </w:p>
    <w:p>
      <w:pPr>
        <w:pStyle w:val="Heading2"/>
        <w:keepNext/>
        <w:spacing w:after="130" w:before="260"/>
      </w:pPr>
      <w:r>
        <w:rPr>
          <w:rFonts w:ascii="Times New Roman" w:cs="Times New Roman" w:eastAsia="Times New Roman" w:hAnsi="Times New Roman"/>
          <w:b/>
          <w:bCs/>
          <w:color w:val="000000"/>
          <w:sz w:val="26"/>
          <w:szCs w:val="26"/>
        </w:rPr>
        <w:t xml:space="preserve">3.5 Data-Source Requirements</w:t>
      </w: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200"/>
        <w:gridCol w:w="3700"/>
      </w:tblGrid>
      <w:tr>
        <w:trPr>
          <w:cantSplit/>
          <w:tblHeader/>
        </w:trPr>
        <w:tc>
          <w:tcPr>
            <w:tcW w:type="dxa" w:w="1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Source</w:t>
            </w:r>
          </w:p>
        </w:tc>
        <w:tc>
          <w:tcPr>
            <w:tcW w:type="dxa" w:w="3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Access Mode</w:t>
            </w:r>
          </w:p>
        </w:tc>
        <w:tc>
          <w:tcPr>
            <w:tcW w:type="dxa" w:w="3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M0 Policy</w:t>
            </w:r>
          </w:p>
        </w:tc>
      </w:tr>
      <w:tr>
        <w:trPr>
          <w:cantSplit/>
        </w:trPr>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Hugging Face Hub</w:t>
            </w:r>
          </w:p>
        </w:tc>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Dataset viewer / parquet metadata</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Full ingestion and bounded sampling supported</w:t>
            </w:r>
          </w:p>
        </w:tc>
      </w:tr>
      <w:tr>
        <w:trPr>
          <w:cantSplit/>
        </w:trPr>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OpenML</w:t>
            </w:r>
          </w:p>
        </w:tc>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REST API metadata</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Full ingestion and bounded sampling supported</w:t>
            </w:r>
          </w:p>
        </w:tc>
      </w:tr>
      <w:tr>
        <w:trPr>
          <w:cantSplit/>
        </w:trPr>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UCI ML Repository</w:t>
            </w:r>
          </w:p>
        </w:tc>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Static metadata + data files</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Full ingestion and bounded sampling supported</w:t>
            </w:r>
          </w:p>
        </w:tc>
      </w:tr>
      <w:tr>
        <w:trPr>
          <w:cantSplit/>
        </w:trPr>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Kaggle</w:t>
            </w:r>
          </w:p>
        </w:tc>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REST API metadata only</w:t>
            </w:r>
          </w:p>
        </w:tc>
        <w:tc>
          <w:tcPr>
            <w:tcW w:type="dxa" w:w="3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Metadata-only under M0 policy — no programmatic sampling without credentials</w:t>
            </w:r>
          </w:p>
        </w:tc>
      </w:tr>
    </w:tbl>
    <w:p>
      <w:pPr>
        <w:spacing w:after="200" w:before="80"/>
        <w:jc w:val="center"/>
      </w:pPr>
      <w:r>
        <w:rPr>
          <w:rFonts w:ascii="Times New Roman" w:cs="Times New Roman" w:eastAsia="Times New Roman" w:hAnsi="Times New Roman"/>
          <w:b/>
          <w:bCs/>
          <w:i/>
          <w:iCs/>
          <w:color w:val="333333"/>
          <w:sz w:val="21"/>
          <w:szCs w:val="21"/>
        </w:rPr>
        <w:t xml:space="preserve">Table 3.4: Data-Source Requirements</w:t>
      </w:r>
    </w:p>
    <w:p>
      <w:pPr>
        <w:pStyle w:val="Heading2"/>
        <w:keepNext/>
        <w:spacing w:after="130" w:before="260"/>
      </w:pPr>
      <w:r>
        <w:rPr>
          <w:rFonts w:ascii="Times New Roman" w:cs="Times New Roman" w:eastAsia="Times New Roman" w:hAnsi="Times New Roman"/>
          <w:b/>
          <w:bCs/>
          <w:color w:val="000000"/>
          <w:sz w:val="26"/>
          <w:szCs w:val="26"/>
        </w:rPr>
        <w:t xml:space="preserve">3.6 Canonical Contracts</w:t>
      </w:r>
    </w:p>
    <w:p>
      <w:pPr>
        <w:pStyle w:val="Heading3"/>
        <w:keepNext/>
        <w:spacing w:after="90" w:before="180"/>
      </w:pPr>
      <w:r>
        <w:rPr>
          <w:rFonts w:ascii="Times New Roman" w:cs="Times New Roman" w:eastAsia="Times New Roman" w:hAnsi="Times New Roman"/>
          <w:b/>
          <w:bCs/>
          <w:i/>
          <w:iCs/>
          <w:color w:val="000000"/>
          <w:sz w:val="24"/>
          <w:szCs w:val="24"/>
        </w:rPr>
        <w:t xml:space="preserve">3.6.1 TaskSpecification</w:t>
      </w:r>
    </w:p>
    <w:p>
      <w:pPr>
        <w:spacing w:after="150" w:before="0"/>
        <w:jc w:val="both"/>
      </w:pPr>
      <w:r>
        <w:rPr>
          <w:rFonts w:ascii="Times New Roman" w:cs="Times New Roman" w:eastAsia="Times New Roman" w:hAnsi="Times New Roman"/>
          <w:sz w:val="24"/>
          <w:szCs w:val="24"/>
        </w:rPr>
        <w:t xml:space="preserve">Each task is defined as an immutable, structured specification — no natural-language parsing occurs anywhere in the pipeline. Figure 3.2 shows a real excerpt from the project's own M8 corpus-preparation configuration.</w:t>
      </w:r>
    </w:p>
    <w:p>
      <w:pPr>
        <w:keepNext/>
        <w:spacing w:after="40" w:before="140"/>
        <w:jc w:val="center"/>
      </w:pPr>
      <w:r>
        <w:drawing>
          <wp:inline distT="0" distB="0" distL="0" distR="0">
            <wp:extent cx="5124450" cy="3371850"/>
            <wp:effectExtent t="0" r="0" b="0" l="0"/>
            <wp:docPr id="1" name="Figure 3.2" descr="TaskSpecification JSON (Real Configuration Excerpt)" title="Figure 3.2"/>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5124450" cy="3371850"/>
                    </a:xfrm>
                    <a:prstGeom prst="rect">
                      <a:avLst/>
                    </a:prstGeom>
                  </pic:spPr>
                </pic:pic>
              </a:graphicData>
            </a:graphic>
          </wp:inline>
        </w:drawing>
      </w:r>
    </w:p>
    <w:p>
      <w:pPr>
        <w:spacing w:after="40" w:before="40"/>
        <w:jc w:val="center"/>
      </w:pPr>
      <w:r>
        <w:rPr>
          <w:rFonts w:ascii="Times New Roman" w:cs="Times New Roman" w:eastAsia="Times New Roman" w:hAnsi="Times New Roman"/>
          <w:b/>
          <w:bCs/>
          <w:i/>
          <w:iCs/>
          <w:color w:val="333333"/>
          <w:sz w:val="21"/>
          <w:szCs w:val="21"/>
        </w:rPr>
        <w:t xml:space="preserve">Figure 3.2: TaskSpecification JSON (Real Configuration Excerpt)</w:t>
      </w:r>
    </w:p>
    <w:p>
      <w:pPr>
        <w:spacing w:after="200"/>
        <w:jc w:val="center"/>
      </w:pPr>
      <w:r>
        <w:rPr>
          <w:rFonts w:ascii="Times New Roman" w:cs="Times New Roman" w:eastAsia="Times New Roman" w:hAnsi="Times New Roman"/>
          <w:i/>
          <w:iCs/>
          <w:color w:val="666666"/>
          <w:sz w:val="18"/>
          <w:szCs w:val="18"/>
        </w:rPr>
        <w:t xml:space="preserve">Source: configs/m8_corpus_preparation.json → task_specifications.task_tabular_wine</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500"/>
      </w:tblGrid>
      <w:tr>
        <w:trPr>
          <w:cantSplit/>
          <w:tblHeader/>
        </w:trPr>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Field</w:t>
            </w:r>
          </w:p>
        </w:tc>
        <w:tc>
          <w:tcPr>
            <w:tcW w:type="dxa" w:w="65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Purpose</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task_id</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Unique identifier</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primary_modality</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tabular / text / image</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domain</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General task domain</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target_requirements</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Target attribute / label expectations</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input_constraints</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Minimum samples, required fields</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scale_constraints</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Size/scale bounds</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governance_constraints</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Licence/usage requirements</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access_constraints</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Programmatic access requirements</w:t>
            </w:r>
          </w:p>
        </w:tc>
      </w:tr>
    </w:tbl>
    <w:p>
      <w:pPr>
        <w:spacing w:after="200" w:before="80"/>
        <w:jc w:val="center"/>
      </w:pPr>
      <w:r>
        <w:rPr>
          <w:rFonts w:ascii="Times New Roman" w:cs="Times New Roman" w:eastAsia="Times New Roman" w:hAnsi="Times New Roman"/>
          <w:b/>
          <w:bCs/>
          <w:i/>
          <w:iCs/>
          <w:color w:val="333333"/>
          <w:sz w:val="21"/>
          <w:szCs w:val="21"/>
        </w:rPr>
        <w:t xml:space="preserve">Table 3.5: TaskSpecification Contract</w:t>
      </w:r>
    </w:p>
    <w:p>
      <w:pPr>
        <w:pStyle w:val="Heading3"/>
        <w:keepNext/>
        <w:spacing w:after="90" w:before="180"/>
      </w:pPr>
      <w:r>
        <w:rPr>
          <w:rFonts w:ascii="Times New Roman" w:cs="Times New Roman" w:eastAsia="Times New Roman" w:hAnsi="Times New Roman"/>
          <w:b/>
          <w:bCs/>
          <w:i/>
          <w:iCs/>
          <w:color w:val="000000"/>
          <w:sz w:val="24"/>
          <w:szCs w:val="24"/>
        </w:rPr>
        <w:t xml:space="preserve">3.6.2 CanonicalDatasetRecord</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6800"/>
      </w:tblGrid>
      <w:tr>
        <w:trPr>
          <w:cantSplit/>
          <w:tblHeader/>
        </w:trPr>
        <w:tc>
          <w:tcPr>
            <w:tcW w:type="dxa" w:w="21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Field Group</w:t>
            </w:r>
          </w:p>
        </w:tc>
        <w:tc>
          <w:tcPr>
            <w:tcW w:type="dxa" w:w="68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Representative Fields</w:t>
            </w:r>
          </w:p>
        </w:tc>
      </w:tr>
      <w:tr>
        <w:trPr>
          <w:cantSplit/>
        </w:trPr>
        <w:tc>
          <w:tcPr>
            <w:tcW w:type="dxa" w:w="2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Identity</w:t>
            </w:r>
          </w:p>
        </w:tc>
        <w:tc>
          <w:tcPr>
            <w:tcW w:type="dxa" w:w="6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internal_id, source_name, source_id, dataset_name, canonical_url, lineage_family_id</w:t>
            </w:r>
          </w:p>
        </w:tc>
      </w:tr>
      <w:tr>
        <w:trPr>
          <w:cantSplit/>
        </w:trPr>
        <w:tc>
          <w:tcPr>
            <w:tcW w:type="dxa" w:w="2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Semantics</w:t>
            </w:r>
          </w:p>
        </w:tc>
        <w:tc>
          <w:tcPr>
            <w:tcW w:type="dxa" w:w="6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description, task, domain, modality, target_variable</w:t>
            </w:r>
          </w:p>
        </w:tc>
      </w:tr>
      <w:tr>
        <w:trPr>
          <w:cantSplit/>
        </w:trPr>
        <w:tc>
          <w:tcPr>
            <w:tcW w:type="dxa" w:w="2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Structure</w:t>
            </w:r>
          </w:p>
        </w:tc>
        <w:tc>
          <w:tcPr>
            <w:tcW w:type="dxa" w:w="6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sample_count, class_count, schema, splits, feature/field information</w:t>
            </w:r>
          </w:p>
        </w:tc>
      </w:tr>
      <w:tr>
        <w:trPr>
          <w:cantSplit/>
        </w:trPr>
        <w:tc>
          <w:tcPr>
            <w:tcW w:type="dxa" w:w="2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Governance</w:t>
            </w:r>
          </w:p>
        </w:tc>
        <w:tc>
          <w:tcPr>
            <w:tcW w:type="dxa" w:w="6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license_claim, usage_policy, citation, provenance_links</w:t>
            </w:r>
          </w:p>
        </w:tc>
      </w:tr>
      <w:tr>
        <w:trPr>
          <w:cantSplit/>
        </w:trPr>
        <w:tc>
          <w:tcPr>
            <w:tcW w:type="dxa" w:w="2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Community context</w:t>
            </w:r>
          </w:p>
        </w:tc>
        <w:tc>
          <w:tcPr>
            <w:tcW w:type="dxa" w:w="6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downloads, stars, ratings, citations, update timestamps</w:t>
            </w:r>
          </w:p>
        </w:tc>
      </w:tr>
      <w:tr>
        <w:trPr>
          <w:cantSplit/>
        </w:trPr>
        <w:tc>
          <w:tcPr>
            <w:tcW w:type="dxa" w:w="2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Observed content</w:t>
            </w:r>
          </w:p>
        </w:tc>
        <w:tc>
          <w:tcPr>
            <w:tcW w:type="dxa" w:w="6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fingerprint results, modality diagnostics, probe results</w:t>
            </w:r>
          </w:p>
        </w:tc>
      </w:tr>
    </w:tbl>
    <w:p>
      <w:pPr>
        <w:spacing w:after="200" w:before="80"/>
        <w:jc w:val="center"/>
      </w:pPr>
      <w:r>
        <w:rPr>
          <w:rFonts w:ascii="Times New Roman" w:cs="Times New Roman" w:eastAsia="Times New Roman" w:hAnsi="Times New Roman"/>
          <w:b/>
          <w:bCs/>
          <w:i/>
          <w:iCs/>
          <w:color w:val="333333"/>
          <w:sz w:val="21"/>
          <w:szCs w:val="21"/>
        </w:rPr>
        <w:t xml:space="preserve">Table A.1: CanonicalDatasetRecord Schema Groups</w:t>
      </w:r>
    </w:p>
    <w:p>
      <w:pPr>
        <w:jc w:val="center"/>
        <w:spacing w:before="120" w:after="60"/>
      </w:pPr>
      <w:r>
        <w:drawing>
          <wp:inline distT="0" distB="0" distL="0" distR="0">
            <wp:extent cx="5486400" cy="5080000"/>
            <wp:effectExtent t="0" r="0" b="0" l="0"/>
            <wp:docPr id="2001" name="Figure A.1" descr="Real CanonicalDatasetRecord for UCI Iri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1" cstate="none"/>
                    <a:srcRect/>
                    <a:stretch>
                      <a:fillRect/>
                    </a:stretch>
                  </pic:blipFill>
                  <pic:spPr bwMode="auto">
                    <a:xfrm>
                      <a:off x="0" y="0"/>
                      <a:ext cx="5486400" cy="5080000"/>
                    </a:xfrm>
                    <a:prstGeom prst="rect">
                      <a:avLst/>
                    </a:prstGeom>
                  </pic:spPr>
                </pic:pic>
              </a:graphicData>
            </a:graphic>
          </wp:inline>
        </w:drawing>
      </w:r>
    </w:p>
    <w:p>
      <w:pPr>
        <w:jc w:val="center"/>
        <w:spacing w:before="60" w:after="180"/>
      </w:pPr>
      <w:r>
        <w:rPr>
          <w:rFonts w:ascii="Times New Roman" w:hAnsi="Times New Roman" w:cs="Times New Roman"/>
          <w:i/>
          <w:iCs/>
          <w:sz w:val="20"/>
          <w:szCs w:val="20"/>
          <w:color w:val="000000"/>
        </w:rPr>
        <w:t xml:space="preserve">Figure A.1: Real CanonicalDatasetRecord for the UCI Iris dataset (development corpus), selected fields shown as pretty-printed JSON. Source: experiments/m1/results/development_corpus.jsonl, revision bff0767.</w:t>
      </w:r>
    </w:p>
    <w:p>
      <w:pPr>
        <w:pStyle w:val="Heading3"/>
        <w:keepNext/>
        <w:spacing w:after="90" w:before="180"/>
      </w:pPr>
      <w:r>
        <w:rPr>
          <w:rFonts w:ascii="Times New Roman" w:cs="Times New Roman" w:eastAsia="Times New Roman" w:hAnsi="Times New Roman"/>
          <w:b/>
          <w:bCs/>
          <w:i/>
          <w:iCs/>
          <w:color w:val="000000"/>
          <w:sz w:val="24"/>
          <w:szCs w:val="24"/>
        </w:rPr>
        <w:t xml:space="preserve">3.6.3 EvidenceLedger — Two-Layer State Model</w:t>
      </w:r>
    </w:p>
    <w:p>
      <w:pPr>
        <w:spacing w:after="150" w:before="0"/>
        <w:jc w:val="both"/>
      </w:pPr>
      <w:r>
        <w:rPr>
          <w:rFonts w:ascii="Times New Roman" w:cs="Times New Roman" w:eastAsia="Times New Roman" w:hAnsi="Times New Roman"/>
          <w:sz w:val="24"/>
          <w:szCs w:val="24"/>
        </w:rPr>
        <w:t xml:space="preserve">Evidence is represented in exactly two distinct layers, not a single five-state model. Layer 1 records, per individual observation, one of five observation states. Layer 2 resolves the set of observations recorded for one claim into one of four cross-source resolution states. Belief/plausibility mass functions (Dempster–Shafer) are not computed; resolution is a deterministic categorical rule (Chapter 4.4, Figure 4.2).</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700"/>
      </w:tblGrid>
      <w:tr>
        <w:trPr>
          <w:cantSplit/>
          <w:tblHeader/>
        </w:trPr>
        <w:tc>
          <w:tcPr>
            <w:tcW w:type="dxa" w:w="3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Layer</w:t>
            </w:r>
          </w:p>
        </w:tc>
        <w:tc>
          <w:tcPr>
            <w:tcW w:type="dxa" w:w="5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States</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 — Observation (per entry)</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observed · single_source_claim · unsupported · failed · unknown</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 — Resolution (per claim, across entries)</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corroborated · conflicting · unresolved · unknown</w:t>
            </w:r>
          </w:p>
        </w:tc>
      </w:tr>
    </w:tbl>
    <w:p>
      <w:pPr>
        <w:spacing w:after="200" w:before="80"/>
        <w:jc w:val="center"/>
      </w:pPr>
      <w:r>
        <w:rPr>
          <w:rFonts w:ascii="Times New Roman" w:cs="Times New Roman" w:eastAsia="Times New Roman" w:hAnsi="Times New Roman"/>
          <w:b/>
          <w:bCs/>
          <w:i/>
          <w:iCs/>
          <w:color w:val="333333"/>
          <w:sz w:val="21"/>
          <w:szCs w:val="21"/>
        </w:rPr>
        <w:t xml:space="preserve">Table 3.7: Two-Layer Evidence-State Model</w:t>
      </w:r>
    </w:p>
    <w:p>
      <w:pPr>
        <w:spacing w:after="150" w:before="0"/>
        <w:jc w:val="both"/>
      </w:pPr>
      <w:r>
        <w:rPr>
          <w:rFonts w:ascii="Times New Roman" w:cs="Times New Roman" w:eastAsia="Times New Roman" w:hAnsi="Times New Roman"/>
          <w:sz w:val="24"/>
          <w:szCs w:val="24"/>
        </w:rPr>
        <w:t xml:space="preserve">Figure 3.3 shows two real Layer-1 observation entries for the Rotten Tomatoes licence claim (one repository-metadata claim, one Croissant claim) together with the resulting resolution_summary distribution actually recorded by Milestone M3.</w:t>
      </w:r>
    </w:p>
    <w:p>
      <w:pPr>
        <w:keepNext/>
        <w:spacing w:after="40" w:before="140"/>
        <w:jc w:val="center"/>
      </w:pPr>
      <w:r>
        <w:drawing>
          <wp:inline distT="0" distB="0" distL="0" distR="0">
            <wp:extent cx="5762625" cy="6153150"/>
            <wp:effectExtent t="0" r="0" b="0" l="0"/>
            <wp:docPr id="1" name="Figure 3.3" descr="Evidence Ledger and Resolution Summary (Real M3 Artifacts)" title="Figure 3.3"/>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5762625" cy="6153150"/>
                    </a:xfrm>
                    <a:prstGeom prst="rect">
                      <a:avLst/>
                    </a:prstGeom>
                  </pic:spPr>
                </pic:pic>
              </a:graphicData>
            </a:graphic>
          </wp:inline>
        </w:drawing>
      </w:r>
    </w:p>
    <w:p>
      <w:pPr>
        <w:spacing w:after="40" w:before="40"/>
        <w:jc w:val="center"/>
      </w:pPr>
      <w:r>
        <w:rPr>
          <w:rFonts w:ascii="Times New Roman" w:cs="Times New Roman" w:eastAsia="Times New Roman" w:hAnsi="Times New Roman"/>
          <w:b/>
          <w:bCs/>
          <w:i/>
          <w:iCs/>
          <w:color w:val="333333"/>
          <w:sz w:val="21"/>
          <w:szCs w:val="21"/>
        </w:rPr>
        <w:t xml:space="preserve">Figure 3.3: Evidence Ledger and Resolution Summary (Real M3 Artifacts)</w:t>
      </w:r>
    </w:p>
    <w:p>
      <w:pPr>
        <w:spacing w:after="200"/>
        <w:jc w:val="center"/>
      </w:pPr>
      <w:r>
        <w:rPr>
          <w:rFonts w:ascii="Times New Roman" w:cs="Times New Roman" w:eastAsia="Times New Roman" w:hAnsi="Times New Roman"/>
          <w:i/>
          <w:iCs/>
          <w:color w:val="666666"/>
          <w:sz w:val="18"/>
          <w:szCs w:val="18"/>
        </w:rPr>
        <w:t xml:space="preserve">Source: experiments/m3/results/evidence_ledger.jsonl, resolution_summary.json</w:t>
      </w:r>
    </w:p>
    <w:p>
      <w:pPr>
        <w:pStyle w:val="Heading3"/>
        <w:keepNext/>
        <w:spacing w:after="90" w:before="180"/>
      </w:pPr>
      <w:r>
        <w:rPr>
          <w:rFonts w:ascii="Times New Roman" w:cs="Times New Roman" w:eastAsia="Times New Roman" w:hAnsi="Times New Roman"/>
          <w:b/>
          <w:bCs/>
          <w:i/>
          <w:iCs/>
          <w:color w:val="000000"/>
          <w:sz w:val="24"/>
          <w:szCs w:val="24"/>
        </w:rPr>
        <w:t xml:space="preserve">3.6.4 Dataset Fingerprint Contract</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6500"/>
      </w:tblGrid>
      <w:tr>
        <w:trPr>
          <w:cantSplit/>
          <w:tblHeader/>
        </w:trPr>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Field</w:t>
            </w:r>
          </w:p>
        </w:tc>
        <w:tc>
          <w:tcPr>
            <w:tcW w:type="dxa" w:w="65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Purpose</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sample_size</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Records actually inspected (≤ 32)</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modality_diagnostics</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Modality-specific structural checks</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constant_columns</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Zero-variance columns detected</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null_duplicate_rate</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Missingness and duplication rate</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error_reason</w:t>
            </w:r>
          </w:p>
        </w:tc>
        <w:tc>
          <w:tcPr>
            <w:tcW w:type="dxa" w:w="6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Why sampling failed, if it did (e.g. HTTP 502)</w:t>
            </w:r>
          </w:p>
        </w:tc>
      </w:tr>
    </w:tbl>
    <w:p>
      <w:pPr>
        <w:spacing w:after="200" w:before="80"/>
        <w:jc w:val="center"/>
      </w:pPr>
      <w:r>
        <w:rPr>
          <w:rFonts w:ascii="Times New Roman" w:cs="Times New Roman" w:eastAsia="Times New Roman" w:hAnsi="Times New Roman"/>
          <w:b/>
          <w:bCs/>
          <w:i/>
          <w:iCs/>
          <w:color w:val="333333"/>
          <w:sz w:val="21"/>
          <w:szCs w:val="21"/>
        </w:rPr>
        <w:t xml:space="preserve">Table 3.8: Dataset Fingerprint Contract</w:t>
      </w:r>
    </w:p>
    <w:p>
      <w:pPr>
        <w:pStyle w:val="Heading3"/>
        <w:keepNext/>
        <w:spacing w:after="90" w:before="180"/>
      </w:pPr>
      <w:r>
        <w:rPr>
          <w:rFonts w:ascii="Times New Roman" w:cs="Times New Roman" w:eastAsia="Times New Roman" w:hAnsi="Times New Roman"/>
          <w:b/>
          <w:bCs/>
          <w:i/>
          <w:iCs/>
          <w:color w:val="000000"/>
          <w:sz w:val="24"/>
          <w:szCs w:val="24"/>
        </w:rPr>
        <w:t xml:space="preserve">3.6.5 Ranking / Output Contract</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2900"/>
        <w:gridCol w:w="6000"/>
      </w:tblGrid>
      <w:tr>
        <w:trPr>
          <w:cantSplit/>
          <w:tblHeader/>
        </w:trPr>
        <w:tc>
          <w:tcPr>
            <w:tcW w:type="dxa" w:w="2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Field</w:t>
            </w:r>
          </w:p>
        </w:tc>
        <w:tc>
          <w:tcPr>
            <w:tcW w:type="dxa" w:w="60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Purpose</w:t>
            </w:r>
          </w:p>
        </w:tc>
      </w:tr>
      <w:tr>
        <w:trPr>
          <w:cantSplit/>
        </w:trPr>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assigned_role</w:t>
            </w:r>
          </w:p>
        </w:tc>
        <w:tc>
          <w:tcPr>
            <w:tcW w:type="dxa" w:w="6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best_overall · efficient alternative · diverse alternative · hidden_gem</w:t>
            </w:r>
          </w:p>
        </w:tc>
      </w:tr>
      <w:tr>
        <w:trPr>
          <w:cantSplit/>
        </w:trPr>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component_scores</w:t>
            </w:r>
          </w:p>
        </w:tc>
        <w:tc>
          <w:tcPr>
            <w:tcW w:type="dxa" w:w="6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fit, utility, evidence_support, content_coverage, risk_penalty</w:t>
            </w:r>
          </w:p>
        </w:tc>
      </w:tr>
      <w:tr>
        <w:trPr>
          <w:cantSplit/>
        </w:trPr>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why_it_fits / why_it_is_not_perfect</w:t>
            </w:r>
          </w:p>
        </w:tc>
        <w:tc>
          <w:tcPr>
            <w:tcW w:type="dxa" w:w="6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Evidence-grounded explanation fields</w:t>
            </w:r>
          </w:p>
        </w:tc>
      </w:tr>
      <w:tr>
        <w:trPr>
          <w:cantSplit/>
        </w:trPr>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provenance links</w:t>
            </w:r>
          </w:p>
        </w:tc>
        <w:tc>
          <w:tcPr>
            <w:tcW w:type="dxa" w:w="6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evidence_entry_ids, fingerprint_id, utility_estimate_id</w:t>
            </w:r>
          </w:p>
        </w:tc>
      </w:tr>
    </w:tbl>
    <w:p>
      <w:pPr>
        <w:spacing w:after="200" w:before="80"/>
        <w:jc w:val="center"/>
      </w:pPr>
      <w:r>
        <w:rPr>
          <w:rFonts w:ascii="Times New Roman" w:cs="Times New Roman" w:eastAsia="Times New Roman" w:hAnsi="Times New Roman"/>
          <w:b/>
          <w:bCs/>
          <w:i/>
          <w:iCs/>
          <w:color w:val="333333"/>
          <w:sz w:val="21"/>
          <w:szCs w:val="21"/>
        </w:rPr>
        <w:t xml:space="preserve">Table 3.9: Ranking / Output Contract</w:t>
      </w:r>
    </w:p>
    <w:p>
      <w:pPr>
        <w:pStyle w:val="Heading2"/>
        <w:keepNext/>
        <w:spacing w:after="130" w:before="260"/>
      </w:pPr>
      <w:r>
        <w:rPr>
          <w:rFonts w:ascii="Times New Roman" w:cs="Times New Roman" w:eastAsia="Times New Roman" w:hAnsi="Times New Roman"/>
          <w:b/>
          <w:bCs/>
          <w:color w:val="000000"/>
          <w:sz w:val="26"/>
          <w:szCs w:val="26"/>
        </w:rPr>
        <w:t xml:space="preserve">3.7 Provenance and Reproducibility Requirements</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300"/>
      </w:tblGrid>
      <w:tr>
        <w:trPr>
          <w:cantSplit/>
          <w:tblHeader/>
        </w:trPr>
        <w:tc>
          <w:tcPr>
            <w:tcW w:type="dxa" w:w="3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Requirement</w:t>
            </w:r>
          </w:p>
        </w:tc>
        <w:tc>
          <w:tcPr>
            <w:tcW w:type="dxa" w:w="5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Realized By</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Every claim traces to a source and timestamp</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EvidenceLedger.observed_at, source, source_field</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Benchmark inputs are frozen before evaluation</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M8 input freeze: 2026-09-12T16:24:05Z</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Zero network egress is verified, not assumed</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Socket-mocked harness; zero_egress_verified: true (m8_summary.json)</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Environment is recorded for every benchmark run</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macOS 26.6.2, arm64, Python 3.14.6 (m8_summary.json → reproducibility)</w:t>
            </w:r>
          </w:p>
        </w:tc>
      </w:tr>
    </w:tbl>
    <w:p>
      <w:pPr>
        <w:spacing w:after="200" w:before="80"/>
        <w:jc w:val="center"/>
      </w:pPr>
      <w:r>
        <w:rPr>
          <w:rFonts w:ascii="Times New Roman" w:cs="Times New Roman" w:eastAsia="Times New Roman" w:hAnsi="Times New Roman"/>
          <w:b/>
          <w:bCs/>
          <w:i/>
          <w:iCs/>
          <w:color w:val="333333"/>
          <w:sz w:val="21"/>
          <w:szCs w:val="21"/>
        </w:rPr>
        <w:t xml:space="preserve">Table 3.10: Provenance and Reproducibility Requirements</w:t>
      </w:r>
    </w:p>
    <w:p>
      <w:pPr>
        <w:spacing w:after="150" w:before="0"/>
        <w:jc w:val="both"/>
      </w:pPr>
      <w:r>
        <w:rPr>
          <w:rFonts w:ascii="Times New Roman" w:cs="Times New Roman" w:eastAsia="Times New Roman" w:hAnsi="Times New Roman"/>
          <w:sz w:val="24"/>
          <w:szCs w:val="24"/>
        </w:rPr>
        <w:t xml:space="preserve">Zero-egress is not merely asserted: the M8 evaluation harness mocks the socket layer during execution and records a verified boolean flag in the resulting artifact (Chapter 5.9.1, Appendix D), which this report cites directly rather than describing as an assumption.</w:t>
      </w:r>
    </w:p>
    <w:p>
      <w:pPr>
        <w:pStyle w:val="Heading2"/>
        <w:keepNext/>
        <w:spacing w:after="130" w:before="260"/>
      </w:pPr>
      <w:r>
        <w:rPr>
          <w:rFonts w:ascii="Times New Roman" w:cs="Times New Roman" w:eastAsia="Times New Roman" w:hAnsi="Times New Roman"/>
          <w:b/>
          <w:bCs/>
          <w:color w:val="000000"/>
          <w:sz w:val="26"/>
          <w:szCs w:val="26"/>
        </w:rPr>
        <w:t xml:space="preserve">3.8 Milestone 8 Benchmark Corpus</w:t>
      </w:r>
    </w:p>
    <w:tbl>
      <w:tblPr>
        <w:tblW w:type="dxa" w:w="96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400"/>
        <w:gridCol w:w="1900"/>
        <w:gridCol w:w="2700"/>
      </w:tblGrid>
      <w:tr>
        <w:trPr>
          <w:cantSplit/>
          <w:tblHeader/>
        </w:trPr>
        <w:tc>
          <w:tcPr>
            <w:tcW w:type="dxa" w:w="2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Task Identifier</w:t>
            </w:r>
          </w:p>
        </w:tc>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Modality</w:t>
            </w:r>
          </w:p>
        </w:tc>
        <w:tc>
          <w:tcPr>
            <w:tcW w:type="dxa" w:w="1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Target Attribute</w:t>
            </w:r>
          </w:p>
        </w:tc>
        <w:tc>
          <w:tcPr>
            <w:tcW w:type="dxa" w:w="2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Primary Source(s)</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task_tabular_iris</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Tabular classification</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species</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UCI / OpenML</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task_tabular_wine</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Tabular classification</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quality</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UCI / OpenML</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task_tabular_titanic</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Binary classification</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survived</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OpenML / Kaggle</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task_tabular_diabetes</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Binary classification</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outcome</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UCI / Kaggle</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task_sentiment_binary</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Sentiment analysis (text)</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sentiment</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Hugging Face</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task_news_multiclass</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Topic classification (text)</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topic</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Hugging Face</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task_image_cifar</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Image classification</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label</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Hugging Face</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task_image_leaf_disease</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Disease classification (image)</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disease</w:t>
            </w:r>
          </w:p>
        </w:tc>
        <w:tc>
          <w:tcPr>
            <w:tcW w:type="dxa" w:w="2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Hugging Face</w:t>
            </w:r>
          </w:p>
        </w:tc>
      </w:tr>
    </w:tbl>
    <w:p>
      <w:pPr>
        <w:spacing w:after="200" w:before="80"/>
        <w:jc w:val="center"/>
      </w:pPr>
      <w:r>
        <w:rPr>
          <w:rFonts w:ascii="Times New Roman" w:cs="Times New Roman" w:eastAsia="Times New Roman" w:hAnsi="Times New Roman"/>
          <w:b/>
          <w:bCs/>
          <w:i/>
          <w:iCs/>
          <w:color w:val="333333"/>
          <w:sz w:val="21"/>
          <w:szCs w:val="21"/>
        </w:rPr>
        <w:t xml:space="preserve">Table 3.11: Milestone 8 Frozen Benchmark Corpus (24 Datasets × 8 Tasks; one Kaggle target excluded after an HTTP 403 access failure)</w:t>
      </w:r>
    </w:p>
    <w:p>
      <w:pPr>
        <w:pStyle w:val="Heading2"/>
        <w:keepNext/>
        <w:spacing w:after="130" w:before="260"/>
      </w:pPr>
      <w:r>
        <w:rPr>
          <w:rFonts w:ascii="Times New Roman" w:cs="Times New Roman" w:eastAsia="Times New Roman" w:hAnsi="Times New Roman"/>
          <w:b/>
          <w:bCs/>
          <w:color w:val="000000"/>
          <w:sz w:val="26"/>
          <w:szCs w:val="26"/>
        </w:rPr>
        <w:t xml:space="preserve">3.9 Summary</w:t>
      </w:r>
    </w:p>
    <w:p>
      <w:pPr>
        <w:spacing w:after="150" w:before="0"/>
        <w:jc w:val="both"/>
      </w:pPr>
      <w:r>
        <w:rPr>
          <w:rFonts w:ascii="Times New Roman" w:cs="Times New Roman" w:eastAsia="Times New Roman" w:hAnsi="Times New Roman"/>
          <w:sz w:val="24"/>
          <w:szCs w:val="24"/>
        </w:rPr>
        <w:t xml:space="preserve">Every requirement in this chapter is either a ceiling measured at Milestone M0 or a structural contract implemented and exercised by the 208-test automated suite; none is an assumed or aspirational figure. Chapter 4 now presents how these requirements are met architecturally, including the specific points at which the implemented design diverges from the original research proposal.</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22"/>
          <w:szCs w:val="22"/>
        </w:rPr>
        <w:t xml:space="preserve">CHAPTER 4</w:t>
      </w:r>
      <w:r>
        <w:br/>
        <w:t xml:space="preserve"/>
      </w:r>
      <w:r>
        <w:rPr>
          <w:rFonts w:ascii="Times New Roman" w:cs="Times New Roman" w:eastAsia="Times New Roman" w:hAnsi="Times New Roman"/>
          <w:b/>
          <w:bCs/>
          <w:color w:val="000000"/>
          <w:sz w:val="30"/>
          <w:szCs w:val="30"/>
        </w:rPr>
        <w:t xml:space="preserve">DESIGN METHODOLOGY AND ITS NOVELTY</w:t>
      </w:r>
    </w:p>
    <w:p>
      <w:pPr>
        <w:pStyle w:val="Heading2"/>
        <w:keepNext/>
        <w:spacing w:after="130" w:before="260"/>
      </w:pPr>
      <w:r>
        <w:rPr>
          <w:rFonts w:ascii="Times New Roman" w:cs="Times New Roman" w:eastAsia="Times New Roman" w:hAnsi="Times New Roman"/>
          <w:b/>
          <w:bCs/>
          <w:color w:val="000000"/>
          <w:sz w:val="26"/>
          <w:szCs w:val="26"/>
        </w:rPr>
        <w:t xml:space="preserve">4.1 Guiding Design Principles</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5900"/>
      </w:tblGrid>
      <w:tr>
        <w:trPr>
          <w:cantSplit/>
          <w:tblHeader/>
        </w:trPr>
        <w:tc>
          <w:tcPr>
            <w:tcW w:type="dxa" w:w="30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Principle</w:t>
            </w:r>
          </w:p>
        </w:tc>
        <w:tc>
          <w:tcPr>
            <w:tcW w:type="dxa" w:w="5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Architectural Realization</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 over assertion</w:t>
            </w:r>
          </w:p>
        </w:tc>
        <w:tc>
          <w:tcPr>
            <w:tcW w:type="dxa" w:w="5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Every score-relevant claim is an EvidenceLedger entry with a source and observation state</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Suitability over popularity</w:t>
            </w:r>
          </w:p>
        </w:tc>
        <w:tc>
          <w:tcPr>
            <w:tcW w:type="dxa" w:w="5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Popularity is structurally absent from R2/R3 (Chapter 4.5); used only for the hidden_gem predicate</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Explicit epistemic uncertainty</w:t>
            </w:r>
          </w:p>
        </w:tc>
        <w:tc>
          <w:tcPr>
            <w:tcW w:type="dxa" w:w="5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unknown / unsupported / failed are first-class states, never silently imputed</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Hard-gating precedence</w:t>
            </w:r>
          </w:p>
        </w:tc>
        <w:tc>
          <w:tcPr>
            <w:tcW w:type="dxa" w:w="5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Structural incompatibility is a filter applied before scoring, not a score penalty</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Recommendations as a set</w:t>
            </w:r>
          </w:p>
        </w:tc>
        <w:tc>
          <w:tcPr>
            <w:tcW w:type="dxa" w:w="5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R3 diversification evaluates the final k candidates jointly, not independently</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Local-first resource bounds</w:t>
            </w:r>
          </w:p>
        </w:tc>
        <w:tc>
          <w:tcPr>
            <w:tcW w:type="dxa" w:w="5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Every stage operates inside the M0-measured 128 MiB / 20 s envelope</w:t>
            </w:r>
          </w:p>
        </w:tc>
      </w:tr>
    </w:tbl>
    <w:p>
      <w:pPr>
        <w:spacing w:after="200" w:before="80"/>
        <w:jc w:val="center"/>
      </w:pPr>
      <w:r>
        <w:rPr>
          <w:rFonts w:ascii="Times New Roman" w:cs="Times New Roman" w:eastAsia="Times New Roman" w:hAnsi="Times New Roman"/>
          <w:b/>
          <w:bCs/>
          <w:i/>
          <w:iCs/>
          <w:color w:val="333333"/>
          <w:sz w:val="21"/>
          <w:szCs w:val="21"/>
        </w:rPr>
        <w:t xml:space="preserve">Table 4.1: Design Principles and Their Architectural Realization</w:t>
      </w:r>
    </w:p>
    <w:p>
      <w:pPr>
        <w:spacing w:after="150" w:before="0"/>
        <w:jc w:val="both"/>
      </w:pPr>
      <w:r>
        <w:rPr>
          <w:rFonts w:ascii="Times New Roman" w:cs="Times New Roman" w:eastAsia="Times New Roman" w:hAnsi="Times New Roman"/>
          <w:sz w:val="24"/>
          <w:szCs w:val="24"/>
        </w:rPr>
        <w:t xml:space="preserve">The project's goal is not a new retrieval or diversification algorithm; it is the integration of established techniques into one pipeline under this bounded envelope, with the integration itself — and its measured effect — subjected to the ablation, robustness, and sensitivity analysis reported in Chapter 5.</w:t>
      </w:r>
    </w:p>
    <w:p>
      <w:pPr>
        <w:pStyle w:val="Heading2"/>
        <w:keepNext/>
        <w:spacing w:after="130" w:before="260"/>
      </w:pPr>
      <w:r>
        <w:rPr>
          <w:rFonts w:ascii="Times New Roman" w:cs="Times New Roman" w:eastAsia="Times New Roman" w:hAnsi="Times New Roman"/>
          <w:b/>
          <w:bCs/>
          <w:color w:val="000000"/>
          <w:sz w:val="26"/>
          <w:szCs w:val="26"/>
        </w:rPr>
        <w:t xml:space="preserve">4.2 End-to-End System Architecture</w:t>
      </w:r>
    </w:p>
    <w:p>
      <w:pPr>
        <w:spacing w:after="150" w:before="0"/>
        <w:jc w:val="both"/>
      </w:pPr>
      <w:r>
        <w:rPr>
          <w:rFonts w:ascii="Times New Roman" w:cs="Times New Roman" w:eastAsia="Times New Roman" w:hAnsi="Times New Roman"/>
          <w:sz w:val="24"/>
          <w:szCs w:val="24"/>
        </w:rPr>
        <w:t xml:space="preserve">Figure 4.1 distinguishes the actual M8 evaluation path from the separate M2 retrieval-benchmark branch. In the frozen M8 harness, the corpus is already known and frozen, so retrieval is not exercised on the evaluation path itself — the corpus, evidence ledger, and fingerprints are fed directly into the RecommendationEngine. BM25/dense/hybrid retrieval (Chapter 5.4) is a separate ablation/benchmark component that determined which retriever to use for candidate generation in the general (non-frozen-benchmark) operating mode.</w:t>
      </w:r>
    </w:p>
    <w:p>
      <w:pPr>
        <w:keepNext/>
        <w:spacing w:after="40" w:before="140"/>
        <w:jc w:val="center"/>
      </w:pPr>
      <w:r>
        <w:drawing>
          <wp:inline distT="0" distB="0" distL="0" distR="0">
            <wp:extent cx="5943600" cy="3448050"/>
            <wp:effectExtent t="0" r="0" b="0" l="0"/>
            <wp:docPr id="1" name="Figure 4.1" descr="End-to-End System Architecture (Implemented; M8 Evaluation Path)" title="Figure 4.1"/>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5" cstate="none"/>
                    <a:srcRect/>
                    <a:stretch>
                      <a:fillRect/>
                    </a:stretch>
                  </pic:blipFill>
                  <pic:spPr bwMode="auto">
                    <a:xfrm>
                      <a:off x="0" y="0"/>
                      <a:ext cx="5943600" cy="344805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4.1: End-to-End System Architecture (Implemented; M8 Evaluation Path)</w:t>
      </w:r>
    </w:p>
    <w:p>
      <w:pPr>
        <w:pStyle w:val="Heading2"/>
        <w:keepNext/>
        <w:spacing w:after="130" w:before="260"/>
      </w:pPr>
      <w:r>
        <w:rPr>
          <w:rFonts w:ascii="Times New Roman" w:cs="Times New Roman" w:eastAsia="Times New Roman" w:hAnsi="Times New Roman"/>
          <w:b/>
          <w:bCs/>
          <w:color w:val="000000"/>
          <w:sz w:val="26"/>
          <w:szCs w:val="26"/>
        </w:rPr>
        <w:t xml:space="preserve">4.3 Retrieval Design</w:t>
      </w:r>
    </w:p>
    <w:p>
      <w:pPr>
        <w:spacing w:after="150" w:before="0"/>
        <w:jc w:val="both"/>
      </w:pPr>
      <w:r>
        <w:rPr>
          <w:rFonts w:ascii="Times New Roman" w:cs="Times New Roman" w:eastAsia="Times New Roman" w:hAnsi="Times New Roman"/>
          <w:sz w:val="24"/>
          <w:szCs w:val="24"/>
        </w:rPr>
        <w:t xml:space="preserve">Three retrieval strategies were implemented and benchmarked (Chapter 5.4): BM25 lexical retrieval, dense retrieval using all-MiniLM-L6-v2 embeddings, and a hybrid reciprocal-rank-fusion (RRF) combination. Figure 4.5 isolates this branch from the main evaluation path.</w:t>
      </w:r>
    </w:p>
    <w:p>
      <w:pPr>
        <w:keepNext/>
        <w:spacing w:after="40" w:before="140"/>
        <w:jc w:val="center"/>
      </w:pPr>
      <w:r>
        <w:drawing>
          <wp:inline distT="0" distB="0" distL="0" distR="0">
            <wp:extent cx="5762625" cy="2057400"/>
            <wp:effectExtent t="0" r="0" b="0" l="0"/>
            <wp:docPr id="1" name="Figure 4.5" descr="M2 Retrieval Benchmark Branch (Ablation Component, Not the M8 Path)" title="Figure 4.5"/>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6" cstate="none"/>
                    <a:srcRect/>
                    <a:stretch>
                      <a:fillRect/>
                    </a:stretch>
                  </pic:blipFill>
                  <pic:spPr bwMode="auto">
                    <a:xfrm>
                      <a:off x="0" y="0"/>
                      <a:ext cx="5762625" cy="205740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4.5: M2 Retrieval Benchmark Branch (Ablation Component, Not the M8 Path)</w:t>
      </w:r>
    </w:p>
    <w:p>
      <w:pPr>
        <w:pStyle w:val="Heading2"/>
        <w:keepNext/>
        <w:spacing w:after="130" w:before="260"/>
      </w:pPr>
      <w:r>
        <w:rPr>
          <w:rFonts w:ascii="Times New Roman" w:cs="Times New Roman" w:eastAsia="Times New Roman" w:hAnsi="Times New Roman"/>
          <w:b/>
          <w:bCs/>
          <w:color w:val="000000"/>
          <w:sz w:val="26"/>
          <w:szCs w:val="26"/>
        </w:rPr>
        <w:t xml:space="preserve">4.4 Evidence Ledger and Trust Model</w:t>
      </w:r>
    </w:p>
    <w:p>
      <w:pPr>
        <w:spacing w:after="150" w:before="0"/>
        <w:jc w:val="both"/>
      </w:pPr>
      <w:r>
        <w:rPr>
          <w:rFonts w:ascii="Times New Roman" w:cs="Times New Roman" w:eastAsia="Times New Roman" w:hAnsi="Times New Roman"/>
          <w:sz w:val="24"/>
          <w:szCs w:val="24"/>
        </w:rPr>
        <w:t xml:space="preserve">Evidence is represented in two distinct layers (Figure 4.2, Table 3.4). Layer 1 records, per individual observation, one of five observation states: observed (directly measured or verified through bounded probing/parsing), single_source_claim (asserted by one publisher/card without independent corroboration), unsupported (the operation is formally unsupported for this source), failed (a supported operation encountered an operational or network failure), or unknown (the property was unstated or unobserved). Layer 2 resolves the set of observations recorded for one claim into one of four cross-source resolution states: corroborated (independent sources agree, or a claim matches a direct observation), conflicting (two or more observations assert incompatible values — the Rotten Tomatoes licence case is exactly this state), unresolved (a single-source or inconclusive claim without corroboration or conflict), or unknown (no evidence exists, or all observations are themselves unknown/failed). This two-layer categorical model is a deterministic rule-based resolver; it does not compute Dempster–Shafer belief or plausibility mass functions. Formal evidence fusion using Dempster–Shafer theory was part of the original research proposal (§4.7) but was not the resolution mechanism ultimately implemented.</w:t>
      </w:r>
    </w:p>
    <w:p>
      <w:pPr>
        <w:keepNext/>
        <w:spacing w:after="40" w:before="140"/>
        <w:jc w:val="center"/>
      </w:pPr>
      <w:r>
        <w:drawing>
          <wp:inline distT="0" distB="0" distL="0" distR="0">
            <wp:extent cx="5486400" cy="2943225"/>
            <wp:effectExtent t="0" r="0" b="0" l="0"/>
            <wp:docPr id="1" name="Figure 4.2" descr="Two-Layer Evidence Model" title="Figure 4.2"/>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7" cstate="none"/>
                    <a:srcRect/>
                    <a:stretch>
                      <a:fillRect/>
                    </a:stretch>
                  </pic:blipFill>
                  <pic:spPr bwMode="auto">
                    <a:xfrm>
                      <a:off x="0" y="0"/>
                      <a:ext cx="5486400" cy="29432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4.2: Two-Layer Evidence Model</w:t>
      </w:r>
    </w:p>
    <w:p>
      <w:pPr>
        <w:pStyle w:val="Heading2"/>
        <w:keepNext/>
        <w:spacing w:after="130" w:before="260"/>
      </w:pPr>
      <w:r>
        <w:rPr>
          <w:rFonts w:ascii="Times New Roman" w:cs="Times New Roman" w:eastAsia="Times New Roman" w:hAnsi="Times New Roman"/>
          <w:b/>
          <w:bCs/>
          <w:color w:val="000000"/>
          <w:sz w:val="26"/>
          <w:szCs w:val="26"/>
        </w:rPr>
        <w:t xml:space="preserve">4.5 Recommendation Scoring and Diversification</w:t>
      </w:r>
    </w:p>
    <w:p>
      <w:pPr>
        <w:spacing w:after="150" w:before="0"/>
        <w:jc w:val="both"/>
      </w:pPr>
      <w:r>
        <w:rPr>
          <w:rFonts w:ascii="Times New Roman" w:cs="Times New Roman" w:eastAsia="Times New Roman" w:hAnsi="Times New Roman"/>
          <w:sz w:val="24"/>
          <w:szCs w:val="24"/>
        </w:rPr>
        <w:t xml:space="preserve">Multi-objective scoring (R2) is a fixed-weight linear combination:</w:t>
      </w:r>
    </w:p>
    <w:p>
      <w:pPr>
        <w:spacing w:after="160"/>
        <w:jc w:val="center"/>
      </w:pPr>
      <w:r>
        <w:rPr>
          <w:rFonts w:ascii="Times New Roman" w:cs="Times New Roman" w:eastAsia="Times New Roman" w:hAnsi="Times New Roman"/>
          <w:i/>
          <w:iCs/>
          <w:sz w:val="24"/>
          <w:szCs w:val="24"/>
        </w:rPr>
        <w:t xml:space="preserve">R2(d∣Q) = 0.35·Fit + 0.35·Utility + 0.15·Evidence + 0.15·Coverage − 0.15·Risk</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4400"/>
        <w:gridCol w:w="2200"/>
      </w:tblGrid>
      <w:tr>
        <w:trPr>
          <w:cantSplit/>
          <w:tblHeader/>
        </w:trPr>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Weight</w:t>
            </w:r>
          </w:p>
        </w:tc>
        <w:tc>
          <w:tcPr>
            <w:tcW w:type="dxa" w:w="4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Term</w:t>
            </w:r>
          </w:p>
        </w:tc>
        <w:tc>
          <w:tcPr>
            <w:tcW w:type="dxa" w:w="2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Value</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w_fit</w:t>
            </w:r>
          </w:p>
        </w:tc>
        <w:tc>
          <w:tcPr>
            <w:tcW w:type="dxa" w:w="4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Requirement compatibility</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0.35</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w_util</w:t>
            </w:r>
          </w:p>
        </w:tc>
        <w:tc>
          <w:tcPr>
            <w:tcW w:type="dxa" w:w="4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Task-specific utility</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0.35</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w_evid</w:t>
            </w:r>
          </w:p>
        </w:tc>
        <w:tc>
          <w:tcPr>
            <w:tcW w:type="dxa" w:w="4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Resolved evidence strength</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0.15</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w_cov</w:t>
            </w:r>
          </w:p>
        </w:tc>
        <w:tc>
          <w:tcPr>
            <w:tcW w:type="dxa" w:w="4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Coverage / non-redundancy</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0.15</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w_risk</w:t>
            </w:r>
          </w:p>
        </w:tc>
        <w:tc>
          <w:tcPr>
            <w:tcW w:type="dxa" w:w="4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Risk (subtracted)</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0.15</w:t>
            </w:r>
          </w:p>
        </w:tc>
      </w:tr>
    </w:tbl>
    <w:p>
      <w:pPr>
        <w:spacing w:after="200" w:before="80"/>
        <w:jc w:val="center"/>
      </w:pPr>
      <w:r>
        <w:rPr>
          <w:rFonts w:ascii="Times New Roman" w:cs="Times New Roman" w:eastAsia="Times New Roman" w:hAnsi="Times New Roman"/>
          <w:b/>
          <w:bCs/>
          <w:i/>
          <w:iCs/>
          <w:color w:val="333333"/>
          <w:sz w:val="21"/>
          <w:szCs w:val="21"/>
        </w:rPr>
        <w:t xml:space="preserve">Table 4.3: Fixed Multi-Objective Scoring Weights (validated by the ±20% sensitivity sweep in Chapter 5)</w:t>
      </w:r>
    </w:p>
    <w:p>
      <w:pPr>
        <w:spacing w:after="150" w:before="0"/>
        <w:jc w:val="both"/>
      </w:pPr>
      <w:r>
        <w:rPr>
          <w:rFonts w:ascii="Times New Roman" w:cs="Times New Roman" w:eastAsia="Times New Roman" w:hAnsi="Times New Roman"/>
          <w:sz w:val="24"/>
          <w:szCs w:val="24"/>
        </w:rPr>
        <w:t xml:space="preserve">Final selection (R3) is a deterministic, family-aware greedy procedure: at each step the candidate maximizing intrinsic score plus λ_div × (minimum pairwise attribute distance to the already-selected set) is added, with λ_div = 0.20 and a fixed tie-break rule. This is a greedy heuristic with a diversity bonus, not a submodular optimizer with an approximation guarantee — no submodularity property is claimed or relied upon, and the implementation has no dependency on an external submodular-optimization library. Figure 4.3 traces the full flow from candidate pool to final RecommendationSet, including where hard gates remove candidates and where popularity is explicitly excluded.</w:t>
      </w:r>
    </w:p>
    <w:p>
      <w:pPr>
        <w:keepNext/>
        <w:spacing w:after="40" w:before="140"/>
        <w:jc w:val="center"/>
      </w:pPr>
      <w:r>
        <w:drawing>
          <wp:inline distT="0" distB="0" distL="0" distR="0">
            <wp:extent cx="5943600" cy="2857500"/>
            <wp:effectExtent t="0" r="0" b="0" l="0"/>
            <wp:docPr id="1" name="Figure 4.3" descr="Recommendation Scoring and Diversification Flow" title="Figure 4.3"/>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8" cstate="none"/>
                    <a:srcRect/>
                    <a:stretch>
                      <a:fillRect/>
                    </a:stretch>
                  </pic:blipFill>
                  <pic:spPr bwMode="auto">
                    <a:xfrm>
                      <a:off x="0" y="0"/>
                      <a:ext cx="5943600" cy="285750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4.3: Recommendation Scoring and Diversification Flow</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4300"/>
        <w:gridCol w:w="2800"/>
      </w:tblGrid>
      <w:tr>
        <w:trPr>
          <w:cantSplit/>
          <w:tblHeader/>
        </w:trPr>
        <w:tc>
          <w:tcPr>
            <w:tcW w:type="dxa" w:w="1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Gate</w:t>
            </w:r>
          </w:p>
        </w:tc>
        <w:tc>
          <w:tcPr>
            <w:tcW w:type="dxa" w:w="4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Rule</w:t>
            </w:r>
          </w:p>
        </w:tc>
        <w:tc>
          <w:tcPr>
            <w:tcW w:type="dxa" w:w="28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M5 Measured Exclusion Rate</w:t>
            </w:r>
          </w:p>
        </w:tc>
      </w:tr>
      <w:tr>
        <w:trPr>
          <w:cantSplit/>
        </w:trPr>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Modality gate</w:t>
            </w:r>
          </w:p>
        </w:tc>
        <w:tc>
          <w:tcPr>
            <w:tcW w:type="dxa" w:w="4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Candidate modality must match task's required_modality</w:t>
            </w:r>
          </w:p>
        </w:tc>
        <w:tc>
          <w:tcPr>
            <w:tcW w:type="dxa" w:w="2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Primary contributor to 75.0% (90/120)</w:t>
            </w:r>
          </w:p>
        </w:tc>
      </w:tr>
      <w:tr>
        <w:trPr>
          <w:cantSplit/>
        </w:trPr>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Structural gate</w:t>
            </w:r>
          </w:p>
        </w:tc>
        <w:tc>
          <w:tcPr>
            <w:tcW w:type="dxa" w:w="4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Required target/label structure must be present</w:t>
            </w:r>
          </w:p>
        </w:tc>
        <w:tc>
          <w:tcPr>
            <w:tcW w:type="dxa" w:w="2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Included in the 75.0% aggregate</w:t>
            </w:r>
          </w:p>
        </w:tc>
      </w:tr>
      <w:tr>
        <w:trPr>
          <w:cantSplit/>
        </w:trPr>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Access gate</w:t>
            </w:r>
          </w:p>
        </w:tc>
        <w:tc>
          <w:tcPr>
            <w:tcW w:type="dxa" w:w="4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Formally unsupported access paths (e.g., Kaggle metadata-only) route to transfer estimate, not exclusion</w:t>
            </w:r>
          </w:p>
        </w:tc>
        <w:tc>
          <w:tcPr>
            <w:tcW w:type="dxa" w:w="2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N/A — routes to Chapter 4.6 fallback</w:t>
            </w:r>
          </w:p>
        </w:tc>
      </w:tr>
    </w:tbl>
    <w:p>
      <w:pPr>
        <w:spacing w:after="200" w:before="80"/>
        <w:jc w:val="center"/>
      </w:pPr>
      <w:r>
        <w:rPr>
          <w:rFonts w:ascii="Times New Roman" w:cs="Times New Roman" w:eastAsia="Times New Roman" w:hAnsi="Times New Roman"/>
          <w:b/>
          <w:bCs/>
          <w:i/>
          <w:iCs/>
          <w:color w:val="333333"/>
          <w:sz w:val="21"/>
          <w:szCs w:val="21"/>
        </w:rPr>
        <w:t xml:space="preserve">Table 4.4: Hard Compatibility Gate Rules</w:t>
      </w:r>
    </w:p>
    <w:p>
      <w:pPr>
        <w:pStyle w:val="Heading2"/>
        <w:keepNext/>
        <w:spacing w:after="130" w:before="260"/>
      </w:pPr>
      <w:r>
        <w:rPr>
          <w:rFonts w:ascii="Times New Roman" w:cs="Times New Roman" w:eastAsia="Times New Roman" w:hAnsi="Times New Roman"/>
          <w:b/>
          <w:bCs/>
          <w:color w:val="000000"/>
          <w:sz w:val="26"/>
          <w:szCs w:val="26"/>
        </w:rPr>
        <w:t xml:space="preserve">4.6 Task-Specific Utility Estimation and Cold-Start Fallback</w:t>
      </w:r>
    </w:p>
    <w:p>
      <w:pPr>
        <w:spacing w:after="150" w:before="0"/>
        <w:jc w:val="both"/>
      </w:pPr>
      <w:r>
        <w:rPr>
          <w:rFonts w:ascii="Times New Roman" w:cs="Times New Roman" w:eastAsia="Times New Roman" w:hAnsi="Times New Roman"/>
          <w:sz w:val="24"/>
          <w:szCs w:val="24"/>
        </w:rPr>
        <w:t xml:space="preserve">Utility is estimated structurally from bounded content inspection rather than a trained downstream probe. Where a sample is accessible, the estimator inspects structural and distributional signals against the task's target/input constraints. Where sampling is unsupported or fails (Chapter 5.6), the system does not silently drop the candidate; it falls back to a labelled transfer estimate derived from already-probed, structurally similar candidates, explicitly marked as such in the evidence ledger rather than presented as a direct observation.</w:t>
      </w:r>
    </w:p>
    <w:p>
      <w:pPr>
        <w:pStyle w:val="Heading2"/>
        <w:keepNext/>
        <w:spacing w:after="130" w:before="260"/>
      </w:pPr>
      <w:r>
        <w:rPr>
          <w:rFonts w:ascii="Times New Roman" w:cs="Times New Roman" w:eastAsia="Times New Roman" w:hAnsi="Times New Roman"/>
          <w:b/>
          <w:bCs/>
          <w:color w:val="000000"/>
          <w:sz w:val="26"/>
          <w:szCs w:val="26"/>
        </w:rPr>
        <w:t xml:space="preserve">4.7 RecommendationCard Structure</w:t>
      </w:r>
    </w:p>
    <w:p>
      <w:pPr>
        <w:spacing w:after="150" w:before="0"/>
        <w:jc w:val="both"/>
      </w:pPr>
      <w:r>
        <w:rPr>
          <w:rFonts w:ascii="Times New Roman" w:cs="Times New Roman" w:eastAsia="Times New Roman" w:hAnsi="Times New Roman"/>
          <w:sz w:val="24"/>
          <w:szCs w:val="24"/>
        </w:rPr>
        <w:t xml:space="preserve">Each recommended dataset is rendered as a structured RecommendationCard exposing its assigned role, component scores, explicit “why it fits” and “why it is not perfect” fields drawn only from the evidence ledger, an operational-context block, and provenance links to every artifact used to construct it (Figure 4.4, drawn from a real M7 output record — the full JSON appears in Appendix D).</w:t>
      </w:r>
    </w:p>
    <w:p>
      <w:pPr>
        <w:keepNext/>
        <w:spacing w:after="40" w:before="140"/>
        <w:jc w:val="center"/>
      </w:pPr>
      <w:r>
        <w:drawing>
          <wp:inline distT="0" distB="0" distL="0" distR="0">
            <wp:extent cx="5486400" cy="3838575"/>
            <wp:effectExtent t="0" r="0" b="0" l="0"/>
            <wp:docPr id="1" name="Figure 4.4" descr="RecommendationCard Structure" title="Figure 4.4"/>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9" cstate="none"/>
                    <a:srcRect/>
                    <a:stretch>
                      <a:fillRect/>
                    </a:stretch>
                  </pic:blipFill>
                  <pic:spPr bwMode="auto">
                    <a:xfrm>
                      <a:off x="0" y="0"/>
                      <a:ext cx="5486400" cy="38385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4.4: RecommendationCard Structure</w:t>
      </w:r>
    </w:p>
    <w:p>
      <w:pPr>
        <w:pStyle w:val="Heading2"/>
        <w:keepNext/>
        <w:spacing w:after="130" w:before="260"/>
      </w:pPr>
      <w:r>
        <w:rPr>
          <w:rFonts w:ascii="Times New Roman" w:cs="Times New Roman" w:eastAsia="Times New Roman" w:hAnsi="Times New Roman"/>
          <w:b/>
          <w:bCs/>
          <w:color w:val="000000"/>
          <w:sz w:val="26"/>
          <w:szCs w:val="26"/>
        </w:rPr>
        <w:t xml:space="preserve">4.8 Design Alternatives and Scope Evolution</w:t>
      </w:r>
    </w:p>
    <w:p>
      <w:pPr>
        <w:spacing w:after="150" w:before="0"/>
        <w:jc w:val="both"/>
      </w:pPr>
      <w:r>
        <w:rPr>
          <w:rFonts w:ascii="Times New Roman" w:cs="Times New Roman" w:eastAsia="Times New Roman" w:hAnsi="Times New Roman"/>
          <w:sz w:val="24"/>
          <w:szCs w:val="24"/>
        </w:rPr>
        <w:t xml:space="preserve">The original research proposal considered a broader set of mechanisms than the validated implementation covers. Each is listed here as a deliberate design alternative or deferred item, not as an implemented feature, so the distinction between what was proposed and what was built and measured remains explicit throughout this report.</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000"/>
        <w:gridCol w:w="4200"/>
      </w:tblGrid>
      <w:tr>
        <w:trPr>
          <w:cantSplit/>
          <w:tblHeader/>
        </w:trPr>
        <w:tc>
          <w:tcPr>
            <w:tcW w:type="dxa" w:w="30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Proposed Mechanism</w:t>
            </w:r>
          </w:p>
        </w:tc>
        <w:tc>
          <w:tcPr>
            <w:tcW w:type="dxa" w:w="20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Status</w:t>
            </w:r>
          </w:p>
        </w:tc>
        <w:tc>
          <w:tcPr>
            <w:tcW w:type="dxa" w:w="4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Reason Deferred / What Was Implemented Instead</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LLM / constrained natural-language requirement parser</w:t>
            </w:r>
          </w:p>
        </w:tc>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Deferred</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Non-deterministic and unnecessary for a fixture-driven benchmark; structured TaskSpecification JSON used instead</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Interactive command-line interface</w:t>
            </w:r>
          </w:p>
        </w:tc>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Deferred</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Evaluation-first priority; structured JSON RecommendationCard/Set output used instead</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Dempster–Shafer formal evidence fusion (belief/plausibility mass)</w:t>
            </w:r>
          </w:p>
        </w:tc>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Deferred</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Requires calibrated per-source reliability priors beyond this project's scope; deterministic two-layer categorical resolver implemented</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Cleanlab confident-learning workflow</w:t>
            </w:r>
          </w:p>
        </w:tc>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Deferred</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Requires a trained classifier per dataset, incompatible with the sample-size cap; bounded structural diagnostics implemented instead</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Trained DataFinder-style dense bi-encoder retriever</w:t>
            </w:r>
          </w:p>
        </w:tc>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Benchmarked and not adopted</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Measured at 453.22 MiB, 3.54× over the M0 ceiling; BM25 adopted</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GIST / submodular facility-location or farthest-first diversification</w:t>
            </w:r>
          </w:p>
        </w:tc>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Design alternative, not adopted</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No external submodular solver available within the envelope; deterministic family-aware greedy selector implemented</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Learning-to-rank scoring weights</w:t>
            </w:r>
          </w:p>
        </w:tc>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Future work</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No sufficient human relevance-judgment set to fit weights; fixed heuristic weights validated by ±20% sensitivity sweep instead</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Trained downstream task probes / performance claims</w:t>
            </w:r>
          </w:p>
        </w:tc>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Deferred</w:t>
            </w:r>
          </w:p>
        </w:tc>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Training a probe per candidate exceeds the per-task latency budget; heuristic structural utility estimator used instead</w:t>
            </w:r>
          </w:p>
        </w:tc>
      </w:tr>
    </w:tbl>
    <w:p>
      <w:pPr>
        <w:spacing w:after="200" w:before="80"/>
        <w:jc w:val="center"/>
      </w:pPr>
      <w:r>
        <w:rPr>
          <w:rFonts w:ascii="Times New Roman" w:cs="Times New Roman" w:eastAsia="Times New Roman" w:hAnsi="Times New Roman"/>
          <w:b/>
          <w:bCs/>
          <w:i/>
          <w:iCs/>
          <w:color w:val="333333"/>
          <w:sz w:val="21"/>
          <w:szCs w:val="21"/>
        </w:rPr>
        <w:t xml:space="preserve">Table 4.2: Design Alternatives Deferred to Future Work</w:t>
      </w:r>
    </w:p>
    <w:p>
      <w:pPr>
        <w:pStyle w:val="Heading2"/>
        <w:keepNext/>
        <w:spacing w:after="130" w:before="260"/>
      </w:pPr>
      <w:r>
        <w:rPr>
          <w:rFonts w:ascii="Times New Roman" w:cs="Times New Roman" w:eastAsia="Times New Roman" w:hAnsi="Times New Roman"/>
          <w:b/>
          <w:bCs/>
          <w:color w:val="000000"/>
          <w:sz w:val="26"/>
          <w:szCs w:val="26"/>
        </w:rPr>
        <w:t xml:space="preserve">4.9 Summary</w:t>
      </w:r>
    </w:p>
    <w:p>
      <w:pPr>
        <w:spacing w:after="150" w:before="0"/>
        <w:jc w:val="both"/>
      </w:pPr>
      <w:r>
        <w:rPr>
          <w:rFonts w:ascii="Times New Roman" w:cs="Times New Roman" w:eastAsia="Times New Roman" w:hAnsi="Times New Roman"/>
          <w:sz w:val="24"/>
          <w:szCs w:val="24"/>
        </w:rPr>
        <w:t xml:space="preserve">The architecture realizes the six design principles from §4.1 through five typed data contracts (Chapter 3.6) and two governing formulas: the two-layer evidence model that keeps disagreement distinct from ignorance, and the fixed multi-objective score plus family-aware greedy diversification that keeps popularity out of the ranking path. Every one of the five research questions posed in Chapter 1 is addressed by a specific measured component in this design: RQ1 by the BM25-versus-dense retrieval comparison, RQ2 and RQ3 by the evidence ledger and utility estimator, RQ4 by the diversification selector, and RQ5 by the explanation-card contract evaluated in the human pilot. Chapter 5 reports how each of these components was implemented milestone by milestone and what was actually measured.</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22"/>
          <w:szCs w:val="22"/>
        </w:rPr>
        <w:t xml:space="preserve">CHAPTER 5</w:t>
      </w:r>
      <w:r>
        <w:br/>
        <w:t xml:space="preserve"/>
      </w:r>
      <w:r>
        <w:rPr>
          <w:rFonts w:ascii="Times New Roman" w:cs="Times New Roman" w:eastAsia="Times New Roman" w:hAnsi="Times New Roman"/>
          <w:b/>
          <w:bCs/>
          <w:color w:val="000000"/>
          <w:sz w:val="30"/>
          <w:szCs w:val="30"/>
        </w:rPr>
        <w:t xml:space="preserve">TECHNICAL IMPLEMENTATION AND ANALYSIS</w:t>
      </w:r>
    </w:p>
    <w:p>
      <w:pPr>
        <w:pStyle w:val="Heading2"/>
        <w:keepNext/>
        <w:spacing w:after="130" w:before="260"/>
      </w:pPr>
      <w:r>
        <w:rPr>
          <w:rFonts w:ascii="Times New Roman" w:cs="Times New Roman" w:eastAsia="Times New Roman" w:hAnsi="Times New Roman"/>
          <w:b/>
          <w:bCs/>
          <w:color w:val="000000"/>
          <w:sz w:val="26"/>
          <w:szCs w:val="26"/>
        </w:rPr>
        <w:t xml:space="preserve">5.1 Experimental Setup</w:t>
      </w:r>
    </w:p>
    <w:p>
      <w:pPr>
        <w:spacing w:after="150" w:before="0"/>
        <w:jc w:val="both"/>
      </w:pPr>
      <w:r>
        <w:rPr>
          <w:rFonts w:ascii="Times New Roman" w:cs="Times New Roman" w:eastAsia="Times New Roman" w:hAnsi="Times New Roman"/>
          <w:sz w:val="24"/>
          <w:szCs w:val="24"/>
        </w:rPr>
        <w:t xml:space="preserve">The system was built and evaluated in nine milestones, M0 through M8, each gated on the previous milestone's measured results rather than a fixed calendar schedule (Figure 5.1). M0 established the resource envelope; M1 built the canonical corpus and source adapters; M2 through M7 implemented and benchmarked retrieval, the evidence ledger, content fingerprinting, utility estimation, popularity auditing, and diversification on a 10-record development corpus; and M8 executed the complete pipeline, frozen, on an independent 24-dataset × 8-task benchmark under offline, zero-egress conditions. Every number in this chapter is read from the canonical measured artifact under experiments/m*/results/ — prose restates a measured figure, it does not estimate one. The repository comprises 8,416 lines of implementation code across nine subpackages and 3,662 lines of test code (Figure 5.2); the 208-test automated suite passes in full at the reporting revision (Figure 5.3).</w:t>
      </w:r>
    </w:p>
    <w:p>
      <w:pPr>
        <w:keepNext/>
        <w:spacing w:after="40" w:before="140"/>
        <w:jc w:val="center"/>
      </w:pPr>
      <w:r>
        <w:drawing>
          <wp:inline distT="0" distB="0" distL="0" distR="0">
            <wp:extent cx="5943600" cy="2181225"/>
            <wp:effectExtent t="0" r="0" b="0" l="0"/>
            <wp:docPr id="1" name="Figure 5.1" descr="M0–M8 Milestone Evaluation Flow" title="Figure 5.1"/>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0" cstate="none"/>
                    <a:srcRect/>
                    <a:stretch>
                      <a:fillRect/>
                    </a:stretch>
                  </pic:blipFill>
                  <pic:spPr bwMode="auto">
                    <a:xfrm>
                      <a:off x="0" y="0"/>
                      <a:ext cx="5943600" cy="21812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5.1: M0–M8 Milestone Evaluation Flow</w:t>
      </w:r>
    </w:p>
    <w:p>
      <w:pPr>
        <w:keepNext/>
        <w:spacing w:after="40" w:before="140"/>
        <w:jc w:val="center"/>
      </w:pPr>
      <w:r>
        <w:drawing>
          <wp:inline distT="0" distB="0" distL="0" distR="0">
            <wp:extent cx="5762625" cy="3552825"/>
            <wp:effectExtent t="0" r="0" b="0" l="0"/>
            <wp:docPr id="1" name="Figure 5.2" descr="Repository / Module Structure (Real File Tree)" title="Figure 5.2"/>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1" cstate="none"/>
                    <a:srcRect/>
                    <a:stretch>
                      <a:fillRect/>
                    </a:stretch>
                  </pic:blipFill>
                  <pic:spPr bwMode="auto">
                    <a:xfrm>
                      <a:off x="0" y="0"/>
                      <a:ext cx="5762625" cy="3552825"/>
                    </a:xfrm>
                    <a:prstGeom prst="rect">
                      <a:avLst/>
                    </a:prstGeom>
                  </pic:spPr>
                </pic:pic>
              </a:graphicData>
            </a:graphic>
          </wp:inline>
        </w:drawing>
      </w:r>
    </w:p>
    <w:p>
      <w:pPr>
        <w:spacing w:after="40" w:before="40"/>
        <w:jc w:val="center"/>
      </w:pPr>
      <w:r>
        <w:rPr>
          <w:rFonts w:ascii="Times New Roman" w:cs="Times New Roman" w:eastAsia="Times New Roman" w:hAnsi="Times New Roman"/>
          <w:b/>
          <w:bCs/>
          <w:i/>
          <w:iCs/>
          <w:color w:val="333333"/>
          <w:sz w:val="21"/>
          <w:szCs w:val="21"/>
        </w:rPr>
        <w:t xml:space="preserve">Figure 5.2: Repository / Module Structure (Real File Tree)</w:t>
      </w:r>
    </w:p>
    <w:p>
      <w:pPr>
        <w:spacing w:after="200"/>
        <w:jc w:val="center"/>
      </w:pPr>
      <w:r>
        <w:rPr>
          <w:rFonts w:ascii="Times New Roman" w:cs="Times New Roman" w:eastAsia="Times New Roman" w:hAnsi="Times New Roman"/>
          <w:i/>
          <w:iCs/>
          <w:color w:val="666666"/>
          <w:sz w:val="18"/>
          <w:szCs w:val="18"/>
        </w:rPr>
        <w:t xml:space="preserve">Source: src/dataset_intelligence/, tests/, scripts/</w:t>
      </w:r>
    </w:p>
    <w:p>
      <w:pPr>
        <w:keepNext/>
        <w:spacing w:after="40" w:before="140"/>
        <w:jc w:val="center"/>
      </w:pPr>
      <w:r>
        <w:drawing>
          <wp:inline distT="0" distB="0" distL="0" distR="0">
            <wp:extent cx="5762625" cy="3305175"/>
            <wp:effectExtent t="0" r="0" b="0" l="0"/>
            <wp:docPr id="1" name="Figure 5.3" descr="208-Test Automated Suite (Real Run)" title="Figure 5.3"/>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2" cstate="none"/>
                    <a:srcRect/>
                    <a:stretch>
                      <a:fillRect/>
                    </a:stretch>
                  </pic:blipFill>
                  <pic:spPr bwMode="auto">
                    <a:xfrm>
                      <a:off x="0" y="0"/>
                      <a:ext cx="5762625" cy="3305175"/>
                    </a:xfrm>
                    <a:prstGeom prst="rect">
                      <a:avLst/>
                    </a:prstGeom>
                  </pic:spPr>
                </pic:pic>
              </a:graphicData>
            </a:graphic>
          </wp:inline>
        </w:drawing>
      </w:r>
    </w:p>
    <w:p>
      <w:pPr>
        <w:spacing w:after="40" w:before="40"/>
        <w:jc w:val="center"/>
      </w:pPr>
      <w:r>
        <w:rPr>
          <w:rFonts w:ascii="Times New Roman" w:cs="Times New Roman" w:eastAsia="Times New Roman" w:hAnsi="Times New Roman"/>
          <w:b/>
          <w:bCs/>
          <w:i/>
          <w:iCs/>
          <w:color w:val="333333"/>
          <w:sz w:val="21"/>
          <w:szCs w:val="21"/>
        </w:rPr>
        <w:t xml:space="preserve">Figure 5.3: 208-Test Automated Suite (Real Run)</w:t>
      </w:r>
    </w:p>
    <w:p>
      <w:pPr>
        <w:spacing w:after="200"/>
        <w:jc w:val="center"/>
      </w:pPr>
      <w:r>
        <w:rPr>
          <w:rFonts w:ascii="Times New Roman" w:cs="Times New Roman" w:eastAsia="Times New Roman" w:hAnsi="Times New Roman"/>
          <w:i/>
          <w:iCs/>
          <w:color w:val="666666"/>
          <w:sz w:val="18"/>
          <w:szCs w:val="18"/>
        </w:rPr>
        <w:t xml:space="preserve">Source: python3 -m unittest discover -s tests -v</w:t>
      </w:r>
    </w:p>
    <w:p>
      <w:pPr>
        <w:pStyle w:val="Heading2"/>
        <w:keepNext/>
        <w:spacing w:after="130" w:before="260"/>
      </w:pPr>
      <w:r>
        <w:rPr>
          <w:rFonts w:ascii="Times New Roman" w:cs="Times New Roman" w:eastAsia="Times New Roman" w:hAnsi="Times New Roman"/>
          <w:b/>
          <w:bCs/>
          <w:color w:val="000000"/>
          <w:sz w:val="26"/>
          <w:szCs w:val="26"/>
        </w:rPr>
        <w:t xml:space="preserve">5.2 Milestone M0 — Compute-Budget Validation</w:t>
      </w:r>
    </w:p>
    <w:p>
      <w:pPr>
        <w:spacing w:after="150" w:before="0"/>
        <w:jc w:val="both"/>
      </w:pPr>
      <w:r>
        <w:rPr>
          <w:rFonts w:ascii="Times New Roman" w:cs="Times New Roman" w:eastAsia="Times New Roman" w:hAnsi="Times New Roman"/>
          <w:sz w:val="24"/>
          <w:szCs w:val="24"/>
        </w:rPr>
        <w:t xml:space="preserve">Objective: measure, rather than assume, the resource envelope every later milestone must respect. Method: one full evidence-collection-and-probe cycle on the development corpus, timed and memory-profiled directly. Result: Table 5.1. Interpretation: the 128 MiB ceiling is deliberately conservative for ordinary consumer hardware, and it is this ceiling — not an architectural preference — that later excludes dense retrieval (§5.4) and trained downstream probes (§4.6). Limitation: measured on one machine; portability across hardware is not separately verified (Appendix F).</w:t>
      </w: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4200"/>
        <w:gridCol w:w="4600"/>
      </w:tblGrid>
      <w:tr>
        <w:trPr>
          <w:cantSplit/>
          <w:tblHeader/>
        </w:trPr>
        <w:tc>
          <w:tcPr>
            <w:tcW w:type="dxa" w:w="4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Constraint</w:t>
            </w:r>
          </w:p>
        </w:tc>
        <w:tc>
          <w:tcPr>
            <w:tcW w:type="dxa" w:w="4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Value</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Process memory ceiling</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134,217,728 B (128.00 MiB)</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Cold per-task latency budget</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20,000 ms</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Bounded sample cap</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32 records / 67,108,864 B (64 MiB)</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Seed</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20260902</w:t>
            </w:r>
          </w:p>
        </w:tc>
      </w:tr>
    </w:tbl>
    <w:p>
      <w:pPr>
        <w:spacing w:after="200" w:before="80"/>
        <w:jc w:val="center"/>
      </w:pPr>
      <w:r>
        <w:rPr>
          <w:rFonts w:ascii="Times New Roman" w:cs="Times New Roman" w:eastAsia="Times New Roman" w:hAnsi="Times New Roman"/>
          <w:b/>
          <w:bCs/>
          <w:i/>
          <w:iCs/>
          <w:color w:val="333333"/>
          <w:sz w:val="21"/>
          <w:szCs w:val="21"/>
        </w:rPr>
        <w:t xml:space="preserve">Table 5.1: M0 Resource Envelope</w:t>
      </w:r>
    </w:p>
    <w:p>
      <w:pPr>
        <w:pStyle w:val="Heading2"/>
        <w:keepNext/>
        <w:spacing w:after="130" w:before="260"/>
      </w:pPr>
      <w:r>
        <w:rPr>
          <w:rFonts w:ascii="Times New Roman" w:cs="Times New Roman" w:eastAsia="Times New Roman" w:hAnsi="Times New Roman"/>
          <w:b/>
          <w:bCs/>
          <w:color w:val="000000"/>
          <w:sz w:val="26"/>
          <w:szCs w:val="26"/>
        </w:rPr>
        <w:t xml:space="preserve">5.3 Milestone M1 — Canonical Corpus</w:t>
      </w:r>
    </w:p>
    <w:p>
      <w:pPr>
        <w:spacing w:after="150" w:before="0"/>
        <w:jc w:val="both"/>
      </w:pPr>
      <w:r>
        <w:rPr>
          <w:rFonts w:ascii="Times New Roman" w:cs="Times New Roman" w:eastAsia="Times New Roman" w:hAnsi="Times New Roman"/>
          <w:sz w:val="24"/>
          <w:szCs w:val="24"/>
        </w:rPr>
        <w:t xml:space="preserve">Objective: normalize heterogeneous repository metadata into one schema without losing source-specific context. Input: raw metadata from Hugging Face, OpenML, UCI, and Kaggle. Method: one adapter per source writing into the CanonicalDatasetRecord contract (Table 3.6, §3.6.2). Result: a 10-record development corpus spanning tabular, text, and image modalities, used as the substrate for M2–M7. Interpretation: normalization succeeded without collapsing source-specific governance fields, which is what later let M3 detect a genuine cross-source conflict (§5.5). Limitation: 10 records is a development-scale corpus, never mixed with the 24-record M8 corpus in any statistic in this report.</w:t>
      </w:r>
    </w:p>
    <w:p>
      <w:pPr>
        <w:pStyle w:val="Heading2"/>
        <w:keepNext/>
        <w:spacing w:after="130" w:before="260"/>
      </w:pPr>
      <w:r>
        <w:rPr>
          <w:rFonts w:ascii="Times New Roman" w:cs="Times New Roman" w:eastAsia="Times New Roman" w:hAnsi="Times New Roman"/>
          <w:b/>
          <w:bCs/>
          <w:color w:val="000000"/>
          <w:sz w:val="26"/>
          <w:szCs w:val="26"/>
        </w:rPr>
        <w:t xml:space="preserve">5.4 Milestone M2 — Retrieval Experiments</w:t>
      </w:r>
    </w:p>
    <w:p>
      <w:pPr>
        <w:spacing w:after="150" w:before="0"/>
        <w:jc w:val="both"/>
      </w:pPr>
      <w:r>
        <w:rPr>
          <w:rFonts w:ascii="Times New Roman" w:cs="Times New Roman" w:eastAsia="Times New Roman" w:hAnsi="Times New Roman"/>
          <w:sz w:val="24"/>
          <w:szCs w:val="24"/>
        </w:rPr>
        <w:t xml:space="preserve">Objective: choose a retriever under the M0 memory ceiling. Input: the 10-record development corpus and 4 development queries. Method: BM25, dense (all-MiniLM-L6-v2), and hybrid RRF, each measured for recall, latency, and peak memory. Result: all three achieved identical retrieval quality — mean Recall@1 = 0.875 and Recall@3 = 1.000 — so no method can be preferred on recall alone at this corpus size (the small query set saturates Recall@3). The methods separate sharply on cost: BM25's mean query latency was 0.0602 ms, hybrid RRF's was 15.0808 ms, and dense retrieval's was 700.1929 ms (index build 81,000.40 ms, embedding generation 5,038.56 ms). The dense/hybrid embedding index reached a peak of 475,234,304 bytes (453.22 MiB) — 3.54× the ceiling.</w:t>
      </w:r>
    </w:p>
    <w:p>
      <w:pPr>
        <w:keepNext/>
        <w:spacing w:after="40" w:before="140"/>
        <w:jc w:val="center"/>
      </w:pPr>
      <w:r>
        <w:drawing>
          <wp:inline distT="0" distB="0" distL="0" distR="0">
            <wp:extent cx="4752975" cy="3152775"/>
            <wp:effectExtent t="0" r="0" b="0" l="0"/>
            <wp:docPr id="1" name="Figure 5.4" descr="M2 Retrieval Latency Comparison" title="Figure 5.4"/>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3" cstate="none"/>
                    <a:srcRect/>
                    <a:stretch>
                      <a:fillRect/>
                    </a:stretch>
                  </pic:blipFill>
                  <pic:spPr bwMode="auto">
                    <a:xfrm>
                      <a:off x="0" y="0"/>
                      <a:ext cx="4752975" cy="31527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5.4: M2 Retrieval Latency Comparison</w:t>
      </w:r>
    </w:p>
    <w:p>
      <w:pPr>
        <w:keepNext/>
        <w:spacing w:after="40" w:before="140"/>
        <w:jc w:val="center"/>
      </w:pPr>
      <w:r>
        <w:drawing>
          <wp:inline distT="0" distB="0" distL="0" distR="0">
            <wp:extent cx="4752975" cy="3181350"/>
            <wp:effectExtent t="0" r="0" b="0" l="0"/>
            <wp:docPr id="1" name="Figure 5.5" descr="M2 Retrieval Memory/Resource Comparison" title="Figure 5.5"/>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4" cstate="none"/>
                    <a:srcRect/>
                    <a:stretch>
                      <a:fillRect/>
                    </a:stretch>
                  </pic:blipFill>
                  <pic:spPr bwMode="auto">
                    <a:xfrm>
                      <a:off x="0" y="0"/>
                      <a:ext cx="4752975" cy="318135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5.5: M2 Retrieval Memory/Resource Comparison</w:t>
      </w: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2200"/>
        <w:gridCol w:w="2200"/>
        <w:gridCol w:w="2600"/>
      </w:tblGrid>
      <w:tr>
        <w:trPr>
          <w:cantSplit/>
          <w:tblHeader/>
        </w:trPr>
        <w:tc>
          <w:tcPr>
            <w:tcW w:type="dxa" w:w="18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Method</w:t>
            </w:r>
          </w:p>
        </w:tc>
        <w:tc>
          <w:tcPr>
            <w:tcW w:type="dxa" w:w="2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Mean Latency</w:t>
            </w:r>
          </w:p>
        </w:tc>
        <w:tc>
          <w:tcPr>
            <w:tcW w:type="dxa" w:w="2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Recall@1 / @3</w:t>
            </w:r>
          </w:p>
        </w:tc>
        <w:tc>
          <w:tcPr>
            <w:tcW w:type="dxa" w:w="2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Peak RSS</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BM25</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0.0602 ms</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0.875 / 1.000</w:t>
            </w:r>
          </w:p>
        </w:tc>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 30 MiB (compliant)</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Hybrid RRF</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15.0808 ms</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0.875 / 1.000</w:t>
            </w:r>
          </w:p>
        </w:tc>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453.22 MiB (shared index)</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Dense (MiniLM)</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700.1929 ms</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0.875 / 1.000</w:t>
            </w:r>
          </w:p>
        </w:tc>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453.22 MiB (3.54× over ceiling)</w:t>
            </w:r>
          </w:p>
        </w:tc>
      </w:tr>
    </w:tbl>
    <w:p>
      <w:pPr>
        <w:spacing w:after="200" w:before="80"/>
        <w:jc w:val="center"/>
      </w:pPr>
      <w:r>
        <w:rPr>
          <w:rFonts w:ascii="Times New Roman" w:cs="Times New Roman" w:eastAsia="Times New Roman" w:hAnsi="Times New Roman"/>
          <w:b/>
          <w:bCs/>
          <w:i/>
          <w:iCs/>
          <w:color w:val="333333"/>
          <w:sz w:val="21"/>
          <w:szCs w:val="21"/>
        </w:rPr>
        <w:t xml:space="preserve">Table 5.2: M2 Retrieval Comparison</w:t>
      </w:r>
    </w:p>
    <w:p>
      <w:pPr>
        <w:spacing w:after="150" w:before="0"/>
        <w:jc w:val="both"/>
      </w:pPr>
      <w:r>
        <w:rPr>
          <w:rFonts w:ascii="Times New Roman" w:cs="Times New Roman" w:eastAsia="Times New Roman" w:hAnsi="Times New Roman"/>
          <w:sz w:val="24"/>
          <w:szCs w:val="24"/>
        </w:rPr>
        <w:t xml:space="preserve">Interpretation: BM25 was adopted as the default retriever on resource grounds, not because it was shown to retrieve better — recall parity means RQ1 is answered by the cost axis, not the quality axis. Limitation: 4 queries over 10 records is too small to generalize a recall ranking to a larger corpus.</w:t>
      </w:r>
    </w:p>
    <w:p>
      <w:pPr>
        <w:pStyle w:val="Heading2"/>
        <w:keepNext/>
        <w:spacing w:after="130" w:before="260"/>
      </w:pPr>
      <w:r>
        <w:rPr>
          <w:rFonts w:ascii="Times New Roman" w:cs="Times New Roman" w:eastAsia="Times New Roman" w:hAnsi="Times New Roman"/>
          <w:b/>
          <w:bCs/>
          <w:color w:val="000000"/>
          <w:sz w:val="26"/>
          <w:szCs w:val="26"/>
        </w:rPr>
        <w:t xml:space="preserve">5.5 Milestone M3 — Evidence Ledger</w:t>
      </w:r>
    </w:p>
    <w:p>
      <w:pPr>
        <w:spacing w:after="150" w:before="0"/>
        <w:jc w:val="both"/>
      </w:pPr>
      <w:r>
        <w:rPr>
          <w:rFonts w:ascii="Times New Roman" w:cs="Times New Roman" w:eastAsia="Times New Roman" w:hAnsi="Times New Roman"/>
          <w:sz w:val="24"/>
          <w:szCs w:val="24"/>
        </w:rPr>
        <w:t xml:space="preserve">Objective: test whether an explicit evidence ledger surfaces real metadata problems. Input: the 10-record corpus's repository metadata, Croissant records, documentation, and direct observations. Method: write one ledger entry per claim with its observation state; resolve claim types with the deterministic Layer-2 rule. Result: 107 entries (54 metadata, 20 access probes, 13 Croissant, 10 documentation, 10 content observations); 62.6% (67) single-source claims; 84.9% (90 of 106 claim types) unresolved; exactly one genuine conflict — Rotten Tomatoes' repository metadata asserting “MIT” against a Croissant record pointing to a different licence URI. Ledger construction and resolution completed in 23.56 ms.</w:t>
      </w:r>
    </w:p>
    <w:p>
      <w:pPr>
        <w:keepNext/>
        <w:spacing w:after="40" w:before="140"/>
        <w:jc w:val="center"/>
      </w:pPr>
      <w:r>
        <w:drawing>
          <wp:inline distT="0" distB="0" distL="0" distR="0">
            <wp:extent cx="5943600" cy="2419350"/>
            <wp:effectExtent t="0" r="0" b="0" l="0"/>
            <wp:docPr id="1" name="Figure 5.6" descr="M3 Evidence Ledger Composition and Resolution" title="Figure 5.6"/>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5" cstate="none"/>
                    <a:srcRect/>
                    <a:stretch>
                      <a:fillRect/>
                    </a:stretch>
                  </pic:blipFill>
                  <pic:spPr bwMode="auto">
                    <a:xfrm>
                      <a:off x="0" y="0"/>
                      <a:ext cx="5943600" cy="241935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5.6: M3 Evidence Ledger Composition and Resolution</w:t>
      </w: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4200"/>
        <w:gridCol w:w="4600"/>
      </w:tblGrid>
      <w:tr>
        <w:trPr>
          <w:cantSplit/>
          <w:tblHeader/>
        </w:trPr>
        <w:tc>
          <w:tcPr>
            <w:tcW w:type="dxa" w:w="4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Metric</w:t>
            </w:r>
          </w:p>
        </w:tc>
        <w:tc>
          <w:tcPr>
            <w:tcW w:type="dxa" w:w="4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Value</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Total ledger entries</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107</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Single-source claims</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62.6% (67)</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Unresolved claim types</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84.9% (90 / 106)</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Conflicts detected</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 (Rotten Tomatoes licence)</w:t>
            </w:r>
          </w:p>
        </w:tc>
      </w:tr>
      <w:tr>
        <w:trPr>
          <w:cantSplit/>
        </w:trPr>
        <w:tc>
          <w:tcPr>
            <w:tcW w:type="dxa" w:w="4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Construction + resolution time</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23.56 ms</w:t>
            </w:r>
          </w:p>
        </w:tc>
      </w:tr>
    </w:tbl>
    <w:p>
      <w:pPr>
        <w:spacing w:after="200" w:before="80"/>
        <w:jc w:val="center"/>
      </w:pPr>
      <w:r>
        <w:rPr>
          <w:rFonts w:ascii="Times New Roman" w:cs="Times New Roman" w:eastAsia="Times New Roman" w:hAnsi="Times New Roman"/>
          <w:b/>
          <w:bCs/>
          <w:i/>
          <w:iCs/>
          <w:color w:val="333333"/>
          <w:sz w:val="21"/>
          <w:szCs w:val="21"/>
        </w:rPr>
        <w:t xml:space="preserve">Table 5.3: M3 Evidence Ledger Results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00"/>
        <w:gridCol w:w="1200"/>
        <w:gridCol w:w="1500"/>
        <w:gridCol w:w="1400"/>
        <w:gridCol w:w="1600"/>
        <w:gridCol w:w="2260"/>
      </w:tblGrid>
      <w:tr>
        <w:trPr>
          <w:tblHeader/>
        </w:trPr>
        <w:tc>
          <w:tcPr>
            <w:shd w:val="clear" w:color="auto" w:fill="F2F2F2"/>
          </w:tcPr>
          <w:p>
            <w:pPr>
              <w:jc w:val="center"/>
            </w:pPr>
            <w:r>
              <w:rPr>
                <w:rFonts w:ascii="Times New Roman" w:hAnsi="Times New Roman"/>
                <w:b/>
                <w:sz w:val="19"/>
                <w:color w:val="000000"/>
              </w:rPr>
              <w:t>Example</w:t>
            </w:r>
          </w:p>
        </w:tc>
        <w:tc>
          <w:tcPr>
            <w:shd w:val="clear" w:color="auto" w:fill="F2F2F2"/>
          </w:tcPr>
          <w:p>
            <w:pPr>
              <w:jc w:val="center"/>
            </w:pPr>
            <w:r>
              <w:rPr>
                <w:rFonts w:ascii="Times New Roman" w:hAnsi="Times New Roman"/>
                <w:b/>
                <w:sz w:val="19"/>
                <w:color w:val="000000"/>
              </w:rPr>
              <w:t>Entry ID</w:t>
            </w:r>
          </w:p>
        </w:tc>
        <w:tc>
          <w:tcPr>
            <w:shd w:val="clear" w:color="auto" w:fill="F2F2F2"/>
          </w:tcPr>
          <w:p>
            <w:pPr>
              <w:jc w:val="center"/>
            </w:pPr>
            <w:r>
              <w:rPr>
                <w:rFonts w:ascii="Times New Roman" w:hAnsi="Times New Roman"/>
                <w:b/>
                <w:sz w:val="19"/>
                <w:color w:val="000000"/>
              </w:rPr>
              <w:t>Claim type</w:t>
            </w:r>
          </w:p>
        </w:tc>
        <w:tc>
          <w:tcPr>
            <w:shd w:val="clear" w:color="auto" w:fill="F2F2F2"/>
          </w:tcPr>
          <w:p>
            <w:pPr>
              <w:jc w:val="center"/>
            </w:pPr>
            <w:r>
              <w:rPr>
                <w:rFonts w:ascii="Times New Roman" w:hAnsi="Times New Roman"/>
                <w:b/>
                <w:sz w:val="19"/>
                <w:color w:val="000000"/>
              </w:rPr>
              <w:t>Observation state</w:t>
            </w:r>
          </w:p>
        </w:tc>
        <w:tc>
          <w:tcPr>
            <w:shd w:val="clear" w:color="auto" w:fill="F2F2F2"/>
          </w:tcPr>
          <w:p>
            <w:pPr>
              <w:jc w:val="center"/>
            </w:pPr>
            <w:r>
              <w:rPr>
                <w:rFonts w:ascii="Times New Roman" w:hAnsi="Times New Roman"/>
                <w:b/>
                <w:sz w:val="19"/>
                <w:color w:val="000000"/>
              </w:rPr>
              <w:t>Resolution state</w:t>
            </w:r>
          </w:p>
        </w:tc>
        <w:tc>
          <w:tcPr>
            <w:shd w:val="clear" w:color="auto" w:fill="F2F2F2"/>
          </w:tcPr>
          <w:p>
            <w:pPr>
              <w:jc w:val="center"/>
            </w:pPr>
            <w:r>
              <w:rPr>
                <w:rFonts w:ascii="Times New Roman" w:hAnsi="Times New Roman"/>
                <w:b/>
                <w:sz w:val="19"/>
                <w:color w:val="000000"/>
              </w:rPr>
              <w:t>What happened</w:t>
            </w:r>
          </w:p>
        </w:tc>
      </w:tr>
      <w:tr>
        <w:tc>
          <w:p>
            <w:r>
              <w:rPr>
                <w:rFonts w:ascii="Times New Roman" w:hAnsi="Times New Roman"/>
                <w:sz w:val="18"/>
                <w:color w:val="000000"/>
              </w:rPr>
              <w:t>Clean single-source claim</w:t>
            </w:r>
          </w:p>
        </w:tc>
        <w:tc>
          <w:p>
            <w:r>
              <w:rPr>
                <w:rFonts w:ascii="Courier New" w:hAnsi="Courier New"/>
                <w:sz w:val="17"/>
                <w:color w:val="000000"/>
              </w:rPr>
              <w:t>ev_869af8dd</w:t>
            </w:r>
          </w:p>
        </w:tc>
        <w:tc>
          <w:p>
            <w:r>
              <w:rPr>
                <w:rFonts w:ascii="Times New Roman" w:hAnsi="Times New Roman"/>
                <w:sz w:val="18"/>
                <w:color w:val="000000"/>
              </w:rPr>
              <w:t>access_capability</w:t>
            </w:r>
          </w:p>
        </w:tc>
        <w:tc>
          <w:p>
            <w:r>
              <w:rPr>
                <w:rFonts w:ascii="Times New Roman" w:hAnsi="Times New Roman"/>
                <w:sz w:val="18"/>
                <w:color w:val="000000"/>
              </w:rPr>
              <w:t>observed</w:t>
            </w:r>
          </w:p>
        </w:tc>
        <w:tc>
          <w:p>
            <w:r>
              <w:rPr>
                <w:rFonts w:ascii="Times New Roman" w:hAnsi="Times New Roman"/>
                <w:sz w:val="18"/>
                <w:color w:val="000000"/>
              </w:rPr>
              <w:t>unresolved (no 2nd source)</w:t>
            </w:r>
          </w:p>
        </w:tc>
        <w:tc>
          <w:p>
            <w:r>
              <w:rPr>
                <w:rFonts w:ascii="Times New Roman" w:hAnsi="Times New Roman"/>
                <w:sz w:val="18"/>
                <w:color w:val="000000"/>
              </w:rPr>
              <w:t>A bounded-sampling access probe on a Hugging Face record found a public viewer API; recorded as observed evidence, not merely a repository assertion, but with only one corroborating procedure so it remains unresolved rather than corroborated.</w:t>
            </w:r>
          </w:p>
        </w:tc>
      </w:tr>
      <w:tr>
        <w:tc>
          <w:p>
            <w:r>
              <w:rPr>
                <w:rFonts w:ascii="Times New Roman" w:hAnsi="Times New Roman"/>
                <w:sz w:val="18"/>
                <w:color w:val="000000"/>
              </w:rPr>
              <w:t>Failed observation</w:t>
            </w:r>
          </w:p>
        </w:tc>
        <w:tc>
          <w:p>
            <w:r>
              <w:rPr>
                <w:rFonts w:ascii="Courier New" w:hAnsi="Courier New"/>
                <w:sz w:val="17"/>
                <w:color w:val="000000"/>
              </w:rPr>
              <w:t>ev_3d4d045f</w:t>
            </w:r>
          </w:p>
        </w:tc>
        <w:tc>
          <w:p>
            <w:r>
              <w:rPr>
                <w:rFonts w:ascii="Times New Roman" w:hAnsi="Times New Roman"/>
                <w:sz w:val="18"/>
                <w:color w:val="000000"/>
              </w:rPr>
              <w:t>sample_inspection</w:t>
            </w:r>
          </w:p>
        </w:tc>
        <w:tc>
          <w:p>
            <w:r>
              <w:rPr>
                <w:rFonts w:ascii="Times New Roman" w:hAnsi="Times New Roman"/>
                <w:sz w:val="18"/>
                <w:color w:val="000000"/>
              </w:rPr>
              <w:t>failed</w:t>
            </w:r>
          </w:p>
        </w:tc>
        <w:tc>
          <w:p>
            <w:r>
              <w:rPr>
                <w:rFonts w:ascii="Times New Roman" w:hAnsi="Times New Roman"/>
                <w:sz w:val="18"/>
                <w:color w:val="000000"/>
              </w:rPr>
              <w:t>unresolved</w:t>
            </w:r>
          </w:p>
        </w:tc>
        <w:tc>
          <w:p>
            <w:r>
              <w:rPr>
                <w:rFonts w:ascii="Times New Roman" w:hAnsi="Times New Roman"/>
                <w:sz w:val="18"/>
                <w:color w:val="000000"/>
              </w:rPr>
              <w:t>An attempt to retrieve a bounded content sample returned zero bytes / zero records (HTTP 502 on Beans dataset); the ledger records the attempt and failure explicitly rather than omitting the entry.</w:t>
            </w:r>
          </w:p>
        </w:tc>
      </w:tr>
      <w:tr>
        <w:tc>
          <w:p>
            <w:r>
              <w:rPr>
                <w:rFonts w:ascii="Times New Roman" w:hAnsi="Times New Roman"/>
                <w:sz w:val="18"/>
                <w:color w:val="000000"/>
              </w:rPr>
              <w:t>Unknown claim</w:t>
            </w:r>
          </w:p>
        </w:tc>
        <w:tc>
          <w:p>
            <w:r>
              <w:rPr>
                <w:rFonts w:ascii="Courier New" w:hAnsi="Courier New"/>
                <w:sz w:val="17"/>
                <w:color w:val="000000"/>
              </w:rPr>
              <w:t>ev_a856d4a3</w:t>
            </w:r>
          </w:p>
        </w:tc>
        <w:tc>
          <w:p>
            <w:r>
              <w:rPr>
                <w:rFonts w:ascii="Times New Roman" w:hAnsi="Times New Roman"/>
                <w:sz w:val="18"/>
                <w:color w:val="000000"/>
              </w:rPr>
              <w:t>croissant_metadata</w:t>
            </w:r>
          </w:p>
        </w:tc>
        <w:tc>
          <w:p>
            <w:r>
              <w:rPr>
                <w:rFonts w:ascii="Times New Roman" w:hAnsi="Times New Roman"/>
                <w:sz w:val="18"/>
                <w:color w:val="000000"/>
              </w:rPr>
              <w:t>unknown</w:t>
            </w:r>
          </w:p>
        </w:tc>
        <w:tc>
          <w:p>
            <w:r>
              <w:rPr>
                <w:rFonts w:ascii="Times New Roman" w:hAnsi="Times New Roman"/>
                <w:sz w:val="18"/>
                <w:color w:val="000000"/>
              </w:rPr>
              <w:t>unknown</w:t>
            </w:r>
          </w:p>
        </w:tc>
        <w:tc>
          <w:p>
            <w:r>
              <w:rPr>
                <w:rFonts w:ascii="Times New Roman" w:hAnsi="Times New Roman"/>
                <w:sz w:val="18"/>
                <w:color w:val="000000"/>
              </w:rPr>
              <w:t>No Croissant metadata document was published for this record at all; the entry records the absence itself as evidence, rather than leaving no trace or defaulting the claim to a favourable value.</w:t>
            </w:r>
          </w:p>
        </w:tc>
      </w:tr>
    </w:tbl>
    <w:p>
      <w:pPr>
        <w:jc w:val="left"/>
        <w:spacing w:before="60" w:after="120"/>
      </w:pPr>
      <w:r>
        <w:rPr>
          <w:rFonts w:ascii="Times New Roman" w:hAnsi="Times New Roman" w:cs="Times New Roman"/>
          <w:i/>
          <w:iCs/>
          <w:sz w:val="20"/>
          <w:szCs w:val="20"/>
          <w:color w:val="000000"/>
        </w:rPr>
        <w:t xml:space="preserve">Table 5.4a: Three further real evidence-ledger entries (experiments/m3/results/evidence_ledger.jsonl, repository commit bff0767) illustrating the observed, failed, and unknown states alongside the conflicting example.</w:t>
      </w:r>
    </w:p>
    <w:p>
      <w:pPr>
        <w:spacing w:after="150" w:before="0"/>
        <w:jc w:val="both"/>
      </w:pPr>
      <w:r>
        <w:rPr>
          <w:rFonts w:ascii="Times New Roman" w:cs="Times New Roman" w:eastAsia="Times New Roman" w:hAnsi="Times New Roman"/>
          <w:sz w:val="24"/>
          <w:szCs w:val="24"/>
        </w:rPr>
        <w:t xml:space="preserve">Interpretation: the high unresolved rate is the expected outcome when most claims have exactly one supporting source and no independent corroboration exists — it demonstrates the ledger is not inflating confidence, which directly answers RQ2. Limitation: only one true conflict occurred in this corpus; the detector's sensitivity across a larger, noisier corpus is untested.</w:t>
      </w:r>
    </w:p>
    <w:p>
      <w:pPr>
        <w:pStyle w:val="Heading2"/>
        <w:keepNext/>
        <w:spacing w:after="130" w:before="260"/>
      </w:pPr>
      <w:r>
        <w:rPr>
          <w:rFonts w:ascii="Times New Roman" w:cs="Times New Roman" w:eastAsia="Times New Roman" w:hAnsi="Times New Roman"/>
          <w:b/>
          <w:bCs/>
          <w:color w:val="000000"/>
          <w:sz w:val="26"/>
          <w:szCs w:val="26"/>
        </w:rPr>
        <w:t xml:space="preserve">5.6 Milestone M4 — Bounded Content Fingerprinting</w:t>
      </w:r>
    </w:p>
    <w:p>
      <w:pPr>
        <w:spacing w:after="150" w:before="0"/>
        <w:jc w:val="both"/>
      </w:pPr>
      <w:r>
        <w:rPr>
          <w:rFonts w:ascii="Times New Roman" w:cs="Times New Roman" w:eastAsia="Times New Roman" w:hAnsi="Times New Roman"/>
          <w:sz w:val="24"/>
          <w:szCs w:val="24"/>
        </w:rPr>
        <w:t xml:space="preserve">Objective: detect structural/quality defects invisible to metadata, within the 64 MiB sampling cap. Method: bounded inspection of up to 32 records per dataset. Result: all 10 records processed in 9.31 ms at 24.20 MiB peak; 7 records successfully sample-evaluated, 1 failed (Beans, HTTP 502), 2 unsupported (Kaggle, no credentials); 2 constant columns detected; 0.0% null/duplicate rate on accessible files. Rotten Tomatoes: 32 of 32 observed rows carried the same label (majority-class ratio 1.0).</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300"/>
      </w:tblGrid>
      <w:tr>
        <w:trPr>
          <w:cantSplit/>
          <w:tblHeader/>
        </w:trPr>
        <w:tc>
          <w:tcPr>
            <w:tcW w:type="dxa" w:w="3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Metric</w:t>
            </w:r>
          </w:p>
        </w:tc>
        <w:tc>
          <w:tcPr>
            <w:tcW w:type="dxa" w:w="5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Value</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Runtime / peak memory</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9.31 ms / 24.20 MiB</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Records processed / evaluated</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10 / 7</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Failed / unsupported</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 (HTTP 502) / 2 (no Kaggle credentials)</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Constant columns detected</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Slice bias found</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Rotten Tomatoes: 32/32 same label</w:t>
            </w:r>
          </w:p>
        </w:tc>
      </w:tr>
    </w:tbl>
    <w:p>
      <w:pPr>
        <w:spacing w:after="200" w:before="80"/>
        <w:jc w:val="center"/>
      </w:pPr>
      <w:r>
        <w:rPr>
          <w:rFonts w:ascii="Times New Roman" w:cs="Times New Roman" w:eastAsia="Times New Roman" w:hAnsi="Times New Roman"/>
          <w:b/>
          <w:bCs/>
          <w:i/>
          <w:iCs/>
          <w:color w:val="333333"/>
          <w:sz w:val="21"/>
          <w:szCs w:val="21"/>
        </w:rPr>
        <w:t xml:space="preserve">Table 5.4: M4 Fingerprinting Results</w:t>
      </w:r>
    </w:p>
    <w:p>
      <w:pPr>
        <w:spacing w:after="150" w:before="0"/>
        <w:jc w:val="both"/>
      </w:pPr>
      <w:r>
        <w:rPr>
          <w:rFonts w:ascii="Times New Roman" w:cs="Times New Roman" w:eastAsia="Times New Roman" w:hAnsi="Times New Roman"/>
          <w:sz w:val="24"/>
          <w:szCs w:val="24"/>
        </w:rPr>
        <w:t xml:space="preserve">Interpretation: this single finding — a metadata-invisible slice-bias condition — is concrete evidence that bounded content inspection adds information metadata alone does not carry, directly answering RQ2/RQ3. Limitation: a 32-row sample cannot characterize a full dataset; findings are reported as sample-scoped, not dataset-wide, facts.</w:t>
      </w:r>
    </w:p>
    <w:p>
      <w:pPr>
        <w:pStyle w:val="Heading2"/>
        <w:keepNext/>
        <w:spacing w:after="130" w:before="260"/>
      </w:pPr>
      <w:r>
        <w:rPr>
          <w:rFonts w:ascii="Times New Roman" w:cs="Times New Roman" w:eastAsia="Times New Roman" w:hAnsi="Times New Roman"/>
          <w:b/>
          <w:bCs/>
          <w:color w:val="000000"/>
          <w:sz w:val="26"/>
          <w:szCs w:val="26"/>
        </w:rPr>
        <w:t xml:space="preserve">5.7 Milestone M5 — Utility Estimation and Hard Gating</w:t>
      </w:r>
    </w:p>
    <w:p>
      <w:pPr>
        <w:spacing w:after="150" w:before="0"/>
        <w:jc w:val="both"/>
      </w:pPr>
      <w:r>
        <w:rPr>
          <w:rFonts w:ascii="Times New Roman" w:cs="Times New Roman" w:eastAsia="Times New Roman" w:hAnsi="Times New Roman"/>
          <w:sz w:val="24"/>
          <w:szCs w:val="24"/>
        </w:rPr>
        <w:t xml:space="preserve">Objective: test whether multi-component utility improves ranking over a fit-only baseline, and quantify hard-gating's effect. Method: three configurations compared against a human-authored development rubric — Baseline A (fit only), B (fit + coverage), C (fit + utility + quality). Result: Baseline C reached mean Spearman ρ = 0.9667 against the rubric, versus ρ = 0.9576 for A and B (Δ = +0.0091); NDCG@3/5/10 were identical across all three at 0.5421/0.6094/0.6766 since the rubric is a development expectation, not independent ground truth. Hard gating excluded 90 of 120 candidate–task evaluations (75.0%) before soft scoring. Runtime: 25.00 MiB peak, 26.06 ms (0.217 ms/evaluation).</w:t>
      </w:r>
    </w:p>
    <w:p>
      <w:pPr>
        <w:keepNext/>
        <w:spacing w:after="40" w:before="140"/>
        <w:jc w:val="center"/>
      </w:pPr>
      <w:r>
        <w:drawing>
          <wp:inline distT="0" distB="0" distL="0" distR="0">
            <wp:extent cx="5943600" cy="2362200"/>
            <wp:effectExtent t="0" r="0" b="0" l="0"/>
            <wp:docPr id="1" name="Figure 5.7" descr="M5 Utility Correlation A/B/C" title="Figure 5.7"/>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6" cstate="none"/>
                    <a:srcRect/>
                    <a:stretch>
                      <a:fillRect/>
                    </a:stretch>
                  </pic:blipFill>
                  <pic:spPr bwMode="auto">
                    <a:xfrm>
                      <a:off x="0" y="0"/>
                      <a:ext cx="5943600" cy="236220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5.7: M5 Utility Correlation A/B/C</w:t>
      </w:r>
    </w:p>
    <w:tbl>
      <w:tblPr>
        <w:tblW w:type="dxa" w:w="98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200"/>
        <w:gridCol w:w="3000"/>
        <w:gridCol w:w="2200"/>
      </w:tblGrid>
      <w:tr>
        <w:trPr>
          <w:cantSplit/>
          <w:tblHeader/>
        </w:trPr>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Baseline</w:t>
            </w:r>
          </w:p>
        </w:tc>
        <w:tc>
          <w:tcPr>
            <w:tcW w:type="dxa" w:w="2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Mean Spearman ρ</w:t>
            </w:r>
          </w:p>
        </w:tc>
        <w:tc>
          <w:tcPr>
            <w:tcW w:type="dxa" w:w="30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NDCG@3 / @5 / @10</w:t>
            </w:r>
          </w:p>
        </w:tc>
        <w:tc>
          <w:tcPr>
            <w:tcW w:type="dxa" w:w="2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Hard-Gated</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 (fit only)</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0.9576</w:t>
            </w:r>
          </w:p>
        </w:tc>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0.5421 / 0.6094 / 0.6766</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75.0% (90/120)</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 (fit + coverage)</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0.9576</w:t>
            </w:r>
          </w:p>
        </w:tc>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0.5421 / 0.6094 / 0.6766</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75.0% (90/120)</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 (full model)</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0.9667</w:t>
            </w:r>
          </w:p>
        </w:tc>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0.5421 / 0.6094 / 0.6766</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75.0% (90/120)</w:t>
            </w:r>
          </w:p>
        </w:tc>
      </w:tr>
    </w:tbl>
    <w:p>
      <w:pPr>
        <w:spacing w:after="200" w:before="80"/>
        <w:jc w:val="center"/>
      </w:pPr>
      <w:r>
        <w:rPr>
          <w:rFonts w:ascii="Times New Roman" w:cs="Times New Roman" w:eastAsia="Times New Roman" w:hAnsi="Times New Roman"/>
          <w:b/>
          <w:bCs/>
          <w:i/>
          <w:iCs/>
          <w:color w:val="333333"/>
          <w:sz w:val="21"/>
          <w:szCs w:val="21"/>
        </w:rPr>
        <w:t xml:space="preserve">Table 5.5: M5 Utility Results</w:t>
      </w:r>
    </w:p>
    <w:p>
      <w:pPr>
        <w:spacing w:after="150" w:before="0"/>
        <w:jc w:val="both"/>
      </w:pPr>
      <w:r>
        <w:rPr>
          <w:rFonts w:ascii="Times New Roman" w:cs="Times New Roman" w:eastAsia="Times New Roman" w:hAnsi="Times New Roman"/>
          <w:sz w:val="24"/>
          <w:szCs w:val="24"/>
        </w:rPr>
        <w:t xml:space="preserve">Interpretation: the utility/quality terms add a small but consistent rank-correlation gain (Δ = +0.0091) on top of fit alone, and hard gating removes three-quarters of candidate–task pairs before that scoring even runs — together these answer RQ3. Limitation: the rubric reflects development-time human expectations, not independent ground truth or measured downstream model performance.</w:t>
      </w:r>
    </w:p>
    <w:p>
      <w:pPr>
        <w:pStyle w:val="Heading2"/>
        <w:keepNext/>
        <w:spacing w:after="130" w:before="260"/>
      </w:pPr>
      <w:r>
        <w:rPr>
          <w:rFonts w:ascii="Times New Roman" w:cs="Times New Roman" w:eastAsia="Times New Roman" w:hAnsi="Times New Roman"/>
          <w:b/>
          <w:bCs/>
          <w:color w:val="000000"/>
          <w:sz w:val="26"/>
          <w:szCs w:val="26"/>
        </w:rPr>
        <w:t xml:space="preserve">5.8 Milestone M6 — Popularity Audit and Long-Tail Exploration</w:t>
      </w:r>
    </w:p>
    <w:p>
      <w:pPr>
        <w:spacing w:after="150" w:before="0"/>
        <w:jc w:val="both"/>
      </w:pPr>
      <w:r>
        <w:rPr>
          <w:rFonts w:ascii="Times New Roman" w:cs="Times New Roman" w:eastAsia="Times New Roman" w:hAnsi="Times New Roman"/>
          <w:sz w:val="24"/>
          <w:szCs w:val="24"/>
        </w:rPr>
        <w:t xml:space="preserve">Objective: test whether a controlled long-tail exploration pool surfaces useful, less-visible candidates without rewarding obscurity itself. Method: stratify the development corpus by popularity signal; simulate adding an exploration pool for each of 4 development queries. Result: strata — 5 under-observed, 2 very-high, 1 high, 1 low, 1 very-low; 0 strict hidden gems; 2 under-observed high-utility candidates flagged. Exploration produced one clear gain: q_tabular_wine mean pool utility rose from 0.5476 to 0.6857 (+25.2%, two additions); the remaining three queries showed zero additions. Runtime: 25.08 MiB peak, 12.29 ms.</w:t>
      </w:r>
    </w:p>
    <w:p>
      <w:pPr>
        <w:keepNext/>
        <w:spacing w:after="40" w:before="140"/>
        <w:jc w:val="center"/>
      </w:pPr>
      <w:r>
        <w:drawing>
          <wp:inline distT="0" distB="0" distL="0" distR="0">
            <wp:extent cx="5943600" cy="2257425"/>
            <wp:effectExtent t="0" r="0" b="0" l="0"/>
            <wp:docPr id="1" name="Figure 5.8" descr="M6 Long-Tail Exploration" title="Figure 5.8"/>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7" cstate="none"/>
                    <a:srcRect/>
                    <a:stretch>
                      <a:fillRect/>
                    </a:stretch>
                  </pic:blipFill>
                  <pic:spPr bwMode="auto">
                    <a:xfrm>
                      <a:off x="0" y="0"/>
                      <a:ext cx="5943600" cy="22574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5.8: M6 Long-Tail Exploration</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300"/>
      </w:tblGrid>
      <w:tr>
        <w:trPr>
          <w:cantSplit/>
          <w:tblHeader/>
        </w:trPr>
        <w:tc>
          <w:tcPr>
            <w:tcW w:type="dxa" w:w="3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Metric</w:t>
            </w:r>
          </w:p>
        </w:tc>
        <w:tc>
          <w:tcPr>
            <w:tcW w:type="dxa" w:w="5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Value</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Popularity strata</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5 unknown, 2 very_high, 1 high, 1 low, 1 very_low</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Strict hidden gems</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Under-observed high-utility flags</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Exploration gain</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+25.2% on 1 of 4 queries (q_tabular_wine)</w:t>
            </w:r>
          </w:p>
        </w:tc>
      </w:tr>
    </w:tbl>
    <w:p>
      <w:pPr>
        <w:spacing w:after="200" w:before="80"/>
        <w:jc w:val="center"/>
      </w:pPr>
      <w:r>
        <w:rPr>
          <w:rFonts w:ascii="Times New Roman" w:cs="Times New Roman" w:eastAsia="Times New Roman" w:hAnsi="Times New Roman"/>
          <w:b/>
          <w:bCs/>
          <w:i/>
          <w:iCs/>
          <w:color w:val="333333"/>
          <w:sz w:val="21"/>
          <w:szCs w:val="21"/>
        </w:rPr>
        <w:t xml:space="preserve">Table 5.6: M6 Exploration Results</w:t>
      </w:r>
    </w:p>
    <w:p>
      <w:pPr>
        <w:spacing w:after="150" w:before="0"/>
        <w:jc w:val="both"/>
      </w:pPr>
      <w:r>
        <w:rPr>
          <w:rFonts w:ascii="Times New Roman" w:cs="Times New Roman" w:eastAsia="Times New Roman" w:hAnsi="Times New Roman"/>
          <w:sz w:val="24"/>
          <w:szCs w:val="24"/>
        </w:rPr>
        <w:t xml:space="preserve">Interpretation: this is reported as a single-query exploratory observation, not a general claim that the mechanism reduces popularity bias — the sample is one query out of four on a 10-record corpus. Note that this M6 pool is a standalone audit/simulation artifact and is not consumed as an input to the M7 ranking pipeline. Limitation: 3 of 4 queries showed no exploration benefit at all.</w:t>
      </w:r>
    </w:p>
    <w:p>
      <w:pPr>
        <w:pStyle w:val="Heading2"/>
        <w:keepNext/>
        <w:spacing w:after="130" w:before="260"/>
      </w:pPr>
      <w:r>
        <w:rPr>
          <w:rFonts w:ascii="Times New Roman" w:cs="Times New Roman" w:eastAsia="Times New Roman" w:hAnsi="Times New Roman"/>
          <w:b/>
          <w:bCs/>
          <w:color w:val="000000"/>
          <w:sz w:val="26"/>
          <w:szCs w:val="26"/>
        </w:rPr>
        <w:t xml:space="preserve">5.9 Milestone M7 — Family-Aware Diversification</w:t>
      </w:r>
    </w:p>
    <w:p>
      <w:pPr>
        <w:spacing w:after="150" w:before="0"/>
        <w:jc w:val="both"/>
      </w:pPr>
      <w:r>
        <w:rPr>
          <w:rFonts w:ascii="Times New Roman" w:cs="Times New Roman" w:eastAsia="Times New Roman" w:hAnsi="Times New Roman"/>
          <w:sz w:val="24"/>
          <w:szCs w:val="24"/>
        </w:rPr>
        <w:t xml:space="preserve">Objective: test whether diversification removes same-family redundancy without a utility cost. Method: compare R1 (utility-only ranking) against R3 (family-aware greedy diversification, λ_div = 0.20) across 4 development tasks. Result: R1 selected both UCI Iris and OpenML Iris into the top-3 for task_tabular_iris (redundancy = 1, task utility 0.8809); R3 discarded the OpenML mirror in favour of Wine (redundancy = 0, task utility 0.8928). Aggregated across all 4 tasks: mean set utility rose from 0.8506 (R1/R2) to 0.8536 (R3); mean diversity fell slightly from 0.5278 to 0.5000, the expected trade-off. Runtime: 25.88 MiB peak, 13.66 ms total.</w:t>
      </w:r>
    </w:p>
    <w:p>
      <w:pPr>
        <w:keepNext/>
        <w:spacing w:after="40" w:before="140"/>
        <w:jc w:val="center"/>
      </w:pPr>
      <w:r>
        <w:drawing>
          <wp:inline distT="0" distB="0" distL="0" distR="0">
            <wp:extent cx="5943600" cy="2238375"/>
            <wp:effectExtent t="0" r="0" b="0" l="0"/>
            <wp:docPr id="1" name="Figure 5.9" descr="M7 Redundancy and Utility Comparison" title="Figure 5.9"/>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8" cstate="none"/>
                    <a:srcRect/>
                    <a:stretch>
                      <a:fillRect/>
                    </a:stretch>
                  </pic:blipFill>
                  <pic:spPr bwMode="auto">
                    <a:xfrm>
                      <a:off x="0" y="0"/>
                      <a:ext cx="5943600" cy="22383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5.9: M7 Redundancy and Utility Comparison</w:t>
      </w: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500"/>
        <w:gridCol w:w="2500"/>
        <w:gridCol w:w="1700"/>
      </w:tblGrid>
      <w:tr>
        <w:trPr>
          <w:cantSplit/>
          <w:tblHeader/>
        </w:trPr>
        <w:tc>
          <w:tcPr>
            <w:tcW w:type="dxa" w:w="30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Configuration</w:t>
            </w:r>
          </w:p>
        </w:tc>
        <w:tc>
          <w:tcPr>
            <w:tcW w:type="dxa" w:w="25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Mean Utility</w:t>
            </w:r>
          </w:p>
        </w:tc>
        <w:tc>
          <w:tcPr>
            <w:tcW w:type="dxa" w:w="25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Mean Diversity</w:t>
            </w:r>
          </w:p>
        </w:tc>
        <w:tc>
          <w:tcPr>
            <w:tcW w:type="dxa" w:w="1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Redundancy</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R1 / R2 (utility-only)</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0.8506</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0.5278</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w:t>
            </w:r>
          </w:p>
        </w:tc>
      </w:tr>
      <w:tr>
        <w:trPr>
          <w:cantSplit/>
        </w:trPr>
        <w:tc>
          <w:tcPr>
            <w:tcW w:type="dxa" w:w="3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R3 (diversified)</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0.8536</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0.5000</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w:t>
            </w:r>
          </w:p>
        </w:tc>
      </w:tr>
    </w:tbl>
    <w:p>
      <w:pPr>
        <w:spacing w:after="200" w:before="80"/>
        <w:jc w:val="center"/>
      </w:pPr>
      <w:r>
        <w:rPr>
          <w:rFonts w:ascii="Times New Roman" w:cs="Times New Roman" w:eastAsia="Times New Roman" w:hAnsi="Times New Roman"/>
          <w:b/>
          <w:bCs/>
          <w:i/>
          <w:iCs/>
          <w:color w:val="333333"/>
          <w:sz w:val="21"/>
          <w:szCs w:val="21"/>
        </w:rPr>
        <w:t xml:space="preserve">Table 5.7: M7 Ranking/Diversification Results</w:t>
      </w:r>
    </w:p>
    <w:p>
      <w:pPr>
        <w:spacing w:after="150" w:before="0"/>
        <w:jc w:val="both"/>
      </w:pPr>
      <w:r>
        <w:rPr>
          <w:rFonts w:ascii="Times New Roman" w:cs="Times New Roman" w:eastAsia="Times New Roman" w:hAnsi="Times New Roman"/>
          <w:sz w:val="24"/>
          <w:szCs w:val="24"/>
        </w:rPr>
        <w:t xml:space="preserve">Interpretation: redundancy elimination came with a utility gain, not a cost, on this corpus — directly answering RQ4 where redundancy existed. Limitation: this positive result is corpus-specific; §5.11 shows that on the M8 corpus, no such redundancy existed to remove at all.</w:t>
      </w:r>
    </w:p>
    <w:p>
      <w:pPr>
        <w:pStyle w:val="Heading2"/>
        <w:keepNext/>
        <w:spacing w:after="130" w:before="260"/>
      </w:pPr>
      <w:r>
        <w:rPr>
          <w:rFonts w:ascii="Times New Roman" w:cs="Times New Roman" w:eastAsia="Times New Roman" w:hAnsi="Times New Roman"/>
          <w:b/>
          <w:bCs/>
          <w:color w:val="000000"/>
          <w:sz w:val="26"/>
          <w:szCs w:val="26"/>
        </w:rPr>
        <w:t xml:space="preserve">5.10 Milestone M8 — Frozen Offline Benchmark</w:t>
      </w:r>
    </w:p>
    <w:p>
      <w:pPr>
        <w:pStyle w:val="Heading3"/>
        <w:keepNext/>
        <w:spacing w:after="90" w:before="180"/>
      </w:pPr>
      <w:r>
        <w:rPr>
          <w:rFonts w:ascii="Times New Roman" w:cs="Times New Roman" w:eastAsia="Times New Roman" w:hAnsi="Times New Roman"/>
          <w:b/>
          <w:bCs/>
          <w:i/>
          <w:iCs/>
          <w:color w:val="000000"/>
          <w:sz w:val="24"/>
          <w:szCs w:val="24"/>
        </w:rPr>
        <w:t xml:space="preserve">5.10.1 Benchmark Configuration and Computational Result</w:t>
      </w:r>
    </w:p>
    <w:p>
      <w:pPr>
        <w:spacing w:after="150" w:before="0"/>
        <w:jc w:val="both"/>
      </w:pPr>
      <w:r>
        <w:rPr>
          <w:rFonts w:ascii="Times New Roman" w:cs="Times New Roman" w:eastAsia="Times New Roman" w:hAnsi="Times New Roman"/>
          <w:sz w:val="24"/>
          <w:szCs w:val="24"/>
        </w:rPr>
        <w:t xml:space="preserve">The frozen benchmark evaluates 24 curated datasets against 8 tasks (192 candidate–task evaluations, target_k = 3) under socket-mocked, verified zero-network-egress conditions, with the corpus and configuration frozen at 2026-09-12T16:24:05Z. One originally targeted Kaggle dataset (Heart Disease) was excluded after a persistent HTTP 403 access failure and is documented in the corpus-exclusion record rather than silently omitted. Result: peak memory 34,717,696 bytes (33.11 MiB, 25.9% of the 128 MiB ceiling); total wall-clock 327.49 ms across all 192 evaluations (≈ 1.71 ms/evaluation), on macOS 26.6.2 (arm64), Python 3.14.6, with the memory ceiling and zero-egress conditions both independently verified as satisfied.</w:t>
      </w:r>
    </w:p>
    <w:p>
      <w:pPr>
        <w:keepNext/>
        <w:spacing w:after="40" w:before="140"/>
        <w:jc w:val="center"/>
      </w:pPr>
      <w:r>
        <w:drawing>
          <wp:inline distT="0" distB="0" distL="0" distR="0">
            <wp:extent cx="5486400" cy="4495800"/>
            <wp:effectExtent t="0" r="0" b="0" l="0"/>
            <wp:docPr id="1" name="Figure 5.11" descr="M8 Benchmark Command and Recorded Result" title="Figure 5.11"/>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9" cstate="none"/>
                    <a:srcRect/>
                    <a:stretch>
                      <a:fillRect/>
                    </a:stretch>
                  </pic:blipFill>
                  <pic:spPr bwMode="auto">
                    <a:xfrm>
                      <a:off x="0" y="0"/>
                      <a:ext cx="5486400" cy="4495800"/>
                    </a:xfrm>
                    <a:prstGeom prst="rect">
                      <a:avLst/>
                    </a:prstGeom>
                  </pic:spPr>
                </pic:pic>
              </a:graphicData>
            </a:graphic>
          </wp:inline>
        </w:drawing>
      </w:r>
    </w:p>
    <w:p>
      <w:pPr>
        <w:spacing w:after="40" w:before="40"/>
        <w:jc w:val="center"/>
      </w:pPr>
      <w:r>
        <w:rPr>
          <w:rFonts w:ascii="Times New Roman" w:cs="Times New Roman" w:eastAsia="Times New Roman" w:hAnsi="Times New Roman"/>
          <w:b/>
          <w:bCs/>
          <w:i/>
          <w:iCs/>
          <w:color w:val="333333"/>
          <w:sz w:val="21"/>
          <w:szCs w:val="21"/>
        </w:rPr>
        <w:t xml:space="preserve">Figure 5.11: M8 Benchmark Command and Recorded Result</w:t>
      </w:r>
    </w:p>
    <w:p>
      <w:pPr>
        <w:spacing w:after="200"/>
        <w:jc w:val="center"/>
      </w:pPr>
      <w:r>
        <w:rPr>
          <w:rFonts w:ascii="Times New Roman" w:cs="Times New Roman" w:eastAsia="Times New Roman" w:hAnsi="Times New Roman"/>
          <w:i/>
          <w:iCs/>
          <w:color w:val="666666"/>
          <w:sz w:val="18"/>
          <w:szCs w:val="18"/>
        </w:rPr>
        <w:t xml:space="preserve">Source: scripts/run_m8_benchmark.py; experiments/m8/results/m8_summary.json → reproducibility</w:t>
      </w:r>
    </w:p>
    <w:p>
      <w:pPr>
        <w:pStyle w:val="Heading3"/>
        <w:keepNext/>
        <w:spacing w:after="90" w:before="180"/>
      </w:pPr>
      <w:r>
        <w:rPr>
          <w:rFonts w:ascii="Times New Roman" w:cs="Times New Roman" w:eastAsia="Times New Roman" w:hAnsi="Times New Roman"/>
          <w:b/>
          <w:bCs/>
          <w:i/>
          <w:iCs/>
          <w:color w:val="000000"/>
          <w:sz w:val="24"/>
          <w:szCs w:val="24"/>
        </w:rPr>
        <w:t xml:space="preserve">5.10.2 Pre-Registered Hypothesis Results</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2300"/>
        <w:gridCol w:w="1900"/>
        <w:gridCol w:w="4600"/>
      </w:tblGrid>
      <w:tr>
        <w:trPr>
          <w:cantSplit/>
          <w:tblHeader/>
        </w:trPr>
        <w:tc>
          <w:tcPr>
            <w:tcW w:type="dxa" w:w="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Hyp.</w:t>
            </w:r>
          </w:p>
        </w:tc>
        <w:tc>
          <w:tcPr>
            <w:tcW w:type="dxa" w:w="2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Description</w:t>
            </w:r>
          </w:p>
        </w:tc>
        <w:tc>
          <w:tcPr>
            <w:tcW w:type="dxa" w:w="1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Status</w:t>
            </w:r>
          </w:p>
        </w:tc>
        <w:tc>
          <w:tcPr>
            <w:tcW w:type="dxa" w:w="4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Key Finding</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H1</w:t>
            </w:r>
          </w:p>
        </w:tc>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Lineage-redundancy elimination</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 tasks contained a same-family mirror pair under R1 on this 24-dataset corpus; demonstrated instead in M7 (§5.9). Not a supported/failed result — the condition to test it did not occur.</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H2</w:t>
            </w:r>
          </w:p>
        </w:tc>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Evidence-based disambiguation</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Exploratory</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33 divergent candidate pairs identified across the 8 tasks; evidence and risk terms reordered 3 of them (9.1%), affecting 6 of 8 tasks.</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H3</w:t>
            </w:r>
          </w:p>
        </w:tc>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Utility retention under diversification</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Supported</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Mean set utility identical between R1 and R3 (0.8588 both), Δ = 0.000, within the pre-registered ε ≤ 0.03 tolerance.</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H4</w:t>
            </w:r>
          </w:p>
        </w:tc>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Popularity neutrality</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Architectural invariant verified</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Code inspection confirms popularity is structurally absent from R2/R3; the statistical correlation criterion was untestable in all 8 tasks (partial-Spearman sample sizes of 0 or 2).</w:t>
            </w:r>
          </w:p>
        </w:tc>
      </w:tr>
      <w:tr>
        <w:trPr>
          <w:cantSplit/>
        </w:trPr>
        <w:tc>
          <w:tcPr>
            <w:tcW w:type="dxa" w:w="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H5</w:t>
            </w:r>
          </w:p>
        </w:tc>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Role groundedness</w:t>
            </w:r>
          </w:p>
        </w:tc>
        <w:tc>
          <w:tcPr>
            <w:tcW w:type="dxa" w:w="1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Supported</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All 20 recommendation-card roles issued across the 8 tasks were fully grounded in upstream evidence, with 0 violations.</w:t>
            </w:r>
          </w:p>
        </w:tc>
      </w:tr>
    </w:tbl>
    <w:p>
      <w:pPr>
        <w:spacing w:after="200" w:before="80"/>
        <w:jc w:val="center"/>
      </w:pPr>
      <w:r>
        <w:rPr>
          <w:rFonts w:ascii="Times New Roman" w:cs="Times New Roman" w:eastAsia="Times New Roman" w:hAnsi="Times New Roman"/>
          <w:b/>
          <w:bCs/>
          <w:i/>
          <w:iCs/>
          <w:color w:val="333333"/>
          <w:sz w:val="21"/>
          <w:szCs w:val="21"/>
        </w:rPr>
        <w:t xml:space="preserve">Table 5.8: Milestone 8 Pre-Registered Hypothesis Results (H1–H5)</w:t>
      </w:r>
    </w:p>
    <w:p>
      <w:pPr>
        <w:keepNext/>
        <w:spacing w:after="40" w:before="140"/>
        <w:jc w:val="center"/>
      </w:pPr>
      <w:r>
        <w:drawing>
          <wp:inline distT="0" distB="0" distL="0" distR="0">
            <wp:extent cx="5486400" cy="4210050"/>
            <wp:effectExtent t="0" r="0" b="0" l="0"/>
            <wp:docPr id="1" name="Figure 5.12" descr="m8_summary.json Excerpt (Hypotheses, Robustness, Sensitivity)" title="Figure 5.12"/>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0" cstate="none"/>
                    <a:srcRect/>
                    <a:stretch>
                      <a:fillRect/>
                    </a:stretch>
                  </pic:blipFill>
                  <pic:spPr bwMode="auto">
                    <a:xfrm>
                      <a:off x="0" y="0"/>
                      <a:ext cx="5486400" cy="4210050"/>
                    </a:xfrm>
                    <a:prstGeom prst="rect">
                      <a:avLst/>
                    </a:prstGeom>
                  </pic:spPr>
                </pic:pic>
              </a:graphicData>
            </a:graphic>
          </wp:inline>
        </w:drawing>
      </w:r>
    </w:p>
    <w:p>
      <w:pPr>
        <w:spacing w:after="40" w:before="40"/>
        <w:jc w:val="center"/>
      </w:pPr>
      <w:r>
        <w:rPr>
          <w:rFonts w:ascii="Times New Roman" w:cs="Times New Roman" w:eastAsia="Times New Roman" w:hAnsi="Times New Roman"/>
          <w:b/>
          <w:bCs/>
          <w:i/>
          <w:iCs/>
          <w:color w:val="333333"/>
          <w:sz w:val="21"/>
          <w:szCs w:val="21"/>
        </w:rPr>
        <w:t xml:space="preserve">Figure 5.12: m8_summary.json Excerpt (Hypotheses, Robustness, Sensitivity)</w:t>
      </w:r>
    </w:p>
    <w:p>
      <w:pPr>
        <w:spacing w:after="200"/>
        <w:jc w:val="center"/>
      </w:pPr>
      <w:r>
        <w:rPr>
          <w:rFonts w:ascii="Times New Roman" w:cs="Times New Roman" w:eastAsia="Times New Roman" w:hAnsi="Times New Roman"/>
          <w:i/>
          <w:iCs/>
          <w:color w:val="666666"/>
          <w:sz w:val="18"/>
          <w:szCs w:val="18"/>
        </w:rPr>
        <w:t xml:space="preserve">Source: experiments/m8/results/m8_summary.json</w:t>
      </w:r>
    </w:p>
    <w:p>
      <w:pPr>
        <w:keepNext/>
        <w:spacing w:after="40" w:before="140"/>
        <w:jc w:val="center"/>
      </w:pPr>
      <w:r>
        <w:drawing>
          <wp:inline distT="0" distB="0" distL="0" distR="0">
            <wp:extent cx="5486400" cy="7191375"/>
            <wp:effectExtent t="0" r="0" b="0" l="0"/>
            <wp:docPr id="1" name="Figure 5.10" descr="RecommendationCard JSON (Real M7 Output)" title="Figure 5.10"/>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1" cstate="none"/>
                    <a:srcRect/>
                    <a:stretch>
                      <a:fillRect/>
                    </a:stretch>
                  </pic:blipFill>
                  <pic:spPr bwMode="auto">
                    <a:xfrm>
                      <a:off x="0" y="0"/>
                      <a:ext cx="5486400" cy="7191375"/>
                    </a:xfrm>
                    <a:prstGeom prst="rect">
                      <a:avLst/>
                    </a:prstGeom>
                  </pic:spPr>
                </pic:pic>
              </a:graphicData>
            </a:graphic>
          </wp:inline>
        </w:drawing>
      </w:r>
    </w:p>
    <w:p>
      <w:pPr>
        <w:spacing w:after="40" w:before="40"/>
        <w:jc w:val="center"/>
      </w:pPr>
      <w:r>
        <w:rPr>
          <w:rFonts w:ascii="Times New Roman" w:cs="Times New Roman" w:eastAsia="Times New Roman" w:hAnsi="Times New Roman"/>
          <w:b/>
          <w:bCs/>
          <w:i/>
          <w:iCs/>
          <w:color w:val="333333"/>
          <w:sz w:val="21"/>
          <w:szCs w:val="21"/>
        </w:rPr>
        <w:t xml:space="preserve">Figure 5.10: RecommendationCard JSON (Real M7 Output)</w:t>
      </w:r>
    </w:p>
    <w:p>
      <w:pPr>
        <w:spacing w:after="200"/>
        <w:jc w:val="center"/>
      </w:pPr>
      <w:r>
        <w:rPr>
          <w:rFonts w:ascii="Times New Roman" w:cs="Times New Roman" w:eastAsia="Times New Roman" w:hAnsi="Times New Roman"/>
          <w:i/>
          <w:iCs/>
          <w:color w:val="666666"/>
          <w:sz w:val="18"/>
          <w:szCs w:val="18"/>
        </w:rPr>
        <w:t xml:space="preserve">Source: experiments/m7/results/recommendation_sets.jsonl → cards[0]</w:t>
      </w:r>
    </w:p>
    <w:p>
      <w:pPr>
        <w:keepNext/>
        <w:spacing w:after="40" w:before="140"/>
        <w:jc w:val="center"/>
      </w:pPr>
      <w:r>
        <w:drawing>
          <wp:inline distT="0" distB="0" distL="0" distR="0">
            <wp:extent cx="5486400" cy="3648075"/>
            <wp:effectExtent t="0" r="0" b="0" l="0"/>
            <wp:docPr id="1" name="Figure D.1" descr="RecommendationSet JSON (Real M7 Output)" title="Figure D.1"/>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2" cstate="none"/>
                    <a:srcRect/>
                    <a:stretch>
                      <a:fillRect/>
                    </a:stretch>
                  </pic:blipFill>
                  <pic:spPr bwMode="auto">
                    <a:xfrm>
                      <a:off x="0" y="0"/>
                      <a:ext cx="5486400" cy="3648075"/>
                    </a:xfrm>
                    <a:prstGeom prst="rect">
                      <a:avLst/>
                    </a:prstGeom>
                  </pic:spPr>
                </pic:pic>
              </a:graphicData>
            </a:graphic>
          </wp:inline>
        </w:drawing>
      </w:r>
    </w:p>
    <w:p>
      <w:pPr>
        <w:spacing w:after="40" w:before="40"/>
        <w:jc w:val="center"/>
      </w:pPr>
      <w:r>
        <w:rPr>
          <w:rFonts w:ascii="Times New Roman" w:cs="Times New Roman" w:eastAsia="Times New Roman" w:hAnsi="Times New Roman"/>
          <w:b/>
          <w:bCs/>
          <w:i/>
          <w:iCs/>
          <w:color w:val="333333"/>
          <w:sz w:val="21"/>
          <w:szCs w:val="21"/>
        </w:rPr>
        <w:t xml:space="preserve">Figure D.1: RecommendationSet JSON (Real M7 Output)</w:t>
      </w:r>
    </w:p>
    <w:p>
      <w:pPr>
        <w:spacing w:after="200"/>
        <w:jc w:val="center"/>
      </w:pPr>
      <w:r>
        <w:rPr>
          <w:rFonts w:ascii="Times New Roman" w:cs="Times New Roman" w:eastAsia="Times New Roman" w:hAnsi="Times New Roman"/>
          <w:i/>
          <w:iCs/>
          <w:color w:val="666666"/>
          <w:sz w:val="18"/>
          <w:szCs w:val="18"/>
        </w:rPr>
        <w:t xml:space="preserve">Source: experiments/m7/results/recommendation_sets.jsonl → first record</w:t>
      </w:r>
    </w:p>
    <w:p>
      <w:pPr>
        <w:pStyle w:val="Heading3"/>
        <w:keepNext/>
        <w:spacing w:after="90" w:before="180"/>
      </w:pPr>
      <w:r>
        <w:rPr>
          <w:rFonts w:ascii="Times New Roman" w:cs="Times New Roman" w:eastAsia="Times New Roman" w:hAnsi="Times New Roman"/>
          <w:b/>
          <w:bCs/>
          <w:i/>
          <w:iCs/>
          <w:color w:val="000000"/>
          <w:sz w:val="24"/>
          <w:szCs w:val="24"/>
        </w:rPr>
        <w:t xml:space="preserve">5.10.3 Ablation Ladder</w:t>
      </w:r>
    </w:p>
    <w:p>
      <w:pPr>
        <w:spacing w:after="150" w:before="0"/>
        <w:jc w:val="both"/>
      </w:pPr>
      <w:r>
        <w:rPr>
          <w:rFonts w:ascii="Times New Roman" w:cs="Times New Roman" w:eastAsia="Times New Roman" w:hAnsi="Times New Roman"/>
          <w:sz w:val="24"/>
          <w:szCs w:val="24"/>
        </w:rPr>
        <w:t xml:space="preserve">A nine-rung cumulative ablation isolates the contribution of each pipeline stage to mean set utility across the 8 benchmark tasks. Utility rises sharply once hard gating is applied — from a 0.4085–0.4684 range across the three bare retrieval methods to 0.8189 — and then plateaus at 0.8588 from the utility-only rung onward, a direct, corpus-geometry consequence of H3 and H1: with no same-family mirror pairs present in this corpus's top-k sets, diversification and multi-objective scoring leave mean utility unchanged rather than improving it further.</w:t>
      </w:r>
    </w:p>
    <w:p>
      <w:pPr>
        <w:keepNext/>
        <w:spacing w:after="40" w:before="140"/>
        <w:jc w:val="center"/>
      </w:pPr>
      <w:r>
        <w:drawing>
          <wp:inline distT="0" distB="0" distL="0" distR="0">
            <wp:extent cx="5762625" cy="2295525"/>
            <wp:effectExtent t="0" r="0" b="0" l="0"/>
            <wp:docPr id="1" name="Figure 5.13" descr="M8 Nine-Rung Ablation Ladder" title="Figure 5.13"/>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3" cstate="none"/>
                    <a:srcRect/>
                    <a:stretch>
                      <a:fillRect/>
                    </a:stretch>
                  </pic:blipFill>
                  <pic:spPr bwMode="auto">
                    <a:xfrm>
                      <a:off x="0" y="0"/>
                      <a:ext cx="5762625" cy="22955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5.13: M8 Nine-Rung Ablation Ladder</w:t>
      </w:r>
    </w:p>
    <w:tbl>
      <w:tblPr>
        <w:tblW w:type="dxa" w:w="88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600"/>
      </w:tblGrid>
      <w:tr>
        <w:trPr>
          <w:cantSplit/>
          <w:tblHeader/>
        </w:trPr>
        <w:tc>
          <w:tcPr>
            <w:tcW w:type="dxa" w:w="3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Rung</w:t>
            </w:r>
          </w:p>
        </w:tc>
        <w:tc>
          <w:tcPr>
            <w:tcW w:type="dxa" w:w="5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Mean Utility</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Corpus order</w:t>
            </w:r>
          </w:p>
        </w:tc>
        <w:tc>
          <w:tcPr>
            <w:tcW w:type="dxa" w:w="5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0.2191</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BM25</w:t>
            </w:r>
          </w:p>
        </w:tc>
        <w:tc>
          <w:tcPr>
            <w:tcW w:type="dxa" w:w="5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0.4684</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Dense</w:t>
            </w:r>
          </w:p>
        </w:tc>
        <w:tc>
          <w:tcPr>
            <w:tcW w:type="dxa" w:w="5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0.4085</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Hybrid RRF</w:t>
            </w:r>
          </w:p>
        </w:tc>
        <w:tc>
          <w:tcPr>
            <w:tcW w:type="dxa" w:w="5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0.4414</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 Hard gating</w:t>
            </w:r>
          </w:p>
        </w:tc>
        <w:tc>
          <w:tcPr>
            <w:tcW w:type="dxa" w:w="5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0.8189</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Utility-only</w:t>
            </w:r>
          </w:p>
        </w:tc>
        <w:tc>
          <w:tcPr>
            <w:tcW w:type="dxa" w:w="5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0.8588</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Multi-objective</w:t>
            </w:r>
          </w:p>
        </w:tc>
        <w:tc>
          <w:tcPr>
            <w:tcW w:type="dxa" w:w="5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0.8588</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Farthest-first</w:t>
            </w:r>
          </w:p>
        </w:tc>
        <w:tc>
          <w:tcPr>
            <w:tcW w:type="dxa" w:w="5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0.8588</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Full system</w:t>
            </w:r>
          </w:p>
        </w:tc>
        <w:tc>
          <w:tcPr>
            <w:tcW w:type="dxa" w:w="5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0.8588</w:t>
            </w:r>
          </w:p>
        </w:tc>
      </w:tr>
    </w:tbl>
    <w:p>
      <w:pPr>
        <w:spacing w:after="200" w:before="80"/>
        <w:jc w:val="center"/>
      </w:pPr>
      <w:r>
        <w:rPr>
          <w:rFonts w:ascii="Times New Roman" w:cs="Times New Roman" w:eastAsia="Times New Roman" w:hAnsi="Times New Roman"/>
          <w:b/>
          <w:bCs/>
          <w:i/>
          <w:iCs/>
          <w:color w:val="333333"/>
          <w:sz w:val="21"/>
          <w:szCs w:val="21"/>
        </w:rPr>
        <w:t xml:space="preserve">Table 5.9: M8 Ablation Ladder (9 Rungs)</w:t>
      </w:r>
    </w:p>
    <w:p>
      <w:pPr>
        <w:pStyle w:val="Heading3"/>
        <w:keepNext/>
        <w:spacing w:after="90" w:before="180"/>
      </w:pPr>
      <w:r>
        <w:rPr>
          <w:rFonts w:ascii="Times New Roman" w:cs="Times New Roman" w:eastAsia="Times New Roman" w:hAnsi="Times New Roman"/>
          <w:b/>
          <w:bCs/>
          <w:i/>
          <w:iCs/>
          <w:color w:val="000000"/>
          <w:sz w:val="24"/>
          <w:szCs w:val="24"/>
        </w:rPr>
        <w:t xml:space="preserve">5.10.4 Robustness Under Synthetic Corruption</w:t>
      </w:r>
    </w:p>
    <w:p>
      <w:pPr>
        <w:spacing w:after="150" w:before="0"/>
        <w:jc w:val="both"/>
      </w:pPr>
      <w:r>
        <w:rPr>
          <w:rFonts w:ascii="Times New Roman" w:cs="Times New Roman" w:eastAsia="Times New Roman" w:hAnsi="Times New Roman"/>
          <w:sz w:val="24"/>
          <w:szCs w:val="24"/>
        </w:rPr>
        <w:t xml:space="preserve">Robustness was tested with four corruption suites over ten discrete trials, each simulating a specific metadata failure mode against the frozen corpus. Across all ten trials the pipeline recorded zero crashes (crash rate 0.0), degrading gracefully into lower-confidence evidence states rather than failing outright.</w:t>
      </w:r>
    </w:p>
    <w:p>
      <w:pPr>
        <w:keepNext/>
        <w:spacing w:after="40" w:before="140"/>
        <w:jc w:val="center"/>
      </w:pPr>
      <w:r>
        <w:drawing>
          <wp:inline distT="0" distB="0" distL="0" distR="0">
            <wp:extent cx="5943600" cy="2295525"/>
            <wp:effectExtent t="0" r="0" b="0" l="0"/>
            <wp:docPr id="1" name="Figure 5.14" descr="M8 Robustness Results" title="Figure 5.14"/>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4" cstate="none"/>
                    <a:srcRect/>
                    <a:stretch>
                      <a:fillRect/>
                    </a:stretch>
                  </pic:blipFill>
                  <pic:spPr bwMode="auto">
                    <a:xfrm>
                      <a:off x="0" y="0"/>
                      <a:ext cx="5943600" cy="22955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5.14: M8 Robustness Results</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1500"/>
        <w:gridCol w:w="2800"/>
      </w:tblGrid>
      <w:tr>
        <w:trPr>
          <w:cantSplit/>
          <w:tblHeader/>
        </w:trPr>
        <w:tc>
          <w:tcPr>
            <w:tcW w:type="dxa" w:w="2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Suite</w:t>
            </w:r>
          </w:p>
        </w:tc>
        <w:tc>
          <w:tcPr>
            <w:tcW w:type="dxa" w:w="2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Operation</w:t>
            </w:r>
          </w:p>
        </w:tc>
        <w:tc>
          <w:tcPr>
            <w:tcW w:type="dxa" w:w="15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Severities</w:t>
            </w:r>
          </w:p>
        </w:tc>
        <w:tc>
          <w:tcPr>
            <w:tcW w:type="dxa" w:w="28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Result</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metadata_omission_v1</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Remove declared metadata fields</w:t>
            </w:r>
          </w:p>
        </w:tc>
        <w:tc>
          <w:tcPr>
            <w:tcW w:type="dxa" w:w="1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dxa" w:w="2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0 evidence-state transitions recorded</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license_conflict_v1</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Append a conflicting licence claim</w:t>
            </w:r>
          </w:p>
        </w:tc>
        <w:tc>
          <w:tcPr>
            <w:tcW w:type="dxa" w:w="1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dxa" w:w="2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16 evidence-state transitions recorded</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modality_corruption_v1</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Replace the declared modality</w:t>
            </w:r>
          </w:p>
        </w:tc>
        <w:tc>
          <w:tcPr>
            <w:tcW w:type="dxa" w:w="1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dxa" w:w="2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Gating recall 0.6667; ranking-set Jaccard 0.9375</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endpoint_failure_v1</w:t>
            </w:r>
          </w:p>
        </w:tc>
        <w:tc>
          <w:tcPr>
            <w:tcW w:type="dxa" w:w="2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Inject sample-endpoint failure status</w:t>
            </w:r>
          </w:p>
        </w:tc>
        <w:tc>
          <w:tcPr>
            <w:tcW w:type="dxa" w:w="1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dxa" w:w="2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16/40/40 transitions by severity; mean utility Δ −0.00415 / −0.00475</w:t>
            </w:r>
          </w:p>
        </w:tc>
      </w:tr>
    </w:tbl>
    <w:p>
      <w:pPr>
        <w:spacing w:after="200" w:before="80"/>
        <w:jc w:val="center"/>
      </w:pPr>
      <w:r>
        <w:rPr>
          <w:rFonts w:ascii="Times New Roman" w:cs="Times New Roman" w:eastAsia="Times New Roman" w:hAnsi="Times New Roman"/>
          <w:b/>
          <w:bCs/>
          <w:i/>
          <w:iCs/>
          <w:color w:val="333333"/>
          <w:sz w:val="21"/>
          <w:szCs w:val="21"/>
        </w:rPr>
        <w:t xml:space="preserve">Table 5.10: M8 Robustness by Corruption Suite (4 suites, 10 trials, 0 crashes)</w:t>
      </w:r>
    </w:p>
    <w:p>
      <w:pPr>
        <w:pStyle w:val="Heading3"/>
        <w:keepNext/>
        <w:spacing w:after="90" w:before="180"/>
      </w:pPr>
      <w:r>
        <w:rPr>
          <w:rFonts w:ascii="Times New Roman" w:cs="Times New Roman" w:eastAsia="Times New Roman" w:hAnsi="Times New Roman"/>
          <w:b/>
          <w:bCs/>
          <w:i/>
          <w:iCs/>
          <w:color w:val="000000"/>
          <w:sz w:val="24"/>
          <w:szCs w:val="24"/>
        </w:rPr>
        <w:t xml:space="preserve">5.10.5 Sensitivity Analysis</w:t>
      </w:r>
    </w:p>
    <w:p>
      <w:pPr>
        <w:spacing w:after="150" w:before="0"/>
        <w:jc w:val="both"/>
      </w:pPr>
      <w:r>
        <w:rPr>
          <w:rFonts w:ascii="Times New Roman" w:cs="Times New Roman" w:eastAsia="Times New Roman" w:hAnsi="Times New Roman"/>
          <w:sz w:val="24"/>
          <w:szCs w:val="24"/>
        </w:rPr>
        <w:t xml:space="preserve">Scoring-weight sensitivity was tested with eight ±20% perturbations of the positive weights (fit, utility, evidence, coverage), three risk-weight settings (0.12, 0.15, 0.18), and a diversification-weight sweep over λ_div ∈ {0.0, 0.05, 0.1, 0.15, 0.2, 0.25, 0.3, 0.4}. Rankings were stable — mean Jaccard and mean Kendall’s τ both 1.0 — under every positive-weight and risk-weight perturbation. Sensitivity to λ_div is more nuanced: Jaccard against the default (λ_div = 0.20) stays ≥ 0.9375 through λ_div = 0.25 but drops to 0.8125 at λ_div = 0.3–0.4, reported explicitly rather than folded into an unqualified “rankings are stable” claim.</w:t>
      </w:r>
    </w:p>
    <w:p>
      <w:pPr>
        <w:keepNext/>
        <w:spacing w:after="40" w:before="140"/>
        <w:jc w:val="center"/>
      </w:pPr>
      <w:r>
        <w:drawing>
          <wp:inline distT="0" distB="0" distL="0" distR="0">
            <wp:extent cx="5486400" cy="2714625"/>
            <wp:effectExtent t="0" r="0" b="0" l="0"/>
            <wp:docPr id="1" name="Figure 5.15" descr="M8 Sensitivity Analysis" title="Figure 5.15"/>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5" cstate="none"/>
                    <a:srcRect/>
                    <a:stretch>
                      <a:fillRect/>
                    </a:stretch>
                  </pic:blipFill>
                  <pic:spPr bwMode="auto">
                    <a:xfrm>
                      <a:off x="0" y="0"/>
                      <a:ext cx="5486400" cy="27146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5.15: M8 Sensitivity Analysis</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3600"/>
        <w:gridCol w:w="5300"/>
      </w:tblGrid>
      <w:tr>
        <w:trPr>
          <w:cantSplit/>
          <w:tblHeader/>
        </w:trPr>
        <w:tc>
          <w:tcPr>
            <w:tcW w:type="dxa" w:w="3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Sweep</w:t>
            </w:r>
          </w:p>
        </w:tc>
        <w:tc>
          <w:tcPr>
            <w:tcW w:type="dxa" w:w="5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Result</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±20% positive weights (8 runs)</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Jaccard = Kendall τ = 1.0</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Risk weight ∈ {0.12, 0.15, 0.18}</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Jaccard = Kendall τ = 1.0</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λ_div ∈ {0.0–0.25}</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Jaccard ≥ 0.9375</w:t>
            </w:r>
          </w:p>
        </w:tc>
      </w:tr>
      <w:tr>
        <w:trPr>
          <w:cantSplit/>
        </w:trPr>
        <w:tc>
          <w:tcPr>
            <w:tcW w:type="dxa" w:w="3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λ_div ∈ {0.3, 0.4}</w:t>
            </w:r>
          </w:p>
        </w:tc>
        <w:tc>
          <w:tcPr>
            <w:tcW w:type="dxa" w:w="5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Jaccard = 0.8125 (degraded)</w:t>
            </w:r>
          </w:p>
        </w:tc>
      </w:tr>
    </w:tbl>
    <w:p>
      <w:pPr>
        <w:spacing w:after="200" w:before="80"/>
        <w:jc w:val="center"/>
      </w:pPr>
      <w:r>
        <w:rPr>
          <w:rFonts w:ascii="Times New Roman" w:cs="Times New Roman" w:eastAsia="Times New Roman" w:hAnsi="Times New Roman"/>
          <w:b/>
          <w:bCs/>
          <w:i/>
          <w:iCs/>
          <w:color w:val="333333"/>
          <w:sz w:val="21"/>
          <w:szCs w:val="21"/>
        </w:rPr>
        <w:t xml:space="preserve">Table 5.11: M8 Sensitivity Sweep Results</w:t>
      </w:r>
    </w:p>
    <w:p>
      <w:pPr>
        <w:pStyle w:val="Heading3"/>
        <w:keepNext/>
        <w:spacing w:after="90" w:before="180"/>
      </w:pPr>
      <w:r>
        <w:rPr>
          <w:rFonts w:ascii="Times New Roman" w:cs="Times New Roman" w:eastAsia="Times New Roman" w:hAnsi="Times New Roman"/>
          <w:b/>
          <w:bCs/>
          <w:i/>
          <w:iCs/>
          <w:color w:val="000000"/>
          <w:sz w:val="24"/>
          <w:szCs w:val="24"/>
        </w:rPr>
        <w:t xml:space="preserve">5.10.6 Pipeline Consistency Audit (Not a Calibration Claim)</w:t>
      </w:r>
    </w:p>
    <w:p>
      <w:pPr>
        <w:spacing w:after="150" w:before="0"/>
        <w:jc w:val="both"/>
      </w:pPr>
      <w:r>
        <w:rPr>
          <w:rFonts w:ascii="Times New Roman" w:cs="Times New Roman" w:eastAsia="Times New Roman" w:hAnsi="Times New Roman"/>
          <w:sz w:val="24"/>
          <w:szCs w:val="24"/>
        </w:rPr>
        <w:t xml:space="preserve">M7 utility scores were compared against the Option C reference rubric as an internal consistency diagnostic, yielding a Brier score of 0.259314 and a 5-bin descriptive Expected Calibration Error of 0.428503, against a positive-label ratio of 9.375% across 192 rubric pairs. This audit is explicitly framed — including in the artifact's own recorded limitation statement — as an Option C internal pipeline-consistency check against a rubric-derived, non-independent label set, not as evidence of probabilistic calibration; the utility scores function as heuristic ordinal rankers, and this report does not describe the system as “calibrated.”</w:t>
      </w:r>
    </w:p>
    <w:p>
      <w:pPr>
        <w:pStyle w:val="Heading2"/>
        <w:keepNext/>
        <w:spacing w:after="130" w:before="260"/>
      </w:pPr>
      <w:r>
        <w:rPr>
          <w:rFonts w:ascii="Times New Roman" w:cs="Times New Roman" w:eastAsia="Times New Roman" w:hAnsi="Times New Roman"/>
          <w:b/>
          <w:bCs/>
          <w:color w:val="000000"/>
          <w:sz w:val="26"/>
          <w:szCs w:val="26"/>
        </w:rPr>
        <w:t xml:space="preserve">5.11 Human-Evaluation Pilot</w:t>
      </w:r>
    </w:p>
    <w:p>
      <w:pPr>
        <w:spacing w:after="150" w:before="0"/>
        <w:jc w:val="both"/>
      </w:pPr>
      <w:r>
        <w:rPr>
          <w:rFonts w:ascii="Times New Roman" w:cs="Times New Roman" w:eastAsia="Times New Roman" w:hAnsi="Times New Roman"/>
          <w:sz w:val="24"/>
          <w:szCs w:val="24"/>
        </w:rPr>
        <w:t xml:space="preserve">Three independent ML-practitioner participants each rated the same seven comparison pairs across three benchmark tasks — one plain-metadata card (Format A: name, source, modality, size) against one evidence-augmented recommendation card (Format B) — on three five-point Likert dimensions: trust, understanding, and actionability. The primary sample uses each participant's first exposure only: 42 card observations, 126 Likert scores. Mean ratings rose from Format A to Format B on every dimension: trust 1.9524 → 3.7619, understanding 1.6190 → 4.8095, and actionability 1.3333 → 4.3333, with paired (B−A) differences of +1.8095, +3.1905, and +3.0000. No inferential statistical test was performed; the minimum attainable two-sided p-value at N = 3 is 0.25, which cannot reach conventional significance — these figures are reported as descriptive pilot observations only (N=3, exploratory/descriptive only). Two further limitations bound the pilot: the project author served as one non-blind participant, and all three participants received the same card presentation order (the counterbalancing the protocol intended across participants was not realized). A supplementary, exploratory analysis of 84 repeat-exposure responses found one participant's ratings 100% identical across all three exposures — consistent with response anchoring — while attribution of the third exposure for the other two participants rests on timestamp proximity only and is excluded from the primary result.</w:t>
      </w:r>
    </w:p>
    <w:p>
      <w:pPr>
        <w:keepNext/>
        <w:spacing w:after="40" w:before="140"/>
        <w:jc w:val="center"/>
      </w:pPr>
      <w:r>
        <w:drawing>
          <wp:inline distT="0" distB="0" distL="0" distR="0">
            <wp:extent cx="5762625" cy="2676525"/>
            <wp:effectExtent t="0" r="0" b="0" l="0"/>
            <wp:docPr id="1" name="Figure 5.16" descr="Human Evaluation Pilot — Descriptive Results (N=3, exploratory/descriptive only)" title="Figure 5.16"/>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6" cstate="none"/>
                    <a:srcRect/>
                    <a:stretch>
                      <a:fillRect/>
                    </a:stretch>
                  </pic:blipFill>
                  <pic:spPr bwMode="auto">
                    <a:xfrm>
                      <a:off x="0" y="0"/>
                      <a:ext cx="5762625" cy="267652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5.16: Human Evaluation Pilot — Descriptive Results (N=3, exploratory/descriptive only)</w:t>
      </w:r>
    </w:p>
    <w:p>
      <w:pPr>
        <w:keepNext/>
        <w:spacing w:after="40" w:before="140"/>
        <w:jc w:val="center"/>
      </w:pPr>
      <w:r>
        <w:drawing>
          <wp:inline distT="0" distB="0" distL="0" distR="0">
            <wp:extent cx="5486400" cy="3038475"/>
            <wp:effectExtent t="0" r="0" b="0" l="0"/>
            <wp:docPr id="1" name="Figure 5.17" descr="Per-Comparison Paired Differences (N=3)" title="Figure 5.17"/>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7" cstate="none"/>
                    <a:srcRect/>
                    <a:stretch>
                      <a:fillRect/>
                    </a:stretch>
                  </pic:blipFill>
                  <pic:spPr bwMode="auto">
                    <a:xfrm>
                      <a:off x="0" y="0"/>
                      <a:ext cx="5486400" cy="3038475"/>
                    </a:xfrm>
                    <a:prstGeom prst="rect">
                      <a:avLst/>
                    </a:prstGeom>
                  </pic:spPr>
                </pic:pic>
              </a:graphicData>
            </a:graphic>
          </wp:inline>
        </w:drawing>
      </w:r>
    </w:p>
    <w:p>
      <w:pPr>
        <w:spacing w:after="40" w:before="40"/>
        <w:jc w:val="center"/>
      </w:pPr>
      <w:r>
        <w:rPr>
          <w:rFonts w:ascii="Times New Roman" w:cs="Times New Roman" w:eastAsia="Times New Roman" w:hAnsi="Times New Roman"/>
          <w:b/>
          <w:bCs/>
          <w:i/>
          <w:iCs/>
          <w:color w:val="333333"/>
          <w:sz w:val="21"/>
          <w:szCs w:val="21"/>
        </w:rPr>
        <w:t xml:space="preserve">Figure 5.17: Per-Comparison Paired Differences (N=3)</w:t>
      </w:r>
    </w:p>
    <w:p>
      <w:pPr>
        <w:spacing w:after="200"/>
        <w:jc w:val="center"/>
      </w:pPr>
      <w:r>
        <w:rPr>
          <w:rFonts w:ascii="Times New Roman" w:cs="Times New Roman" w:eastAsia="Times New Roman" w:hAnsi="Times New Roman"/>
          <w:i/>
          <w:iCs/>
          <w:color w:val="666666"/>
          <w:sz w:val="18"/>
          <w:szCs w:val="18"/>
        </w:rPr>
        <w:t xml:space="preserve">Source: experiments/m8/plots/per_comparison_differences_n3.svg</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2400"/>
        <w:gridCol w:w="2400"/>
        <w:gridCol w:w="2300"/>
      </w:tblGrid>
      <w:tr>
        <w:trPr>
          <w:cantSplit/>
          <w:tblHeader/>
        </w:trPr>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Dimension</w:t>
            </w:r>
          </w:p>
        </w:tc>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Format A Mean</w:t>
            </w:r>
          </w:p>
        </w:tc>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Format B Mean</w:t>
            </w:r>
          </w:p>
        </w:tc>
        <w:tc>
          <w:tcPr>
            <w:tcW w:type="dxa" w:w="2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Paired Diff. (B−A)</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Trust</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1.9524</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3.7619</w:t>
            </w:r>
          </w:p>
        </w:tc>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+1.8095</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Understanding</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1.6190</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4.8095</w:t>
            </w:r>
          </w:p>
        </w:tc>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+3.1905</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Actionability</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1.3333</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4.3333</w:t>
            </w:r>
          </w:p>
        </w:tc>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+3.0000</w:t>
            </w:r>
          </w:p>
        </w:tc>
      </w:tr>
    </w:tbl>
    <w:p>
      <w:pPr>
        <w:spacing w:after="200" w:before="80"/>
        <w:jc w:val="center"/>
      </w:pPr>
      <w:r>
        <w:rPr>
          <w:rFonts w:ascii="Times New Roman" w:cs="Times New Roman" w:eastAsia="Times New Roman" w:hAnsi="Times New Roman"/>
          <w:b/>
          <w:bCs/>
          <w:i/>
          <w:iCs/>
          <w:color w:val="333333"/>
          <w:sz w:val="21"/>
          <w:szCs w:val="21"/>
        </w:rPr>
        <w:t xml:space="preserve">Table 5.12: Human Evaluation Pilot Results (N=3, 7 pairs, 42 primary observations, 126 Likert scores)</w:t>
      </w:r>
    </w:p>
    <w:p>
      <w:pPr>
        <w:pStyle w:val="Heading2"/>
        <w:keepNext/>
        <w:spacing w:after="130" w:before="260"/>
      </w:pPr>
      <w:r>
        <w:rPr>
          <w:rFonts w:ascii="Times New Roman" w:cs="Times New Roman" w:eastAsia="Times New Roman" w:hAnsi="Times New Roman"/>
          <w:b/>
          <w:bCs/>
          <w:color w:val="000000"/>
          <w:sz w:val="26"/>
          <w:szCs w:val="26"/>
        </w:rPr>
        <w:t xml:space="preserve">5.12 Consolidated Milestone Summary</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2400"/>
        <w:gridCol w:w="5800"/>
      </w:tblGrid>
      <w:tr>
        <w:trPr>
          <w:cantSplit/>
          <w:tblHeader/>
        </w:trPr>
        <w:tc>
          <w:tcPr>
            <w:tcW w:type="dxa" w:w="1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Milestone</w:t>
            </w:r>
          </w:p>
        </w:tc>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Focus</w:t>
            </w:r>
          </w:p>
        </w:tc>
        <w:tc>
          <w:tcPr>
            <w:tcW w:type="dxa" w:w="58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Key Measured Result</w:t>
            </w:r>
          </w:p>
        </w:tc>
      </w:tr>
      <w:tr>
        <w:trPr>
          <w:cantSplit/>
        </w:trPr>
        <w:tc>
          <w:tcPr>
            <w:tcW w:type="dxa" w:w="1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M0</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Compute envelope</w:t>
            </w:r>
          </w:p>
        </w:tc>
        <w:tc>
          <w:tcPr>
            <w:tcW w:type="dxa" w:w="5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128 MiB ceiling; 20,000 ms budget; 32-record / 64 MiB sample cap</w:t>
            </w:r>
          </w:p>
        </w:tc>
      </w:tr>
      <w:tr>
        <w:trPr>
          <w:cantSplit/>
        </w:trPr>
        <w:tc>
          <w:tcPr>
            <w:tcW w:type="dxa" w:w="1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M1</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Canonical corpus</w:t>
            </w:r>
          </w:p>
        </w:tc>
        <w:tc>
          <w:tcPr>
            <w:tcW w:type="dxa" w:w="5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10-record multi-source development corpus normalized without field loss</w:t>
            </w:r>
          </w:p>
        </w:tc>
      </w:tr>
      <w:tr>
        <w:trPr>
          <w:cantSplit/>
        </w:trPr>
        <w:tc>
          <w:tcPr>
            <w:tcW w:type="dxa" w:w="1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M2</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Retrieval</w:t>
            </w:r>
          </w:p>
        </w:tc>
        <w:tc>
          <w:tcPr>
            <w:tcW w:type="dxa" w:w="5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BM25 0.0602 ms vs. dense 700.19 ms (453.22 MiB, 3.54× over ceiling); identical recall</w:t>
            </w:r>
          </w:p>
        </w:tc>
      </w:tr>
      <w:tr>
        <w:trPr>
          <w:cantSplit/>
        </w:trPr>
        <w:tc>
          <w:tcPr>
            <w:tcW w:type="dxa" w:w="1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M3</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 ledger</w:t>
            </w:r>
          </w:p>
        </w:tc>
        <w:tc>
          <w:tcPr>
            <w:tcW w:type="dxa" w:w="5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107 entries; 62.6% single-source; 84.9% unresolved; 1 real conflict found</w:t>
            </w:r>
          </w:p>
        </w:tc>
      </w:tr>
      <w:tr>
        <w:trPr>
          <w:cantSplit/>
        </w:trPr>
        <w:tc>
          <w:tcPr>
            <w:tcW w:type="dxa" w:w="1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M4</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Fingerprinting</w:t>
            </w:r>
          </w:p>
        </w:tc>
        <w:tc>
          <w:tcPr>
            <w:tcW w:type="dxa" w:w="5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9.31 ms / 24.20 MiB; 32-of-32 slice bias detected on Rotten Tomatoes</w:t>
            </w:r>
          </w:p>
        </w:tc>
      </w:tr>
      <w:tr>
        <w:trPr>
          <w:cantSplit/>
        </w:trPr>
        <w:tc>
          <w:tcPr>
            <w:tcW w:type="dxa" w:w="1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M5</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Utility ranking</w:t>
            </w:r>
          </w:p>
        </w:tc>
        <w:tc>
          <w:tcPr>
            <w:tcW w:type="dxa" w:w="5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ρ 0.9576 → 0.9667; hard gating excluded 75.0% (90/120)</w:t>
            </w:r>
          </w:p>
        </w:tc>
      </w:tr>
      <w:tr>
        <w:trPr>
          <w:cantSplit/>
        </w:trPr>
        <w:tc>
          <w:tcPr>
            <w:tcW w:type="dxa" w:w="1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M6</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Popularity audit</w:t>
            </w:r>
          </w:p>
        </w:tc>
        <w:tc>
          <w:tcPr>
            <w:tcW w:type="dxa" w:w="5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5 under-observed strata; 0 strict hidden gems; +25.2% on 1 of 4 queries</w:t>
            </w:r>
          </w:p>
        </w:tc>
      </w:tr>
      <w:tr>
        <w:trPr>
          <w:cantSplit/>
        </w:trPr>
        <w:tc>
          <w:tcPr>
            <w:tcW w:type="dxa" w:w="1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M7</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Diversification</w:t>
            </w:r>
          </w:p>
        </w:tc>
        <w:tc>
          <w:tcPr>
            <w:tcW w:type="dxa" w:w="5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Redundancy 1→0; utility 0.8506→0.8536 (dev corpus)</w:t>
            </w:r>
          </w:p>
        </w:tc>
      </w:tr>
      <w:tr>
        <w:trPr>
          <w:cantSplit/>
        </w:trPr>
        <w:tc>
          <w:tcPr>
            <w:tcW w:type="dxa" w:w="1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M8</w:t>
            </w:r>
          </w:p>
        </w:tc>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Frozen benchmark</w:t>
            </w:r>
          </w:p>
        </w:tc>
        <w:tc>
          <w:tcPr>
            <w:tcW w:type="dxa" w:w="5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33.11 MiB / 327.49 ms; H3 &amp; H5 supported; H4 architectural only; H1 N/A; 0 crashes; Jaccard/τ = 1.0 (weights)</w:t>
            </w:r>
          </w:p>
        </w:tc>
      </w:tr>
    </w:tbl>
    <w:p>
      <w:pPr>
        <w:spacing w:after="200" w:before="80"/>
        <w:jc w:val="center"/>
      </w:pPr>
      <w:r>
        <w:rPr>
          <w:rFonts w:ascii="Times New Roman" w:cs="Times New Roman" w:eastAsia="Times New Roman" w:hAnsi="Times New Roman"/>
          <w:b/>
          <w:bCs/>
          <w:i/>
          <w:iCs/>
          <w:color w:val="333333"/>
          <w:sz w:val="21"/>
          <w:szCs w:val="21"/>
        </w:rPr>
        <w:t xml:space="preserve">Table 5.13: Milestone-by-Milestone Summary of Measured Results (M0–M8)</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22"/>
          <w:szCs w:val="22"/>
        </w:rPr>
        <w:t xml:space="preserve">CHAPTER 6</w:t>
      </w:r>
      <w:r>
        <w:br/>
        <w:t xml:space="preserve"/>
      </w:r>
      <w:r>
        <w:rPr>
          <w:rFonts w:ascii="Times New Roman" w:cs="Times New Roman" w:eastAsia="Times New Roman" w:hAnsi="Times New Roman"/>
          <w:b/>
          <w:bCs/>
          <w:color w:val="000000"/>
          <w:sz w:val="30"/>
          <w:szCs w:val="30"/>
        </w:rPr>
        <w:t xml:space="preserve">PROJECT OUTCOME AND APPLICABILITY</w:t>
      </w:r>
    </w:p>
    <w:p>
      <w:pPr>
        <w:pStyle w:val="Heading2"/>
        <w:keepNext/>
        <w:spacing w:after="130" w:before="260"/>
      </w:pPr>
      <w:r>
        <w:rPr>
          <w:rFonts w:ascii="Times New Roman" w:cs="Times New Roman" w:eastAsia="Times New Roman" w:hAnsi="Times New Roman"/>
          <w:b/>
          <w:bCs/>
          <w:color w:val="000000"/>
          <w:sz w:val="26"/>
          <w:szCs w:val="26"/>
        </w:rPr>
        <w:t xml:space="preserve">6.1 Key Implementation Outcomes</w:t>
      </w:r>
    </w:p>
    <w:p>
      <w:pPr>
        <w:spacing w:after="150" w:before="0"/>
        <w:jc w:val="both"/>
      </w:pPr>
      <w:r>
        <w:rPr>
          <w:rFonts w:ascii="Times New Roman" w:cs="Times New Roman" w:eastAsia="Times New Roman" w:hAnsi="Times New Roman"/>
          <w:sz w:val="24"/>
          <w:szCs w:val="24"/>
        </w:rPr>
        <w:t xml:space="preserve">The system was implemented completely across all six pipeline stages and exercised end-to-end on a frozen, independent 24-dataset × 8-task benchmark: 192 candidate–task evaluations executed in 327.49 ms total at a peak memory footprint of 33.11 MiB — 25.9% of the 128 MiB ceiling established at M0 — entirely offline, with zero network egress independently verified. The 208-test automated suite passes in full. These are the load-bearing engineering outcomes: the design's central resource claim, that evidence-grounded, multi-source dataset recommendation can run inside a 128 MiB budget, is not aspirational but measured.</w:t>
      </w:r>
    </w:p>
    <w:p>
      <w:pPr>
        <w:pStyle w:val="Heading2"/>
        <w:keepNext/>
        <w:spacing w:after="130" w:before="260"/>
      </w:pPr>
      <w:r>
        <w:rPr>
          <w:rFonts w:ascii="Times New Roman" w:cs="Times New Roman" w:eastAsia="Times New Roman" w:hAnsi="Times New Roman"/>
          <w:b/>
          <w:bCs/>
          <w:color w:val="000000"/>
          <w:sz w:val="26"/>
          <w:szCs w:val="26"/>
        </w:rPr>
        <w:t xml:space="preserve">6.2 Significant Project Outcomes</w:t>
      </w:r>
    </w:p>
    <w:p>
      <w:pPr>
        <w:spacing w:after="150" w:before="0"/>
        <w:jc w:val="both"/>
      </w:pPr>
      <w:r>
        <w:rPr>
          <w:rFonts w:ascii="Times New Roman" w:cs="Times New Roman" w:eastAsia="Times New Roman" w:hAnsi="Times New Roman"/>
          <w:sz w:val="24"/>
          <w:szCs w:val="24"/>
        </w:rPr>
        <w:t xml:space="preserve">Three results are supported by direct measurement: utility is retained under diversification (H3, Δ = 0.000), ranking is invariant to ±20% perturbation of every scoring weight, and all 20 recommendation-card roles issued in the benchmark are fully grounded in upstream evidence (H5). One result, popularity neutrality (H4), is verified architecturally but its statistical criterion could not be tested at this corpus's sample sizes. One hypothesis, lineage-redundancy elimination (H1), is not applicable in the M8 corpus because no same-family mirror pairs existed; the mechanism itself was demonstrated separately on the development corpus (M7). Beyond the pre-registered hypotheses, the evidence ledger surfaced one genuine, previously undocumented metadata contradiction (Rotten Tomatoes) and one genuine slice-bias condition (32-of-32 same-label rows), both during ordinary operation rather than as constructed test cases.</w:t>
      </w:r>
    </w:p>
    <w:p>
      <w:pPr>
        <w:pStyle w:val="Heading2"/>
        <w:keepNext/>
        <w:spacing w:after="130" w:before="260"/>
      </w:pPr>
      <w:r>
        <w:rPr>
          <w:rFonts w:ascii="Times New Roman" w:cs="Times New Roman" w:eastAsia="Times New Roman" w:hAnsi="Times New Roman"/>
          <w:b/>
          <w:bCs/>
          <w:color w:val="000000"/>
          <w:sz w:val="26"/>
          <w:szCs w:val="26"/>
        </w:rPr>
        <w:t xml:space="preserve">6.3 Operational Workflow and Use Cases</w:t>
      </w:r>
    </w:p>
    <w:p>
      <w:pPr>
        <w:spacing w:after="150" w:before="0"/>
        <w:jc w:val="both"/>
      </w:pPr>
      <w:r>
        <w:rPr>
          <w:rFonts w:ascii="Times New Roman" w:cs="Times New Roman" w:eastAsia="Times New Roman" w:hAnsi="Times New Roman"/>
          <w:sz w:val="24"/>
          <w:szCs w:val="24"/>
        </w:rPr>
        <w:t xml:space="preserve">The most direct applicability is to an individual ML practitioner or small team scoping candidate datasets for a specific, well-specified task on ordinary local hardware, where the value proposition is an auditable trail of what is known, unknown, or contested about a candidate before time is spent downloading or training against it (Figure 6.1).</w:t>
      </w:r>
    </w:p>
    <w:p>
      <w:pPr>
        <w:keepNext/>
        <w:spacing w:after="40" w:before="140"/>
        <w:jc w:val="center"/>
      </w:pPr>
      <w:r>
        <w:drawing>
          <wp:inline distT="0" distB="0" distL="0" distR="0">
            <wp:extent cx="5762625" cy="2209800"/>
            <wp:effectExtent t="0" r="0" b="0" l="0"/>
            <wp:docPr id="1" name="Figure 6.1" descr="Operational Workflow for a Practitioner Using the Prototype" title="Figure 6.1"/>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8" cstate="none"/>
                    <a:srcRect/>
                    <a:stretch>
                      <a:fillRect/>
                    </a:stretch>
                  </pic:blipFill>
                  <pic:spPr bwMode="auto">
                    <a:xfrm>
                      <a:off x="0" y="0"/>
                      <a:ext cx="5762625" cy="2209800"/>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6.1: Operational Workflow for a Practitioner Using the Prototype</w:t>
      </w:r>
    </w:p>
    <w:p>
      <w:pPr>
        <w:pStyle w:val="Heading2"/>
        <w:keepNext/>
        <w:spacing w:after="130" w:before="260"/>
      </w:pPr>
      <w:r>
        <w:rPr>
          <w:rFonts w:ascii="Times New Roman" w:cs="Times New Roman" w:eastAsia="Times New Roman" w:hAnsi="Times New Roman"/>
          <w:b/>
          <w:bCs/>
          <w:color w:val="000000"/>
          <w:sz w:val="26"/>
          <w:szCs w:val="26"/>
        </w:rPr>
        <w:t xml:space="preserve">6.4 Strengths</w:t>
      </w:r>
    </w:p>
    <w:p>
      <w:pPr>
        <w:pStyle w:val="ListParagraph"/>
        <w:numPr>
          <w:ilvl w:val="0"/>
          <w:numId w:val="3"/>
        </w:numPr>
        <w:spacing w:after="80"/>
        <w:jc w:val="both"/>
      </w:pPr>
      <w:r>
        <w:rPr>
          <w:rFonts w:ascii="Times New Roman" w:cs="Times New Roman" w:eastAsia="Times New Roman" w:hAnsi="Times New Roman"/>
          <w:sz w:val="24"/>
          <w:szCs w:val="24"/>
        </w:rPr>
        <w:t xml:space="preserve">Measured, not assumed, resource compliance (25.9% of the M0 ceiling at M8).</w:t>
      </w:r>
    </w:p>
    <w:p>
      <w:pPr>
        <w:pStyle w:val="ListParagraph"/>
        <w:numPr>
          <w:ilvl w:val="0"/>
          <w:numId w:val="3"/>
        </w:numPr>
        <w:spacing w:after="80"/>
        <w:jc w:val="both"/>
      </w:pPr>
      <w:r>
        <w:rPr>
          <w:rFonts w:ascii="Times New Roman" w:cs="Times New Roman" w:eastAsia="Times New Roman" w:hAnsi="Times New Roman"/>
          <w:sz w:val="24"/>
          <w:szCs w:val="24"/>
        </w:rPr>
        <w:t xml:space="preserve">A real, previously undocumented metadata conflict and a real slice-bias defect were surfaced during ordinary operation.</w:t>
      </w:r>
    </w:p>
    <w:p>
      <w:pPr>
        <w:pStyle w:val="ListParagraph"/>
        <w:numPr>
          <w:ilvl w:val="0"/>
          <w:numId w:val="3"/>
        </w:numPr>
        <w:spacing w:after="80"/>
        <w:jc w:val="both"/>
      </w:pPr>
      <w:r>
        <w:rPr>
          <w:rFonts w:ascii="Times New Roman" w:cs="Times New Roman" w:eastAsia="Times New Roman" w:hAnsi="Times New Roman"/>
          <w:sz w:val="24"/>
          <w:szCs w:val="24"/>
        </w:rPr>
        <w:t xml:space="preserve">Every quantitative claim in this report traces to a specific JSON/JSONL artifact (Appendix G).</w:t>
      </w:r>
    </w:p>
    <w:p>
      <w:pPr>
        <w:pStyle w:val="ListParagraph"/>
        <w:numPr>
          <w:ilvl w:val="0"/>
          <w:numId w:val="3"/>
        </w:numPr>
        <w:spacing w:after="80"/>
        <w:jc w:val="both"/>
      </w:pPr>
      <w:r>
        <w:rPr>
          <w:rFonts w:ascii="Times New Roman" w:cs="Times New Roman" w:eastAsia="Times New Roman" w:hAnsi="Times New Roman"/>
          <w:sz w:val="24"/>
          <w:szCs w:val="24"/>
        </w:rPr>
        <w:t xml:space="preserve">Zero crashes across 4 suites and 10 synthetic corruption trials (0 crashes); deterministic behaviour under ±20% weight perturbation.</w:t>
      </w:r>
    </w:p>
    <w:p>
      <w:pPr>
        <w:pStyle w:val="ListParagraph"/>
        <w:numPr>
          <w:ilvl w:val="0"/>
          <w:numId w:val="3"/>
        </w:numPr>
        <w:spacing w:after="80"/>
        <w:jc w:val="both"/>
      </w:pPr>
      <w:r>
        <w:rPr>
          <w:rFonts w:ascii="Times New Roman" w:cs="Times New Roman" w:eastAsia="Times New Roman" w:hAnsi="Times New Roman"/>
          <w:sz w:val="24"/>
          <w:szCs w:val="24"/>
        </w:rPr>
        <w:t xml:space="preserve">208/208 automated tests passing; 8,416 lines of implementation code under version control, entirely attributable to one Git-verifiable author (Chapter 7.6).</w:t>
      </w:r>
    </w:p>
    <w:p>
      <w:pPr>
        <w:pStyle w:val="Heading2"/>
        <w:keepNext/>
        <w:spacing w:after="130" w:before="260"/>
      </w:pPr>
      <w:r>
        <w:rPr>
          <w:rFonts w:ascii="Times New Roman" w:cs="Times New Roman" w:eastAsia="Times New Roman" w:hAnsi="Times New Roman"/>
          <w:b/>
          <w:bCs/>
          <w:color w:val="000000"/>
          <w:sz w:val="26"/>
          <w:szCs w:val="26"/>
        </w:rPr>
        <w:t xml:space="preserve">6.5 Applicability Boundaries and Threats to Validity</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300"/>
      </w:tblGrid>
      <w:tr>
        <w:trPr>
          <w:cantSplit/>
          <w:tblHeader/>
        </w:trPr>
        <w:tc>
          <w:tcPr>
            <w:tcW w:type="dxa" w:w="2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Threat / Boundary</w:t>
            </w:r>
          </w:p>
        </w:tc>
        <w:tc>
          <w:tcPr>
            <w:tcW w:type="dxa" w:w="6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Detail</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Corpus scale</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10-record development corpus and 24-dataset frozen benchmark; not evaluated at catalogue scale (thousands–millions)</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Retrieval-quality ceiling</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Recall@3 = 1.000 for every M2 method — no retrieval-method ranking can be claimed, only the resource-cost comparison</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Offline-only evaluation</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M8 executed under verified zero network egress; no live-network or production-traffic behaviour is evaluated</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No production deployment</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This is a bounded research prototype; no deployment, load-testing, or multi-user behaviour is claimed</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Human pilot</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 = 3, one non-blind participant, unrealized counterbalancing, no inferential statistics — descriptive only</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Single-run reproducibility</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M8 is a deterministic, seeded, offline single run; no repeated-run evidence exists</w:t>
            </w:r>
          </w:p>
        </w:tc>
      </w:tr>
    </w:tbl>
    <w:p>
      <w:pPr>
        <w:spacing w:after="200" w:before="80"/>
        <w:jc w:val="center"/>
      </w:pPr>
      <w:r>
        <w:rPr>
          <w:rFonts w:ascii="Times New Roman" w:cs="Times New Roman" w:eastAsia="Times New Roman" w:hAnsi="Times New Roman"/>
          <w:b/>
          <w:bCs/>
          <w:i/>
          <w:iCs/>
          <w:color w:val="333333"/>
          <w:sz w:val="21"/>
          <w:szCs w:val="21"/>
        </w:rPr>
        <w:t xml:space="preserve">Table 6.1: Applicability Boundaries and Threats to Validity</w:t>
      </w:r>
    </w:p>
    <w:p>
      <w:pPr>
        <w:pStyle w:val="Heading2"/>
        <w:keepNext/>
        <w:spacing w:after="130" w:before="260"/>
      </w:pPr>
      <w:r>
        <w:rPr>
          <w:rFonts w:ascii="Times New Roman" w:cs="Times New Roman" w:eastAsia="Times New Roman" w:hAnsi="Times New Roman"/>
          <w:b/>
          <w:bCs/>
          <w:color w:val="000000"/>
          <w:sz w:val="26"/>
          <w:szCs w:val="26"/>
        </w:rPr>
        <w:t xml:space="preserve">6.6 What the Experiments Establish / Do Not Establish</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4600"/>
        <w:gridCol w:w="4600"/>
      </w:tblGrid>
      <w:tr>
        <w:trPr>
          <w:cantSplit/>
          <w:tblHeader/>
        </w:trPr>
        <w:tc>
          <w:tcPr>
            <w:tcW w:type="dxa" w:w="4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Established by Measurement</w:t>
            </w:r>
          </w:p>
        </w:tc>
        <w:tc>
          <w:tcPr>
            <w:tcW w:type="dxa" w:w="4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Not Established by This Evaluation</w:t>
            </w:r>
          </w:p>
        </w:tc>
      </w:tr>
      <w:tr>
        <w:trPr>
          <w:cantSplit/>
        </w:trPr>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BM25 is resource-compliant where dense retrieval measurably is not (3.54× over budget)</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That BM25 retrieves better than dense/hybrid — recall was identical and saturated</w:t>
            </w:r>
          </w:p>
        </w:tc>
      </w:tr>
      <w:tr>
        <w:trPr>
          <w:cantSplit/>
        </w:trPr>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The evidence ledger detects real metadata conflicts and slice bias in practice</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That evidence resolution reduces error rates at any measured statistical confidence</w:t>
            </w:r>
          </w:p>
        </w:tc>
      </w:tr>
      <w:tr>
        <w:trPr>
          <w:cantSplit/>
        </w:trPr>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Diversification removes redundancy at zero utility cost where redundancy exists (M7)</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That diversification improves utility on corpora without mirror candidates (M8, H1 N/A)</w:t>
            </w:r>
          </w:p>
        </w:tc>
      </w:tr>
      <w:tr>
        <w:trPr>
          <w:cantSplit/>
        </w:trPr>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Rankings are stable under ±20% weight/risk perturbation</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That rankings are stable under all λ_div settings (degrades at 0.3–0.4)</w:t>
            </w:r>
          </w:p>
        </w:tc>
      </w:tr>
      <w:tr>
        <w:trPr>
          <w:cantSplit/>
        </w:trPr>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Evidence-augmented cards are rated higher in a 3-participant descriptive pilot</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Any statistically significant, causal, or generalizable trust effect</w:t>
            </w:r>
          </w:p>
        </w:tc>
      </w:tr>
      <w:tr>
        <w:trPr>
          <w:cantSplit/>
        </w:trPr>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The pipeline runs within the 128 MiB / offline envelope on a 24-dataset benchmark</w:t>
            </w:r>
          </w:p>
        </w:tc>
        <w:tc>
          <w:tcPr>
            <w:tcW w:type="dxa" w:w="4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Behaviour or resource cost at web-scale (thousands–millions of candidates)</w:t>
            </w:r>
          </w:p>
        </w:tc>
      </w:tr>
    </w:tbl>
    <w:p>
      <w:pPr>
        <w:spacing w:after="200" w:before="80"/>
        <w:jc w:val="center"/>
      </w:pPr>
      <w:r>
        <w:rPr>
          <w:rFonts w:ascii="Times New Roman" w:cs="Times New Roman" w:eastAsia="Times New Roman" w:hAnsi="Times New Roman"/>
          <w:b/>
          <w:bCs/>
          <w:i/>
          <w:iCs/>
          <w:color w:val="333333"/>
          <w:sz w:val="21"/>
          <w:szCs w:val="21"/>
        </w:rPr>
        <w:t xml:space="preserve">Table 6.2: What the Experiments Establish / Do Not Establish</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22"/>
          <w:szCs w:val="22"/>
        </w:rPr>
        <w:t xml:space="preserve">CHAPTER 7</w:t>
      </w:r>
      <w:r>
        <w:br/>
        <w:t xml:space="preserve"/>
      </w:r>
      <w:r>
        <w:rPr>
          <w:rFonts w:ascii="Times New Roman" w:cs="Times New Roman" w:eastAsia="Times New Roman" w:hAnsi="Times New Roman"/>
          <w:b/>
          <w:bCs/>
          <w:color w:val="000000"/>
          <w:sz w:val="30"/>
          <w:szCs w:val="30"/>
        </w:rPr>
        <w:t xml:space="preserve">CONCLUSIONS, CONTRIBUTIONS, AND RECOMMENDATIONS</w:t>
      </w:r>
    </w:p>
    <w:p>
      <w:pPr>
        <w:pStyle w:val="Heading2"/>
        <w:keepNext/>
        <w:spacing w:after="130" w:before="260"/>
      </w:pPr>
      <w:r>
        <w:rPr>
          <w:rFonts w:ascii="Times New Roman" w:cs="Times New Roman" w:eastAsia="Times New Roman" w:hAnsi="Times New Roman"/>
          <w:b/>
          <w:bCs/>
          <w:color w:val="000000"/>
          <w:sz w:val="26"/>
          <w:szCs w:val="26"/>
        </w:rPr>
        <w:t xml:space="preserve">7.1 Research Questions — Consolidated Findings</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300"/>
      </w:tblGrid>
      <w:tr>
        <w:trPr>
          <w:cantSplit/>
          <w:tblHeader/>
        </w:trPr>
        <w:tc>
          <w:tcPr>
            <w:tcW w:type="dxa" w:w="2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RQ</w:t>
            </w:r>
          </w:p>
        </w:tc>
        <w:tc>
          <w:tcPr>
            <w:tcW w:type="dxa" w:w="6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Finding</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RQ1 — Retrieval/resource efficiency</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BM25 is resource-compliant where dense retrieval measurably is not (3.54× over the ceiling); recall parity on a small, saturated query set means no retrieval-quality ranking between methods can be claimed.</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RQ2 — Evidence grounding</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The two-layer ledger surfaced one real cross-source conflict (Rotten Tomatoes licence) and correctly represented 84.9% of claim types as unresolved rather than inflating confidence.</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RQ3 — Task-aware suitability &amp; gating</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Hard gating removed 75.0% of candidate–task pairs before scoring; the full utility model raised rank correlation by Δρ = +0.0091 over fit alone.</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RQ4 — Lineage diversification</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Diversification eliminated redundancy at zero (in fact slightly positive) utility cost where redundancy existed (M7); the M8 corpus contained no such redundancy to test (H1 N/A).</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RQ5 — Human explanation utility</w:t>
            </w:r>
          </w:p>
        </w:tc>
        <w:tc>
          <w:tcPr>
            <w:tcW w:type="dxa" w:w="6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Evidence-augmented cards were rated descriptively higher on trust, understanding, and actionability by 3 pilot participants — suggestive, not confirmatory (N=3, no inferential statistics).</w:t>
            </w:r>
          </w:p>
        </w:tc>
      </w:tr>
    </w:tbl>
    <w:p>
      <w:pPr>
        <w:spacing w:after="200" w:before="80"/>
        <w:jc w:val="center"/>
      </w:pPr>
      <w:r>
        <w:rPr>
          <w:rFonts w:ascii="Times New Roman" w:cs="Times New Roman" w:eastAsia="Times New Roman" w:hAnsi="Times New Roman"/>
          <w:b/>
          <w:bCs/>
          <w:i/>
          <w:iCs/>
          <w:color w:val="333333"/>
          <w:sz w:val="21"/>
          <w:szCs w:val="21"/>
        </w:rPr>
        <w:t xml:space="preserve">Table 7.1: Research Questions — Consolidated Findings</w:t>
      </w:r>
    </w:p>
    <w:p>
      <w:pPr>
        <w:pStyle w:val="Heading2"/>
        <w:keepNext/>
        <w:spacing w:after="130" w:before="260"/>
      </w:pPr>
      <w:r>
        <w:rPr>
          <w:rFonts w:ascii="Times New Roman" w:cs="Times New Roman" w:eastAsia="Times New Roman" w:hAnsi="Times New Roman"/>
          <w:b/>
          <w:bCs/>
          <w:color w:val="000000"/>
          <w:sz w:val="26"/>
          <w:szCs w:val="26"/>
        </w:rPr>
        <w:t xml:space="preserve">7.2 Limitations</w:t>
      </w:r>
    </w:p>
    <w:p>
      <w:pPr>
        <w:pStyle w:val="ListParagraph"/>
        <w:numPr>
          <w:ilvl w:val="0"/>
          <w:numId w:val="3"/>
        </w:numPr>
        <w:spacing w:after="80"/>
        <w:jc w:val="both"/>
      </w:pPr>
      <w:r>
        <w:rPr>
          <w:rFonts w:ascii="Times New Roman" w:cs="Times New Roman" w:eastAsia="Times New Roman" w:hAnsi="Times New Roman"/>
          <w:sz w:val="24"/>
          <w:szCs w:val="24"/>
        </w:rPr>
        <w:t xml:space="preserve">Corpus scale: 10-record development corpus (M1–M7) and 24-dataset frozen benchmark (M8), never mixed in one statistic; neither approaches catalogue scale.</w:t>
      </w:r>
    </w:p>
    <w:p>
      <w:pPr>
        <w:pStyle w:val="ListParagraph"/>
        <w:numPr>
          <w:ilvl w:val="0"/>
          <w:numId w:val="3"/>
        </w:numPr>
        <w:spacing w:after="80"/>
        <w:jc w:val="both"/>
      </w:pPr>
      <w:r>
        <w:rPr>
          <w:rFonts w:ascii="Times New Roman" w:cs="Times New Roman" w:eastAsia="Times New Roman" w:hAnsi="Times New Roman"/>
          <w:sz w:val="24"/>
          <w:szCs w:val="24"/>
        </w:rPr>
        <w:t xml:space="preserve">Retrieval-quality ceiling: Recall@3 = 1.000 for every M2 method — only the resource-cost comparison is decisive.</w:t>
      </w:r>
    </w:p>
    <w:p>
      <w:pPr>
        <w:pStyle w:val="ListParagraph"/>
        <w:numPr>
          <w:ilvl w:val="0"/>
          <w:numId w:val="3"/>
        </w:numPr>
        <w:spacing w:after="80"/>
        <w:jc w:val="both"/>
      </w:pPr>
      <w:r>
        <w:rPr>
          <w:rFonts w:ascii="Times New Roman" w:cs="Times New Roman" w:eastAsia="Times New Roman" w:hAnsi="Times New Roman"/>
          <w:sz w:val="24"/>
          <w:szCs w:val="24"/>
        </w:rPr>
        <w:t xml:space="preserve">Heuristic, not learned, scoring weights: validated only by sensitivity analysis, not fitted to human relevance judgments.</w:t>
      </w:r>
    </w:p>
    <w:p>
      <w:pPr>
        <w:pStyle w:val="ListParagraph"/>
        <w:numPr>
          <w:ilvl w:val="0"/>
          <w:numId w:val="3"/>
        </w:numPr>
        <w:spacing w:after="80"/>
        <w:jc w:val="both"/>
      </w:pPr>
      <w:r>
        <w:rPr>
          <w:rFonts w:ascii="Times New Roman" w:cs="Times New Roman" w:eastAsia="Times New Roman" w:hAnsi="Times New Roman"/>
          <w:sz w:val="24"/>
          <w:szCs w:val="24"/>
        </w:rPr>
        <w:t xml:space="preserve">Consistency audit, not calibration: Brier (0.259314) and descriptive ECE (0.428503) are an internal-consistency check against a rubric-derived, non-independent label set (9.375% positive rate).</w:t>
      </w:r>
    </w:p>
    <w:p>
      <w:pPr>
        <w:pStyle w:val="ListParagraph"/>
        <w:numPr>
          <w:ilvl w:val="0"/>
          <w:numId w:val="3"/>
        </w:numPr>
        <w:spacing w:after="80"/>
        <w:jc w:val="both"/>
      </w:pPr>
      <w:r>
        <w:rPr>
          <w:rFonts w:ascii="Times New Roman" w:cs="Times New Roman" w:eastAsia="Times New Roman" w:hAnsi="Times New Roman"/>
          <w:sz w:val="24"/>
          <w:szCs w:val="24"/>
        </w:rPr>
        <w:t xml:space="preserve">H1 untested by geometry, H4 untested statistically: lineage-redundancy elimination could not be exercised in the M8 corpus; popularity neutrality's statistical criterion had no evaluable sample size in any task.</w:t>
      </w:r>
    </w:p>
    <w:p>
      <w:pPr>
        <w:pStyle w:val="ListParagraph"/>
        <w:numPr>
          <w:ilvl w:val="0"/>
          <w:numId w:val="3"/>
        </w:numPr>
        <w:spacing w:after="80"/>
        <w:jc w:val="both"/>
      </w:pPr>
      <w:r>
        <w:rPr>
          <w:rFonts w:ascii="Times New Roman" w:cs="Times New Roman" w:eastAsia="Times New Roman" w:hAnsi="Times New Roman"/>
          <w:sz w:val="24"/>
          <w:szCs w:val="24"/>
        </w:rPr>
        <w:t xml:space="preserve">Diversification sensitivity: ranking stability degrades from Jaccard ≥ 0.9375 to 0.8125 once λ_div reaches 0.3–0.4.</w:t>
      </w:r>
    </w:p>
    <w:p>
      <w:pPr>
        <w:pStyle w:val="ListParagraph"/>
        <w:numPr>
          <w:ilvl w:val="0"/>
          <w:numId w:val="3"/>
        </w:numPr>
        <w:spacing w:after="80"/>
        <w:jc w:val="both"/>
      </w:pPr>
      <w:r>
        <w:rPr>
          <w:rFonts w:ascii="Times New Roman" w:cs="Times New Roman" w:eastAsia="Times New Roman" w:hAnsi="Times New Roman"/>
          <w:sz w:val="24"/>
          <w:szCs w:val="24"/>
        </w:rPr>
        <w:t xml:space="preserve">Human evaluation pilot: N = 3, one non-blind author-participant, unrealized presentation-order counterbalancing, no inferential statistics.</w:t>
      </w:r>
    </w:p>
    <w:p>
      <w:pPr>
        <w:pStyle w:val="ListParagraph"/>
        <w:numPr>
          <w:ilvl w:val="0"/>
          <w:numId w:val="3"/>
        </w:numPr>
        <w:spacing w:after="80"/>
        <w:jc w:val="both"/>
      </w:pPr>
      <w:r>
        <w:rPr>
          <w:rFonts w:ascii="Times New Roman" w:cs="Times New Roman" w:eastAsia="Times New Roman" w:hAnsi="Times New Roman"/>
          <w:sz w:val="24"/>
          <w:szCs w:val="24"/>
        </w:rPr>
        <w:t xml:space="preserve">Single-run reproducibility: a deterministic, seeded, offline single run with a recorded environment; no repeated-run evidence exists.</w:t>
      </w:r>
    </w:p>
    <w:p>
      <w:pPr>
        <w:pStyle w:val="Heading2"/>
        <w:keepNext/>
        <w:spacing w:after="130" w:before="260"/>
      </w:pPr>
      <w:r>
        <w:rPr>
          <w:rFonts w:ascii="Times New Roman" w:cs="Times New Roman" w:eastAsia="Times New Roman" w:hAnsi="Times New Roman"/>
          <w:b/>
          <w:bCs/>
          <w:color w:val="000000"/>
          <w:sz w:val="26"/>
          <w:szCs w:val="26"/>
        </w:rPr>
        <w:t xml:space="preserve">7.3 Engineering Lessons</w:t>
      </w:r>
    </w:p>
    <w:p>
      <w:pPr>
        <w:pStyle w:val="ListParagraph"/>
        <w:numPr>
          <w:ilvl w:val="0"/>
          <w:numId w:val="3"/>
        </w:numPr>
        <w:spacing w:after="80"/>
        <w:jc w:val="both"/>
      </w:pPr>
      <w:r>
        <w:rPr>
          <w:rFonts w:ascii="Times New Roman" w:cs="Times New Roman" w:eastAsia="Times New Roman" w:hAnsi="Times New Roman"/>
          <w:sz w:val="24"/>
          <w:szCs w:val="24"/>
        </w:rPr>
        <w:t xml:space="preserve">Measuring the resource envelope first (M0) before building anything else prevented an entire architecture branch (dense/hybrid retrieval, trained probes) from being built and only later discovered to be infeasible.</w:t>
      </w:r>
    </w:p>
    <w:p>
      <w:pPr>
        <w:pStyle w:val="ListParagraph"/>
        <w:numPr>
          <w:ilvl w:val="0"/>
          <w:numId w:val="3"/>
        </w:numPr>
        <w:spacing w:after="80"/>
        <w:jc w:val="both"/>
      </w:pPr>
      <w:r>
        <w:rPr>
          <w:rFonts w:ascii="Times New Roman" w:cs="Times New Roman" w:eastAsia="Times New Roman" w:hAnsi="Times New Roman"/>
          <w:sz w:val="24"/>
          <w:szCs w:val="24"/>
        </w:rPr>
        <w:t xml:space="preserve">Freezing the benchmark corpus and hypotheses before running the evaluation (M8) made it possible to report H1 as genuinely “not applicable” rather than quietly redefining success after seeing the corpus geometry.</w:t>
      </w:r>
    </w:p>
    <w:p>
      <w:pPr>
        <w:pStyle w:val="ListParagraph"/>
        <w:numPr>
          <w:ilvl w:val="0"/>
          <w:numId w:val="3"/>
        </w:numPr>
        <w:spacing w:after="80"/>
        <w:jc w:val="both"/>
      </w:pPr>
      <w:r>
        <w:rPr>
          <w:rFonts w:ascii="Times New Roman" w:cs="Times New Roman" w:eastAsia="Times New Roman" w:hAnsi="Times New Roman"/>
          <w:sz w:val="24"/>
          <w:szCs w:val="24"/>
        </w:rPr>
        <w:t xml:space="preserve">Separating observation from resolution in the evidence model (Chapter 4.4) made a real, previously unknown metadata defect (the Rotten Tomatoes conflict) visible as a byproduct of normal operation rather than requiring a dedicated audit.</w:t>
      </w:r>
    </w:p>
    <w:p>
      <w:pPr>
        <w:pStyle w:val="Heading2"/>
        <w:keepNext/>
        <w:spacing w:after="130" w:before="260"/>
      </w:pPr>
      <w:r>
        <w:rPr>
          <w:rFonts w:ascii="Times New Roman" w:cs="Times New Roman" w:eastAsia="Times New Roman" w:hAnsi="Times New Roman"/>
          <w:b/>
          <w:bCs/>
          <w:color w:val="000000"/>
          <w:sz w:val="26"/>
          <w:szCs w:val="26"/>
        </w:rPr>
        <w:t xml:space="preserve">7.4 Future Research Directions</w:t>
      </w:r>
    </w:p>
    <w:p>
      <w:pPr>
        <w:pStyle w:val="ListParagraph"/>
        <w:numPr>
          <w:ilvl w:val="0"/>
          <w:numId w:val="2"/>
        </w:numPr>
        <w:spacing w:after="80"/>
        <w:jc w:val="both"/>
      </w:pPr>
      <w:r>
        <w:rPr>
          <w:rFonts w:ascii="Times New Roman" w:cs="Times New Roman" w:eastAsia="Times New Roman" w:hAnsi="Times New Roman"/>
          <w:sz w:val="24"/>
          <w:szCs w:val="24"/>
        </w:rPr>
        <w:t xml:space="preserve">Scale the frozen benchmark corpus beyond 24 datasets so H1 and H4's statistical criterion have geometries and sample sizes large enough to test.</w:t>
      </w:r>
    </w:p>
    <w:p>
      <w:pPr>
        <w:pStyle w:val="ListParagraph"/>
        <w:numPr>
          <w:ilvl w:val="0"/>
          <w:numId w:val="2"/>
        </w:numPr>
        <w:spacing w:after="80"/>
        <w:jc w:val="both"/>
      </w:pPr>
      <w:r>
        <w:rPr>
          <w:rFonts w:ascii="Times New Roman" w:cs="Times New Roman" w:eastAsia="Times New Roman" w:hAnsi="Times New Roman"/>
          <w:sz w:val="24"/>
          <w:szCs w:val="24"/>
        </w:rPr>
        <w:t xml:space="preserve">Re-run the human evaluation pilot with a larger, properly counterbalanced, fully blind participant pool to assess the promising descriptive gains with an adequately powered inferential test.</w:t>
      </w:r>
    </w:p>
    <w:p>
      <w:pPr>
        <w:pStyle w:val="ListParagraph"/>
        <w:numPr>
          <w:ilvl w:val="0"/>
          <w:numId w:val="2"/>
        </w:numPr>
        <w:spacing w:after="80"/>
        <w:jc w:val="both"/>
      </w:pPr>
      <w:r>
        <w:rPr>
          <w:rFonts w:ascii="Times New Roman" w:cs="Times New Roman" w:eastAsia="Times New Roman" w:hAnsi="Times New Roman"/>
          <w:sz w:val="24"/>
          <w:szCs w:val="24"/>
        </w:rPr>
        <w:t xml:space="preserve">Investigate a bounded, resource-compliant alternative to dense retrieval that might close the 3.54× memory gap without abandoning the 128 MiB envelope.</w:t>
      </w:r>
    </w:p>
    <w:p>
      <w:pPr>
        <w:pStyle w:val="ListParagraph"/>
        <w:numPr>
          <w:ilvl w:val="0"/>
          <w:numId w:val="2"/>
        </w:numPr>
        <w:spacing w:after="80"/>
        <w:jc w:val="both"/>
      </w:pPr>
      <w:r>
        <w:rPr>
          <w:rFonts w:ascii="Times New Roman" w:cs="Times New Roman" w:eastAsia="Times New Roman" w:hAnsi="Times New Roman"/>
          <w:sz w:val="24"/>
          <w:szCs w:val="24"/>
        </w:rPr>
        <w:t xml:space="preserve">Extend Dempster–Shafer belief/plausibility evidence fusion as a direct, measured replacement for the current categorical resolver.</w:t>
      </w:r>
    </w:p>
    <w:p>
      <w:pPr>
        <w:pStyle w:val="ListParagraph"/>
        <w:numPr>
          <w:ilvl w:val="0"/>
          <w:numId w:val="2"/>
        </w:numPr>
        <w:spacing w:after="80"/>
        <w:jc w:val="both"/>
      </w:pPr>
      <w:r>
        <w:rPr>
          <w:rFonts w:ascii="Times New Roman" w:cs="Times New Roman" w:eastAsia="Times New Roman" w:hAnsi="Times New Roman"/>
          <w:sz w:val="24"/>
          <w:szCs w:val="24"/>
        </w:rPr>
        <w:t xml:space="preserve">Tighten or adapt the diversification weight's stable operating range, given the sensitivity sweep's finding that stability degrades at λ_div = 0.3–0.4.</w:t>
      </w:r>
    </w:p>
    <w:p>
      <w:pPr>
        <w:pStyle w:val="ListParagraph"/>
        <w:numPr>
          <w:ilvl w:val="0"/>
          <w:numId w:val="2"/>
        </w:numPr>
        <w:spacing w:after="80"/>
        <w:jc w:val="both"/>
      </w:pPr>
      <w:r>
        <w:rPr>
          <w:rFonts w:ascii="Times New Roman" w:cs="Times New Roman" w:eastAsia="Times New Roman" w:hAnsi="Times New Roman"/>
          <w:sz w:val="24"/>
          <w:szCs w:val="24"/>
        </w:rPr>
        <w:t xml:space="preserve">Repeat the M8 benchmark across multiple runs and machines to move the reproducibility claim from a single verified run to demonstrated cross-run stability.</w:t>
      </w:r>
    </w:p>
    <w:p>
      <w:pPr>
        <w:pStyle w:val="ListParagraph"/>
        <w:numPr>
          <w:ilvl w:val="0"/>
          <w:numId w:val="2"/>
        </w:numPr>
        <w:spacing w:after="80"/>
        <w:jc w:val="both"/>
      </w:pPr>
      <w:r>
        <w:rPr>
          <w:rFonts w:ascii="Times New Roman" w:cs="Times New Roman" w:eastAsia="Times New Roman" w:hAnsi="Times New Roman"/>
          <w:sz w:val="24"/>
          <w:szCs w:val="24"/>
        </w:rPr>
        <w:t xml:space="preserve">Deferred design alternatives (LLM parser, interactive CLI, Cleanlab, learning-to-rank, trained bi-encoder, GIST/submodular selection) remain future work for the reasons stated in Table 4.2 — each was deferred by a measured constraint, not a lack of relevance, and each is a natural next increment.</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700"/>
      </w:tblGrid>
      <w:tr>
        <w:trPr>
          <w:cantSplit/>
          <w:tblHeader/>
        </w:trPr>
        <w:tc>
          <w:tcPr>
            <w:tcW w:type="dxa" w:w="3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Direction</w:t>
            </w:r>
          </w:p>
        </w:tc>
        <w:tc>
          <w:tcPr>
            <w:tcW w:type="dxa" w:w="5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Motivation</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Larger frozen benchmark</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Makes H1/H4 testable</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Adequately powered human study</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Turns descriptive RQ5 evidence into inferential evidence</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Resource-compliant dense retrieval</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Would remove the 3.54× memory penalty found in M2</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Formal Dempster–Shafer fusion</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Direct, measured upgrade path from the current categorical resolver</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Adaptive λ_div</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Addresses the 0.3–0.4 stability degradation found in M8 sensitivity</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Multi-run/multi-machine M8</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Upgrades single-run to demonstrated cross-run reproducibility</w:t>
            </w:r>
          </w:p>
        </w:tc>
      </w:tr>
    </w:tbl>
    <w:p>
      <w:pPr>
        <w:spacing w:after="200" w:before="80"/>
        <w:jc w:val="center"/>
      </w:pPr>
      <w:r>
        <w:rPr>
          <w:rFonts w:ascii="Times New Roman" w:cs="Times New Roman" w:eastAsia="Times New Roman" w:hAnsi="Times New Roman"/>
          <w:b/>
          <w:bCs/>
          <w:i/>
          <w:iCs/>
          <w:color w:val="333333"/>
          <w:sz w:val="21"/>
          <w:szCs w:val="21"/>
        </w:rPr>
        <w:t xml:space="preserve">Table 7.2: Future Research Directions</w:t>
      </w:r>
    </w:p>
    <w:p>
      <w:pPr>
        <w:pStyle w:val="Heading2"/>
        <w:keepNext/>
        <w:spacing w:after="130" w:before="260"/>
      </w:pPr>
      <w:r>
        <w:rPr>
          <w:rFonts w:ascii="Times New Roman" w:cs="Times New Roman" w:eastAsia="Times New Roman" w:hAnsi="Times New Roman"/>
          <w:b/>
          <w:bCs/>
          <w:color w:val="000000"/>
          <w:sz w:val="26"/>
          <w:szCs w:val="26"/>
        </w:rPr>
        <w:t xml:space="preserve">7.5 Conclusion</w:t>
      </w:r>
    </w:p>
    <w:p>
      <w:pPr>
        <w:spacing w:after="150" w:before="0"/>
        <w:jc w:val="both"/>
      </w:pPr>
      <w:r>
        <w:rPr>
          <w:rFonts w:ascii="Times New Roman" w:cs="Times New Roman" w:eastAsia="Times New Roman" w:hAnsi="Times New Roman"/>
          <w:sz w:val="24"/>
          <w:szCs w:val="24"/>
        </w:rPr>
        <w:t xml:space="preserve">This project set out to test whether a local-first, evidence-grounded dataset-recommendation pipeline could operate inside a strictly bounded resource envelope while remaining honest about what it does and does not know about each candidate. The measured evidence supports that claim within the scope actually tested: the complete pipeline runs a 24-dataset, 8-task benchmark in under 330 milliseconds at a quarter of its memory ceiling, its evidence ledger has surfaced real metadata contradictions and quality defects rather than only hypothetical ones, and its diversification and scoring mechanisms behave as designed wherever the corpus geometry allows them to be exercised. Equally, the evaluation is explicit about its boundaries — corpus scale, an untestable hypothesis, a descriptive-only human pilot, and a single-run reproducibility guarantee — because a report that overstates a bounded prototype's results would undermine the same evidence-over-assertion principle the system itself is built to enforce.</w:t>
      </w:r>
    </w:p>
    <w:p>
      <w:pPr>
        <w:pStyle w:val="Heading2"/>
        <w:keepNext/>
        <w:spacing w:after="130" w:before="260"/>
      </w:pPr>
      <w:r>
        <w:rPr>
          <w:rFonts w:ascii="Times New Roman" w:cs="Times New Roman" w:eastAsia="Times New Roman" w:hAnsi="Times New Roman"/>
          <w:b/>
          <w:bCs/>
          <w:color w:val="000000"/>
          <w:sz w:val="26"/>
          <w:szCs w:val="26"/>
        </w:rPr>
        <w:t xml:space="preserve">7.6 Project Contributions / Technical Responsibility</w:t>
      </w:r>
    </w:p>
    <w:p>
      <w:pPr>
        <w:spacing w:after="150" w:before="0"/>
        <w:jc w:val="both"/>
      </w:pPr>
      <w:r>
        <w:rPr>
          <w:rFonts w:ascii="Times New Roman" w:cs="Times New Roman" w:eastAsia="Times New Roman" w:hAnsi="Times New Roman"/>
          <w:sz w:val="24"/>
          <w:szCs w:val="24"/>
        </w:rPr>
        <w:t xml:space="preserve">The report division of labour (front matter, literature synthesis, requirements documentation, results presentation, and formatting) was distributed across the team as recorded in Table 7.4. Independently of report authorship, the project's version-control history provides an objective, Git-verifiable record of who authored the underlying implementation, tests, experiments, and documentation. As of the reporting revision, all 53 repository commits are authored by Pratham Kashyap (23BAI10455), including 29 commits touching src/ or tests/ (the implementation and automated-test layer), 17 touching experiments/ (milestone execution and result artifacts), and 16 touching docs/ (specifications, milestone reports, and the evidence-map/audit documentation this report is built from). This is stated here factually, from the repository log, without characterizing or diminishing the rest of the team's contribution to the report itself, its literature review, requirements documentation, and presentation, which are not git-tracked artifacts and are recorded in Table 7.4 instead.</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4800"/>
        <w:gridCol w:w="4100"/>
      </w:tblGrid>
      <w:tr>
        <w:trPr>
          <w:cantSplit/>
          <w:tblHeader/>
        </w:trPr>
        <w:tc>
          <w:tcPr>
            <w:tcW w:type="dxa" w:w="48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Metric</w:t>
            </w:r>
          </w:p>
        </w:tc>
        <w:tc>
          <w:tcPr>
            <w:tcW w:type="dxa" w:w="41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Value</w:t>
            </w:r>
          </w:p>
        </w:tc>
      </w:tr>
      <w:tr>
        <w:trPr>
          <w:cantSplit/>
        </w:trPr>
        <w:tc>
          <w:tcPr>
            <w:tcW w:type="dxa" w:w="4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Total commits (all authored by Pratham Kashyap)</w:t>
            </w:r>
          </w:p>
        </w:tc>
        <w:tc>
          <w:tcPr>
            <w:tcW w:type="dxa" w:w="4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53 / 53</w:t>
            </w:r>
          </w:p>
        </w:tc>
      </w:tr>
      <w:tr>
        <w:trPr>
          <w:cantSplit/>
        </w:trPr>
        <w:tc>
          <w:tcPr>
            <w:tcW w:type="dxa" w:w="4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Commits touching src/ or tests/</w:t>
            </w:r>
          </w:p>
        </w:tc>
        <w:tc>
          <w:tcPr>
            <w:tcW w:type="dxa" w:w="4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29</w:t>
            </w:r>
          </w:p>
        </w:tc>
      </w:tr>
      <w:tr>
        <w:trPr>
          <w:cantSplit/>
        </w:trPr>
        <w:tc>
          <w:tcPr>
            <w:tcW w:type="dxa" w:w="4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Commits touching experiments/</w:t>
            </w:r>
          </w:p>
        </w:tc>
        <w:tc>
          <w:tcPr>
            <w:tcW w:type="dxa" w:w="4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17</w:t>
            </w:r>
          </w:p>
        </w:tc>
      </w:tr>
      <w:tr>
        <w:trPr>
          <w:cantSplit/>
        </w:trPr>
        <w:tc>
          <w:tcPr>
            <w:tcW w:type="dxa" w:w="4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Commits touching docs/</w:t>
            </w:r>
          </w:p>
        </w:tc>
        <w:tc>
          <w:tcPr>
            <w:tcW w:type="dxa" w:w="4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16</w:t>
            </w:r>
          </w:p>
        </w:tc>
      </w:tr>
      <w:tr>
        <w:trPr>
          <w:cantSplit/>
        </w:trPr>
        <w:tc>
          <w:tcPr>
            <w:tcW w:type="dxa" w:w="4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Implementation lines of code (src/)</w:t>
            </w:r>
          </w:p>
        </w:tc>
        <w:tc>
          <w:tcPr>
            <w:tcW w:type="dxa" w:w="4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8,416</w:t>
            </w:r>
          </w:p>
        </w:tc>
      </w:tr>
      <w:tr>
        <w:trPr>
          <w:cantSplit/>
        </w:trPr>
        <w:tc>
          <w:tcPr>
            <w:tcW w:type="dxa" w:w="4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Test lines of code (tests/)</w:t>
            </w:r>
          </w:p>
        </w:tc>
        <w:tc>
          <w:tcPr>
            <w:tcW w:type="dxa" w:w="4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3,662</w:t>
            </w:r>
          </w:p>
        </w:tc>
      </w:tr>
      <w:tr>
        <w:trPr>
          <w:cantSplit/>
        </w:trPr>
        <w:tc>
          <w:tcPr>
            <w:tcW w:type="dxa" w:w="4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Automated tests passing</w:t>
            </w:r>
          </w:p>
        </w:tc>
        <w:tc>
          <w:tcPr>
            <w:tcW w:type="dxa" w:w="4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208 / 208</w:t>
            </w:r>
          </w:p>
        </w:tc>
      </w:tr>
    </w:tbl>
    <w:p>
      <w:pPr>
        <w:spacing w:after="200" w:before="80"/>
        <w:jc w:val="center"/>
      </w:pPr>
      <w:r>
        <w:rPr>
          <w:rFonts w:ascii="Times New Roman" w:cs="Times New Roman" w:eastAsia="Times New Roman" w:hAnsi="Times New Roman"/>
          <w:b/>
          <w:bCs/>
          <w:i/>
          <w:iCs/>
          <w:color w:val="333333"/>
          <w:sz w:val="21"/>
          <w:szCs w:val="21"/>
        </w:rPr>
        <w:t xml:space="preserve">Table 7.3: Repository-Verifiable Commit Statistics</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6600"/>
      </w:tblGrid>
      <w:tr>
        <w:trPr>
          <w:cantSplit/>
          <w:tblHeader/>
        </w:trPr>
        <w:tc>
          <w:tcPr>
            <w:tcW w:type="dxa" w:w="2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Member</w:t>
            </w:r>
          </w:p>
        </w:tc>
        <w:tc>
          <w:tcPr>
            <w:tcW w:type="dxa" w:w="6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Primary Report Responsibility</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Pratham Kashyap</w:t>
            </w:r>
          </w:p>
        </w:tc>
        <w:tc>
          <w:tcPr>
            <w:tcW w:type="dxa" w:w="6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System implementation, test suite, M0–M8 experiment execution, evidence-map/audit documentation, and technical consistency review of this report (Chapters 4–5, Appendices A–G)</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Anvesha Rastogi</w:t>
            </w:r>
          </w:p>
        </w:tc>
        <w:tc>
          <w:tcPr>
            <w:tcW w:type="dxa" w:w="6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Chapters 1 and 7 — project framing, objectives, conclusions</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Harsh Gupta</w:t>
            </w:r>
          </w:p>
        </w:tc>
        <w:tc>
          <w:tcPr>
            <w:tcW w:type="dxa" w:w="6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Chapter 2, references, and front-matter formatting</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Harsh Dhoriyani</w:t>
            </w:r>
          </w:p>
        </w:tc>
        <w:tc>
          <w:tcPr>
            <w:tcW w:type="dxa" w:w="6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Chapter 5 implementation narrative support</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Priyanshu Ranjan</w:t>
            </w:r>
          </w:p>
        </w:tc>
        <w:tc>
          <w:tcPr>
            <w:tcW w:type="dxa" w:w="6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Chapter 3 and appendices support</w:t>
            </w:r>
          </w:p>
        </w:tc>
      </w:tr>
      <w:tr>
        <w:trPr>
          <w:cantSplit/>
        </w:trPr>
        <w:tc>
          <w:tcPr>
            <w:tcW w:type="dxa" w:w="2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Shrish</w:t>
            </w:r>
          </w:p>
        </w:tc>
        <w:tc>
          <w:tcPr>
            <w:tcW w:type="dxa" w:w="6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Chapter 6 results presentation support</w:t>
            </w:r>
          </w:p>
        </w:tc>
      </w:tr>
    </w:tbl>
    <w:p>
      <w:pPr>
        <w:spacing w:after="200" w:before="80"/>
        <w:jc w:val="center"/>
      </w:pPr>
      <w:r>
        <w:rPr>
          <w:rFonts w:ascii="Times New Roman" w:cs="Times New Roman" w:eastAsia="Times New Roman" w:hAnsi="Times New Roman"/>
          <w:b/>
          <w:bCs/>
          <w:i/>
          <w:iCs/>
          <w:color w:val="333333"/>
          <w:sz w:val="21"/>
          <w:szCs w:val="21"/>
        </w:rPr>
        <w:t xml:space="preserve">Table 7.4: Team Responsibility Matrix (Report Sections)</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30"/>
          <w:szCs w:val="30"/>
        </w:rPr>
        <w:t xml:space="preserve">REFERENCES</w:t>
      </w:r>
    </w:p>
    <w:p>
      <w:pPr>
        <w:spacing w:after="130" w:before="0"/>
        <w:ind w:left="431" w:hanging="431"/>
        <w:jc w:val="both"/>
      </w:pPr>
      <w:r>
        <w:rPr>
          <w:rFonts w:ascii="Times New Roman" w:cs="Times New Roman" w:eastAsia="Times New Roman" w:hAnsi="Times New Roman"/>
          <w:sz w:val="24"/>
          <w:szCs w:val="24"/>
        </w:rPr>
        <w:t xml:space="preserve">[1]  V. Lin, S. Zhu, H. Ji, and D. Roth, “DataFinder: Scientific Dataset Recommendation from Natural Language,” Proceedings of the 61st Annual Meeting of the Association for Computational Linguistics (ACL), 2023.</w:t>
      </w:r>
    </w:p>
    <w:p>
      <w:pPr>
        <w:spacing w:after="130" w:before="0"/>
        <w:ind w:left="431" w:hanging="431"/>
        <w:jc w:val="both"/>
      </w:pPr>
      <w:r>
        <w:rPr>
          <w:rFonts w:ascii="Times New Roman" w:cs="Times New Roman" w:eastAsia="Times New Roman" w:hAnsi="Times New Roman"/>
          <w:sz w:val="24"/>
          <w:szCs w:val="24"/>
        </w:rPr>
        <w:t xml:space="preserve">[2]  M. Mazumder et al., “DataPerf: Benchmarks for Data-Centric AI Development,” arXiv:2207.10062, 2022.</w:t>
      </w:r>
    </w:p>
    <w:p>
      <w:pPr>
        <w:spacing w:after="130" w:before="0"/>
        <w:ind w:left="431" w:hanging="431"/>
        <w:jc w:val="both"/>
      </w:pPr>
      <w:r>
        <w:rPr>
          <w:rFonts w:ascii="Times New Roman" w:cs="Times New Roman" w:eastAsia="Times New Roman" w:hAnsi="Times New Roman"/>
          <w:sz w:val="24"/>
          <w:szCs w:val="24"/>
        </w:rPr>
        <w:t xml:space="preserve">[3]  C. Northcutt, L. Jiang, and I. Chuang, “Confident Learning: Estimating Uncertainty in Dataset Labels,” Advances in Neural Information Processing Systems (NeurIPS), 2021.</w:t>
      </w:r>
    </w:p>
    <w:p>
      <w:pPr>
        <w:spacing w:after="130" w:before="0"/>
        <w:ind w:left="431" w:hanging="431"/>
        <w:jc w:val="both"/>
      </w:pPr>
      <w:r>
        <w:rPr>
          <w:rFonts w:ascii="Times New Roman" w:cs="Times New Roman" w:eastAsia="Times New Roman" w:hAnsi="Times New Roman"/>
          <w:sz w:val="24"/>
          <w:szCs w:val="24"/>
        </w:rPr>
        <w:t xml:space="preserve">[4]  MLCommons, “Croissant Dataset Metadata Format Specification, Version 1.0,” https://docs.mlcommons.org/croissant/.</w:t>
      </w:r>
    </w:p>
    <w:p>
      <w:pPr>
        <w:spacing w:after="130" w:before="0"/>
        <w:ind w:left="431" w:hanging="431"/>
        <w:jc w:val="both"/>
      </w:pPr>
      <w:r>
        <w:rPr>
          <w:rFonts w:ascii="Times New Roman" w:cs="Times New Roman" w:eastAsia="Times New Roman" w:hAnsi="Times New Roman"/>
          <w:sz w:val="24"/>
          <w:szCs w:val="24"/>
        </w:rPr>
        <w:t xml:space="preserve">[5]  M. Zadimoghaddam et al., “GIST: Greedy Independent Set Thresholding for Max-Min Diversification with Submodular Utility,” Advances in Neural Information Processing Systems (NeurIPS), 2025.</w:t>
      </w:r>
    </w:p>
    <w:p>
      <w:pPr>
        <w:spacing w:after="130" w:before="0"/>
        <w:ind w:left="431" w:hanging="431"/>
        <w:jc w:val="both"/>
      </w:pPr>
      <w:r>
        <w:rPr>
          <w:rFonts w:ascii="Times New Roman" w:cs="Times New Roman" w:eastAsia="Times New Roman" w:hAnsi="Times New Roman"/>
          <w:sz w:val="24"/>
          <w:szCs w:val="24"/>
        </w:rPr>
        <w:t xml:space="preserve">[6]  Google Research, “Introducing GIST: The Next Stage in Smart Sampling,” research.google/blog.</w:t>
      </w:r>
    </w:p>
    <w:p>
      <w:pPr>
        <w:spacing w:after="130" w:before="0"/>
        <w:ind w:left="431" w:hanging="431"/>
        <w:jc w:val="both"/>
      </w:pPr>
      <w:r>
        <w:rPr>
          <w:rFonts w:ascii="Times New Roman" w:cs="Times New Roman" w:eastAsia="Times New Roman" w:hAnsi="Times New Roman"/>
          <w:sz w:val="24"/>
          <w:szCs w:val="24"/>
        </w:rPr>
        <w:t xml:space="preserve">[7]  S. Longpre et al., “The Data Provenance Initiative: A Large Scale Audit of Dataset Licensing and Governance in AI,” arXiv:2310.16787, 2023.</w:t>
      </w:r>
    </w:p>
    <w:p>
      <w:pPr>
        <w:spacing w:after="130" w:before="0"/>
        <w:ind w:left="431" w:hanging="431"/>
        <w:jc w:val="both"/>
      </w:pPr>
      <w:r>
        <w:rPr>
          <w:rFonts w:ascii="Times New Roman" w:cs="Times New Roman" w:eastAsia="Times New Roman" w:hAnsi="Times New Roman"/>
          <w:sz w:val="24"/>
          <w:szCs w:val="24"/>
        </w:rPr>
        <w:t xml:space="preserve">[8]  D. Brickley, M. Burgess, and N. Noy, “Google Dataset Search: Building an Open Ecosystem for Dataset Discovery,” The World Wide Web Conference (WWW), 2019.</w:t>
      </w:r>
    </w:p>
    <w:p>
      <w:pPr>
        <w:spacing w:after="130" w:before="0"/>
        <w:ind w:left="431" w:hanging="431"/>
        <w:jc w:val="both"/>
      </w:pPr>
      <w:r>
        <w:rPr>
          <w:rFonts w:ascii="Times New Roman" w:cs="Times New Roman" w:eastAsia="Times New Roman" w:hAnsi="Times New Roman"/>
          <w:sz w:val="24"/>
          <w:szCs w:val="24"/>
        </w:rPr>
        <w:t xml:space="preserve">[9]  M. Pushkarna, A. Zaldivar, and O. Kjartansson, “Data Cards: Purpose-Driven Visual Summaries for Machine Learning Datasets,” ACM Conference on Fairness, Accountability, and Transparency (FAccT), 2022.</w:t>
      </w:r>
    </w:p>
    <w:p>
      <w:pPr>
        <w:spacing w:after="130" w:before="0"/>
        <w:ind w:left="431" w:hanging="431"/>
        <w:jc w:val="both"/>
      </w:pPr>
      <w:r>
        <w:rPr>
          <w:rFonts w:ascii="Times New Roman" w:cs="Times New Roman" w:eastAsia="Times New Roman" w:hAnsi="Times New Roman"/>
          <w:sz w:val="24"/>
          <w:szCs w:val="24"/>
        </w:rPr>
        <w:t xml:space="preserve">[10]  C. Guo, G. Pleiss, Y. Sun, and K. Q. Weinberger, “On Calibration of Modern Neural Networks,” International Conference on Machine Learning (ICML), 2017.</w:t>
      </w:r>
    </w:p>
    <w:p>
      <w:pPr>
        <w:spacing w:after="130" w:before="0"/>
        <w:ind w:left="431" w:hanging="431"/>
        <w:jc w:val="both"/>
      </w:pPr>
      <w:r>
        <w:rPr>
          <w:rFonts w:ascii="Times New Roman" w:cs="Times New Roman" w:eastAsia="Times New Roman" w:hAnsi="Times New Roman"/>
          <w:sz w:val="24"/>
          <w:szCs w:val="24"/>
        </w:rPr>
        <w:t xml:space="preserve">[11]  G. Shafer, A Mathematical Theory of Evidence, Princeton University Press, 1976.</w:t>
      </w:r>
    </w:p>
    <w:p>
      <w:pPr>
        <w:spacing w:after="130" w:before="0"/>
        <w:ind w:left="431" w:hanging="431"/>
        <w:jc w:val="both"/>
      </w:pPr>
      <w:r>
        <w:rPr>
          <w:rFonts w:ascii="Times New Roman" w:cs="Times New Roman" w:eastAsia="Times New Roman" w:hAnsi="Times New Roman"/>
          <w:sz w:val="24"/>
          <w:szCs w:val="24"/>
        </w:rPr>
        <w:t xml:space="preserve">[12]  A. P. Dempster, “A Generalization of Bayesian Inference,” Journal of the Royal Statistical Society, Series B, 1968.</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30"/>
          <w:szCs w:val="30"/>
        </w:rPr>
        <w:t xml:space="preserve">APPENDIX A — CANONICAL DATASET SCHEMA</w:t>
      </w:r>
    </w:p>
    <w:p>
      <w:pPr>
        <w:spacing w:after="150" w:before="0"/>
        <w:jc w:val="both"/>
      </w:pPr>
      <w:r>
        <w:rPr>
          <w:rFonts w:ascii="Times New Roman" w:cs="Times New Roman" w:eastAsia="Times New Roman" w:hAnsi="Times New Roman"/>
          <w:sz w:val="24"/>
          <w:szCs w:val="24"/>
        </w:rPr>
        <w:t xml:space="preserve">Field groups implemented in the CanonicalDatasetRecord (Table 3.6).</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6900"/>
      </w:tblGrid>
      <w:tr>
        <w:trPr>
          <w:cantSplit/>
          <w:tblHeader/>
        </w:trPr>
        <w:tc>
          <w:tcPr>
            <w:tcW w:type="dxa" w:w="20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Group</w:t>
            </w:r>
          </w:p>
        </w:tc>
        <w:tc>
          <w:tcPr>
            <w:tcW w:type="dxa" w:w="69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Fields</w:t>
            </w:r>
          </w:p>
        </w:tc>
      </w:tr>
      <w:tr>
        <w:trPr>
          <w:cantSplit/>
        </w:trPr>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Identity</w:t>
            </w:r>
          </w:p>
        </w:tc>
        <w:tc>
          <w:tcPr>
            <w:tcW w:type="dxa" w:w="6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internal_id, source_name, source_id, dataset_name, canonical_url, lineage_family_id</w:t>
            </w:r>
          </w:p>
        </w:tc>
      </w:tr>
      <w:tr>
        <w:trPr>
          <w:cantSplit/>
        </w:trPr>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Semantics</w:t>
            </w:r>
          </w:p>
        </w:tc>
        <w:tc>
          <w:tcPr>
            <w:tcW w:type="dxa" w:w="6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description, task, domain, modality, target_variable</w:t>
            </w:r>
          </w:p>
        </w:tc>
      </w:tr>
      <w:tr>
        <w:trPr>
          <w:cantSplit/>
        </w:trPr>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Structure</w:t>
            </w:r>
          </w:p>
        </w:tc>
        <w:tc>
          <w:tcPr>
            <w:tcW w:type="dxa" w:w="6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sample_count, class_count, schema, splits</w:t>
            </w:r>
          </w:p>
        </w:tc>
      </w:tr>
      <w:tr>
        <w:trPr>
          <w:cantSplit/>
        </w:trPr>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Governance</w:t>
            </w:r>
          </w:p>
        </w:tc>
        <w:tc>
          <w:tcPr>
            <w:tcW w:type="dxa" w:w="6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license_claim, usage_policy, citation, provenance_links</w:t>
            </w:r>
          </w:p>
        </w:tc>
      </w:tr>
      <w:tr>
        <w:trPr>
          <w:cantSplit/>
        </w:trPr>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Community</w:t>
            </w:r>
          </w:p>
        </w:tc>
        <w:tc>
          <w:tcPr>
            <w:tcW w:type="dxa" w:w="6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downloads, stars, citations, update timestamps</w:t>
            </w:r>
          </w:p>
        </w:tc>
      </w:tr>
      <w:tr>
        <w:trPr>
          <w:cantSplit/>
        </w:trPr>
        <w:tc>
          <w:tcPr>
            <w:tcW w:type="dxa" w:w="20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Observed content</w:t>
            </w:r>
          </w:p>
        </w:tc>
        <w:tc>
          <w:tcPr>
            <w:tcW w:type="dxa" w:w="69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fingerprint results, modality diagnostics, probe results</w:t>
            </w:r>
          </w:p>
        </w:tc>
      </w:tr>
    </w:tbl>
    <w:p>
      <w:pPr>
        <w:spacing w:after="200" w:before="80"/>
        <w:jc w:val="center"/>
      </w:pPr>
      <w:r>
        <w:rPr>
          <w:rFonts w:ascii="Times New Roman" w:cs="Times New Roman" w:eastAsia="Times New Roman" w:hAnsi="Times New Roman"/>
          <w:b/>
          <w:bCs/>
          <w:i/>
          <w:iCs/>
          <w:color w:val="333333"/>
          <w:sz w:val="21"/>
          <w:szCs w:val="21"/>
        </w:rPr>
        <w:t xml:space="preserve">Table A.1: Canonical Dataset Schema Field Groups</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30"/>
          <w:szCs w:val="30"/>
        </w:rPr>
        <w:t xml:space="preserve">APPENDIX B — EVALUATED TASK SPECIFICATIONS (8 TASKS)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1700"/>
        <w:gridCol w:w="2200"/>
        <w:gridCol w:w="2500"/>
      </w:tblGrid>
      <w:tr>
        <w:trPr>
          <w:cantSplit/>
          <w:tblHeader/>
        </w:trPr>
        <w:tc>
          <w:tcPr>
            <w:tcW w:type="dxa" w:w="26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Task ID</w:t>
            </w:r>
          </w:p>
        </w:tc>
        <w:tc>
          <w:tcPr>
            <w:tcW w:type="dxa" w:w="1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Modality</w:t>
            </w:r>
          </w:p>
        </w:tc>
        <w:tc>
          <w:tcPr>
            <w:tcW w:type="dxa" w:w="2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Domain</w:t>
            </w:r>
          </w:p>
        </w:tc>
        <w:tc>
          <w:tcPr>
            <w:tcW w:type="dxa" w:w="25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Target</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task_tabular_iris</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Tabular</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General</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species</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task_tabular_wine</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Tabular</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General</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quality</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task_tabular_titanic</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Tabular</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General</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survived</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task_tabular_diabetes</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Tabular</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Medical</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outcome</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task_sentiment_binary</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Text</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General</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sentiment</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task_news_multiclass</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Text</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General</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topic</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task_image_cifar</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Image</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General</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label</w:t>
            </w:r>
          </w:p>
        </w:tc>
      </w:tr>
      <w:tr>
        <w:trPr>
          <w:cantSplit/>
        </w:trPr>
        <w:tc>
          <w:tcPr>
            <w:tcW w:type="dxa" w:w="26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task_image_leaf_disease</w:t>
            </w:r>
          </w:p>
        </w:tc>
        <w:tc>
          <w:tcPr>
            <w:tcW w:type="dxa" w:w="1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Image</w:t>
            </w:r>
          </w:p>
        </w:tc>
        <w:tc>
          <w:tcPr>
            <w:tcW w:type="dxa" w:w="2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Agriculture</w:t>
            </w:r>
          </w:p>
        </w:tc>
        <w:tc>
          <w:tcPr>
            <w:tcW w:type="dxa" w:w="25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disease</w:t>
            </w:r>
          </w:p>
        </w:tc>
      </w:tr>
    </w:tbl>
    <w:p>
      <w:pPr>
        <w:spacing w:after="200" w:before="80"/>
        <w:jc w:val="center"/>
      </w:pPr>
      <w:r>
        <w:rPr>
          <w:rFonts w:ascii="Times New Roman" w:cs="Times New Roman" w:eastAsia="Times New Roman" w:hAnsi="Times New Roman"/>
          <w:b/>
          <w:bCs/>
          <w:i/>
          <w:iCs/>
          <w:color w:val="333333"/>
          <w:sz w:val="21"/>
          <w:szCs w:val="21"/>
        </w:rPr>
        <w:t xml:space="preserve">Table B.1: Evaluated Task Specifications (Source: configs/m8_corpus_preparation.json)</w:t>
      </w:r>
    </w:p>
    <w:p>
      <w:pPr>
        <w:jc w:val="center"/>
        <w:spacing w:before="120" w:after="60"/>
      </w:pPr>
      <w:r>
        <w:drawing>
          <wp:inline distT="0" distB="0" distL="0" distR="0">
            <wp:extent cx="5486400" cy="3900000"/>
            <wp:effectExtent t="0" r="0" b="0" l="0"/>
            <wp:docPr id="2002" name="Figure B.1" descr="Real TaskSpecification fixtures"/>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42" cstate="none"/>
                    <a:srcRect/>
                    <a:stretch>
                      <a:fillRect/>
                    </a:stretch>
                  </pic:blipFill>
                  <pic:spPr bwMode="auto">
                    <a:xfrm>
                      <a:off x="0" y="0"/>
                      <a:ext cx="5486400" cy="3900000"/>
                    </a:xfrm>
                    <a:prstGeom prst="rect">
                      <a:avLst/>
                    </a:prstGeom>
                  </pic:spPr>
                </pic:pic>
              </a:graphicData>
            </a:graphic>
          </wp:inline>
        </w:drawing>
      </w:r>
    </w:p>
    <w:p>
      <w:pPr>
        <w:jc w:val="center"/>
        <w:spacing w:before="60" w:after="180"/>
      </w:pPr>
      <w:r>
        <w:rPr>
          <w:rFonts w:ascii="Times New Roman" w:hAnsi="Times New Roman" w:cs="Times New Roman"/>
          <w:i/>
          <w:iCs/>
          <w:sz w:val="20"/>
          <w:szCs w:val="20"/>
          <w:color w:val="000000"/>
        </w:rPr>
        <w:t xml:space="preserve">Figure B.1: Two of the eight real TaskSpecification fixtures used by the M8 harness (configs/m8_corpus_preparation.json), demonstrating tabular classification and multimodal image classification requirements. Revision bff0767.</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30"/>
          <w:szCs w:val="30"/>
        </w:rPr>
        <w:t xml:space="preserve">APPENDIX C — EVIDENCE LEDGER AND EVIDENCE MODEL</w:t>
      </w:r>
    </w:p>
    <w:p>
      <w:pPr>
        <w:spacing w:after="150" w:before="0"/>
        <w:jc w:val="both"/>
      </w:pPr>
      <w:r>
        <w:rPr>
          <w:rFonts w:ascii="Times New Roman" w:cs="Times New Roman" w:eastAsia="Times New Roman" w:hAnsi="Times New Roman"/>
          <w:sz w:val="24"/>
          <w:szCs w:val="24"/>
        </w:rPr>
        <w:t xml:space="preserve">Representative real ledger entries and the resolution outcome for the Rotten Tomatoes licence claim (Chapter 4.4).</w:t>
      </w:r>
    </w:p>
    <w:p>
      <w:pPr>
        <w:spacing w:after="200" w:before="0"/>
        <w:jc w:val="both"/>
      </w:pPr>
      <w:r>
        <w:rPr>
          <w:rFonts w:ascii="Times New Roman" w:cs="Times New Roman" w:eastAsia="Times New Roman" w:hAnsi="Times New Roman"/>
          <w:sz w:val="24"/>
          <w:szCs w:val="24"/>
        </w:rPr>
        <w:t xml:space="preserve">(See Figure 3.4 for the full annotated evidence-ledger and resolution-summary excerpt.)</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30"/>
          <w:szCs w:val="30"/>
        </w:rPr>
        <w:t xml:space="preserve">APPENDIX D — RECOMMENDATION CARDS (REAL JSON OUTPUT)</w:t>
      </w:r>
    </w:p>
    <w:p>
      <w:pPr>
        <w:spacing w:after="150" w:before="0"/>
        <w:jc w:val="both"/>
      </w:pPr>
      <w:r>
        <w:rPr>
          <w:rFonts w:ascii="Times New Roman" w:cs="Times New Roman" w:eastAsia="Times New Roman" w:hAnsi="Times New Roman"/>
          <w:sz w:val="24"/>
          <w:szCs w:val="24"/>
        </w:rPr>
        <w:t xml:space="preserve">A full RecommendationCard and its parent RecommendationSet, taken verbatim (evidence-id list abbreviated for length) from the Milestone 7 development-corpus output.</w:t>
      </w:r>
    </w:p>
    <w:p>
      <w:pPr>
        <w:keepNext/>
        <w:spacing w:after="40" w:before="140"/>
        <w:jc w:val="center"/>
      </w:pPr>
      <w:r>
        <w:drawing>
          <wp:inline distT="0" distB="0" distL="0" distR="0">
            <wp:extent cx="5486400" cy="3648075"/>
            <wp:effectExtent t="0" r="0" b="0" l="0"/>
            <wp:docPr id="1" name="Figure D.1" descr="RecommendationSet JSON (Real M7 Output)" title="Figure D.1"/>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32" cstate="none"/>
                    <a:srcRect/>
                    <a:stretch>
                      <a:fillRect/>
                    </a:stretch>
                  </pic:blipFill>
                  <pic:spPr bwMode="auto">
                    <a:xfrm>
                      <a:off x="0" y="0"/>
                      <a:ext cx="5486400" cy="3648075"/>
                    </a:xfrm>
                    <a:prstGeom prst="rect">
                      <a:avLst/>
                    </a:prstGeom>
                  </pic:spPr>
                </pic:pic>
              </a:graphicData>
            </a:graphic>
          </wp:inline>
        </w:drawing>
      </w:r>
    </w:p>
    <w:p>
      <w:pPr>
        <w:spacing w:after="200" w:before="40"/>
        <w:jc w:val="center"/>
      </w:pPr>
      <w:r>
        <w:rPr>
          <w:rFonts w:ascii="Times New Roman" w:cs="Times New Roman" w:eastAsia="Times New Roman" w:hAnsi="Times New Roman"/>
          <w:b/>
          <w:bCs/>
          <w:i/>
          <w:iCs/>
          <w:color w:val="333333"/>
          <w:sz w:val="21"/>
          <w:szCs w:val="21"/>
        </w:rPr>
        <w:t xml:space="preserve">Figure D.1: RecommendationSet JSON (Real M7 Output)</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30"/>
          <w:szCs w:val="30"/>
        </w:rPr>
        <w:t xml:space="preserve">APPENDIX E — HUMAN EVALUATION INSTRUMENT</w:t>
      </w:r>
    </w:p>
    <w:p>
      <w:pPr>
        <w:spacing w:after="150" w:before="0"/>
        <w:jc w:val="both"/>
      </w:pPr>
      <w:r>
        <w:rPr>
          <w:rFonts w:ascii="Times New Roman" w:cs="Times New Roman" w:eastAsia="Times New Roman" w:hAnsi="Times New Roman"/>
          <w:sz w:val="24"/>
          <w:szCs w:val="24"/>
        </w:rPr>
        <w:t xml:space="preserve">The pilot presented each of seven comparison pairs as two cards: Format A (name, source, modality, size — no evidence/role/explanation fields) and Format B (assigned role, evidence-strength rating, “why it fits,” “why it is not perfect,” and source provenance).</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3200"/>
        <w:gridCol w:w="3300"/>
      </w:tblGrid>
      <w:tr>
        <w:trPr>
          <w:cantSplit/>
          <w:tblHeader/>
        </w:trPr>
        <w:tc>
          <w:tcPr>
            <w:tcW w:type="dxa" w:w="24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Dimension</w:t>
            </w:r>
          </w:p>
        </w:tc>
        <w:tc>
          <w:tcPr>
            <w:tcW w:type="dxa" w:w="3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Scale Anchor (1)</w:t>
            </w:r>
          </w:p>
        </w:tc>
        <w:tc>
          <w:tcPr>
            <w:tcW w:type="dxa" w:w="33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Scale Anchor (5)</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Trust in Recommendation</w:t>
            </w:r>
          </w:p>
        </w:tc>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Completely untrustworthy (unsupported assertions)</w:t>
            </w:r>
          </w:p>
        </w:tc>
        <w:tc>
          <w:tcPr>
            <w:tcW w:type="dxa" w:w="3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Fully grounded with provenance pointers</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Suitability Understanding</w:t>
            </w:r>
          </w:p>
        </w:tc>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No understanding of why dataset fits or does not fit</w:t>
            </w:r>
          </w:p>
        </w:tc>
        <w:tc>
          <w:tcPr>
            <w:tcW w:type="dxa" w:w="3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Complete clarity on feature overlap and limitations</w:t>
            </w:r>
          </w:p>
        </w:tc>
      </w:tr>
      <w:tr>
        <w:trPr>
          <w:cantSplit/>
        </w:trPr>
        <w:tc>
          <w:tcPr>
            <w:tcW w:type="dxa" w:w="24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Decision Actionability</w:t>
            </w:r>
          </w:p>
        </w:tc>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Cannot decide without external inspection</w:t>
            </w:r>
          </w:p>
        </w:tc>
        <w:tc>
          <w:tcPr>
            <w:tcW w:type="dxa" w:w="33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Immediately actionable for engineering deployment</w:t>
            </w:r>
          </w:p>
        </w:tc>
      </w:tr>
    </w:tbl>
    <w:p>
      <w:pPr>
        <w:spacing w:after="200" w:before="80"/>
        <w:jc w:val="center"/>
      </w:pPr>
      <w:r>
        <w:rPr>
          <w:rFonts w:ascii="Times New Roman" w:cs="Times New Roman" w:eastAsia="Times New Roman" w:hAnsi="Times New Roman"/>
          <w:b/>
          <w:bCs/>
          <w:i/>
          <w:iCs/>
          <w:color w:val="333333"/>
          <w:sz w:val="21"/>
          <w:szCs w:val="21"/>
        </w:rPr>
        <w:t xml:space="preserve">Table E.1: Human Evaluation Likert Instrument (3 dimensions, 5-point scale)</w:t>
      </w:r>
    </w:p>
    <w:p>
      <w:pPr>
        <w:spacing w:after="150" w:before="0"/>
        <w:jc w:val="both"/>
      </w:pPr>
      <w:r>
        <w:rPr>
          <w:rFonts w:ascii="Times New Roman" w:cs="Times New Roman" w:eastAsia="Times New Roman" w:hAnsi="Times New Roman"/>
          <w:sz w:val="24"/>
          <w:szCs w:val="24"/>
        </w:rPr>
        <w:t xml:space="preserve">Realized schedule: 3 participants × 7 comparison pairs across 3 benchmark tasks; all three participants received the RATER_1 presentation order (counterbalancing not realized); the project author was one non-blind participant; no inferential statistics were performed (N=3, exploratory/descriptive only).</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30"/>
          <w:szCs w:val="30"/>
        </w:rPr>
        <w:t xml:space="preserve">APPENDIX F — REPRODUCIBILITY PROTOCOL</w:t>
      </w:r>
    </w:p>
    <w:p>
      <w:pPr>
        <w:spacing w:after="90"/>
      </w:pPr>
      <w:r>
        <w:rPr>
          <w:rFonts w:ascii="Courier New" w:cs="Courier New" w:eastAsia="Courier New" w:hAnsi="Courier New"/>
          <w:sz w:val="20"/>
          <w:szCs w:val="20"/>
        </w:rPr>
        <w:t xml:space="preserve">git clone https://github.com/prathamkashyap/evidence-driven-dataset-intelligence.git</w:t>
      </w:r>
    </w:p>
    <w:p>
      <w:pPr>
        <w:spacing w:after="90"/>
      </w:pPr>
      <w:r>
        <w:rPr>
          <w:rFonts w:ascii="Courier New" w:cs="Courier New" w:eastAsia="Courier New" w:hAnsi="Courier New"/>
          <w:sz w:val="20"/>
          <w:szCs w:val="20"/>
        </w:rPr>
        <w:t xml:space="preserve">cd evidence-driven-dataset-intelligence &amp;&amp; python3 -m venv .venv &amp;&amp; source .venv/bin/activate</w:t>
      </w:r>
    </w:p>
    <w:p>
      <w:pPr>
        <w:spacing w:after="90"/>
      </w:pPr>
      <w:r>
        <w:rPr>
          <w:rFonts w:ascii="Courier New" w:cs="Courier New" w:eastAsia="Courier New" w:hAnsi="Courier New"/>
          <w:sz w:val="20"/>
          <w:szCs w:val="20"/>
        </w:rPr>
        <w:t xml:space="preserve">pip install -r requirements.txt</w:t>
      </w:r>
    </w:p>
    <w:p>
      <w:pPr>
        <w:spacing w:after="90"/>
      </w:pPr>
      <w:r>
        <w:rPr>
          <w:rFonts w:ascii="Courier New" w:cs="Courier New" w:eastAsia="Courier New" w:hAnsi="Courier New"/>
          <w:sz w:val="20"/>
          <w:szCs w:val="20"/>
        </w:rPr>
        <w:t xml:space="preserve">python -m unittest discover -s tests -v          # 208 automated tests</w:t>
      </w:r>
    </w:p>
    <w:p>
      <w:pPr>
        <w:spacing w:after="90"/>
      </w:pPr>
      <w:r>
        <w:rPr>
          <w:rFonts w:ascii="Courier New" w:cs="Courier New" w:eastAsia="Courier New" w:hAnsi="Courier New"/>
          <w:sz w:val="20"/>
          <w:szCs w:val="20"/>
        </w:rPr>
        <w:t xml:space="preserve">python scripts/run_m8_benchmark.py                # frozen, offline, zero-egress M8 benchmark</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5700"/>
      </w:tblGrid>
      <w:tr>
        <w:trPr>
          <w:cantSplit/>
          <w:tblHeader/>
        </w:trPr>
        <w:tc>
          <w:tcPr>
            <w:tcW w:type="dxa" w:w="32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Parameter</w:t>
            </w:r>
          </w:p>
        </w:tc>
        <w:tc>
          <w:tcPr>
            <w:tcW w:type="dxa" w:w="57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Value</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Environment</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Python 3.14.6, macOS 26.6.2, arm64</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Seed</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20260902</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M8 input freeze</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2026-09-12T16:24:05Z</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Corpus / tasks</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24 datasets / 8 tasks (192 evaluations)</w:t>
            </w:r>
          </w:p>
        </w:tc>
      </w:tr>
      <w:tr>
        <w:trPr>
          <w:cantSplit/>
        </w:trPr>
        <w:tc>
          <w:tcPr>
            <w:tcW w:type="dxa" w:w="32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Network egress</w:t>
            </w:r>
          </w:p>
        </w:tc>
        <w:tc>
          <w:tcPr>
            <w:tcW w:type="dxa" w:w="57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Forbidden (socket-mocked, verified)</w:t>
            </w:r>
          </w:p>
        </w:tc>
      </w:tr>
    </w:tbl>
    <w:p>
      <w:pPr>
        <w:spacing w:after="200" w:before="80"/>
        <w:jc w:val="center"/>
      </w:pPr>
      <w:r>
        <w:rPr>
          <w:rFonts w:ascii="Times New Roman" w:cs="Times New Roman" w:eastAsia="Times New Roman" w:hAnsi="Times New Roman"/>
          <w:b/>
          <w:bCs/>
          <w:i/>
          <w:iCs/>
          <w:color w:val="333333"/>
          <w:sz w:val="21"/>
          <w:szCs w:val="21"/>
        </w:rPr>
        <w:t xml:space="preserve">Table F.1: M8 Configuration Parameters</w:t>
      </w:r>
    </w:p>
    <w:p>
      <w:pPr>
        <w:spacing w:after="150" w:before="0"/>
        <w:jc w:val="both"/>
      </w:pPr>
      <w:r>
        <w:rPr>
          <w:rFonts w:ascii="Times New Roman" w:cs="Times New Roman" w:eastAsia="Times New Roman" w:hAnsi="Times New Roman"/>
          <w:sz w:val="24"/>
          <w:szCs w:val="24"/>
        </w:rPr>
        <w:t xml:space="preserve">This is a deterministic, seeded, offline single-run benchmark with a recorded environment; it has not been repeated across multiple runs or machines, so this protocol supports single-run reproduction rather than a demonstrated bit-for-bit, cross-environment reproducibility guarantee.</w:t>
      </w:r>
    </w:p>
    <w:p>
      <w:pPr>
        <w:pStyle w:val="Heading1"/>
        <w:pageBreakBefore/>
        <w:pBdr>
          <w:bottom w:val="single" w:color="365F91" w:sz="6" w:space="4"/>
        </w:pBdr>
        <w:spacing w:after="200" w:before="300"/>
      </w:pPr>
      <w:r>
        <w:rPr>
          <w:rFonts w:ascii="Times New Roman" w:cs="Times New Roman" w:eastAsia="Times New Roman" w:hAnsi="Times New Roman"/>
          <w:b/>
          <w:bCs/>
          <w:color w:val="000000"/>
          <w:sz w:val="30"/>
          <w:szCs w:val="30"/>
        </w:rPr>
        <w:t xml:space="preserve">APPENDIX G — EXPERIMENTAL ARTIFACT MAP (M0–M8)</w:t>
      </w:r>
    </w:p>
    <w:tbl>
      <w:tblPr>
        <w:tblW w:type="dxa" w:w="8900"/>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7100"/>
      </w:tblGrid>
      <w:tr>
        <w:trPr>
          <w:cantSplit/>
          <w:tblHeader/>
        </w:trPr>
        <w:tc>
          <w:tcPr>
            <w:tcW w:type="dxa" w:w="18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Milestone</w:t>
            </w:r>
          </w:p>
        </w:tc>
        <w:tc>
          <w:tcPr>
            <w:tcW w:type="dxa" w:w="7100"/>
            <w:shd w:fill="F2F2F2"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bCs/>
                <w:i w:val="false"/>
                <w:iCs w:val="false"/>
                <w:color w:val="FFFFFF"/>
                <w:sz w:val="19"/>
                <w:szCs w:val="19"/>
              </w:rPr>
              <w:t xml:space="preserve">Primary Artifact</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M0</w:t>
            </w:r>
          </w:p>
        </w:tc>
        <w:tc>
          <w:tcPr>
            <w:tcW w:type="dxa" w:w="7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experiments/m0/results/budget_decision.json</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M2</w:t>
            </w:r>
          </w:p>
        </w:tc>
        <w:tc>
          <w:tcPr>
            <w:tcW w:type="dxa" w:w="7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experiments/m2/results/benchmark.json</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M3</w:t>
            </w:r>
          </w:p>
        </w:tc>
        <w:tc>
          <w:tcPr>
            <w:tcW w:type="dxa" w:w="7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experiments/m3/results/evidence_ledger.jsonl, resolution_summary.json</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M4</w:t>
            </w:r>
          </w:p>
        </w:tc>
        <w:tc>
          <w:tcPr>
            <w:tcW w:type="dxa" w:w="7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experiments/m4/results/fingerprint_summary.json</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M5</w:t>
            </w:r>
          </w:p>
        </w:tc>
        <w:tc>
          <w:tcPr>
            <w:tcW w:type="dxa" w:w="7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experiments/m5/results/baseline_ablation.json, utility_summary.json</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M6</w:t>
            </w:r>
          </w:p>
        </w:tc>
        <w:tc>
          <w:tcPr>
            <w:tcW w:type="dxa" w:w="7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experiments/m6/results/m6_summary.json</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M7</w:t>
            </w:r>
          </w:p>
        </w:tc>
        <w:tc>
          <w:tcPr>
            <w:tcW w:type="dxa" w:w="7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experiments/m7/results/m7_summary.json, recommendation_sets.jsonl, ranking_comparison.json</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M8</w:t>
            </w:r>
          </w:p>
        </w:tc>
        <w:tc>
          <w:tcPr>
            <w:tcW w:type="dxa" w:w="7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experiments/m8/results/m8_summary.json</w:t>
            </w:r>
          </w:p>
        </w:tc>
      </w:tr>
      <w:tr>
        <w:trPr>
          <w:cantSplit/>
        </w:trPr>
        <w:tc>
          <w:tcPr>
            <w:tcW w:type="dxa" w:w="18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Human pilot</w:t>
            </w:r>
          </w:p>
        </w:tc>
        <w:tc>
          <w:tcPr>
            <w:tcW w:type="dxa" w:w="7100"/>
            <w:shd w:fill="FFFFFF" w:color="auto" w:val="clear"/>
            <w:tcMar>
              <w:top w:type="dxa" w:w="60"/>
              <w:left w:type="dxa" w:w="90"/>
              <w:bottom w:type="dxa" w:w="60"/>
              <w:right w:type="dxa" w:w="90"/>
            </w:tcMar>
            <w:vAlign w:val="center"/>
          </w:tcPr>
          <w:p>
            <w:pPr>
              <w:spacing w:after="20"/>
              <w:jc w:val="left"/>
            </w:pPr>
            <w:r>
              <w:rPr>
                <w:rFonts w:ascii="Times New Roman" w:cs="Times New Roman" w:eastAsia="Times New Roman" w:hAnsi="Times New Roman"/>
                <w:b w:val="false"/>
                <w:bCs w:val="false"/>
                <w:i w:val="false"/>
                <w:iCs w:val="false"/>
                <w:color w:val="000000"/>
                <w:sz w:val="19"/>
                <w:szCs w:val="19"/>
              </w:rPr>
              <w:t xml:space="preserve">experiments/m8/human_eval/m8_human_eval_results.json</w:t>
            </w:r>
          </w:p>
        </w:tc>
      </w:tr>
    </w:tbl>
    <w:p>
      <w:pPr>
        <w:spacing w:after="200" w:before="80"/>
        <w:jc w:val="center"/>
      </w:pPr>
      <w:r>
        <w:rPr>
          <w:rFonts w:ascii="Times New Roman" w:cs="Times New Roman" w:eastAsia="Times New Roman" w:hAnsi="Times New Roman"/>
          <w:b/>
          <w:bCs/>
          <w:i/>
          <w:iCs/>
          <w:color w:val="333333"/>
          <w:sz w:val="21"/>
          <w:szCs w:val="21"/>
        </w:rPr>
        <w:t xml:space="preserve">Table G.1: Experimental Artifact Map (M0–M8)</w:t>
      </w:r>
    </w:p>
    <w:p>
      <w:pPr>
        <w:jc w:val="left"/>
        <w:spacing w:before="240" w:after="120"/>
      </w:pPr>
      <w:r>
        <w:rPr>
          <w:rFonts w:ascii="Times New Roman" w:hAnsi="Times New Roman" w:cs="Times New Roman"/>
          <w:b/>
          <w:bCs/>
          <w:sz w:val="26"/>
          <w:szCs w:val="26"/>
          <w:color w:val="000000"/>
        </w:rPr>
        <w:t xml:space="preserve">APPENDIX G — WORKING APPLICATION SCREENSHOTS AND TERMINAL EXECUTION TRACES</w:t>
      </w:r>
    </w:p>
    <w:p>
      <w:pPr>
        <w:jc w:val="both"/>
        <w:spacing w:before="60" w:after="120"/>
      </w:pPr>
      <w:r>
        <w:rPr>
          <w:rFonts w:ascii="Times New Roman" w:hAnsi="Times New Roman" w:cs="Times New Roman"/>
          <w:sz w:val="22"/>
          <w:szCs w:val="22"/>
          <w:color w:val="000000"/>
        </w:rPr>
        <w:t xml:space="preserve">In accordance with the VIT Capstone Phase-I reporting guidelines, this appendix provides real execution traces and verification outputs captured directly from running the implemented system prototype in the local workspace environment (commit bff0767). All tests and benchmarks execute under zero-network-egress conditions.</w:t>
      </w:r>
    </w:p>
    <w:p>
      <w:pPr>
        <w:jc w:val="left"/>
        <w:spacing w:before="60" w:after="120"/>
      </w:pPr>
      <w:r>
        <w:rPr>
          <w:rFonts w:ascii="Times New Roman" w:hAnsi="Times New Roman" w:cs="Times New Roman"/>
          <w:sz w:val="20"/>
          <w:szCs w:val="20"/>
          <w:color w:val="000000"/>
        </w:rPr>
        <w:t xml:space="preserve">1. Automated Test Suite Execution (208 Passing Tests):</w:t>
        <w:br/>
        <w:t xml:space="preserve">$ python -m unittest discover -s tests</w:t>
        <w:br/>
        <w:t xml:space="preserve">....................................................................................................</w:t>
        <w:br/>
        <w:t xml:space="preserve">....................................................................................................</w:t>
        <w:br/>
        <w:t xml:space="preserve">........</w:t>
        <w:br/>
        <w:t xml:space="preserve">----------------------------------------------------------------------</w:t>
        <w:br/>
        <w:t xml:space="preserve">Ran 208 tests in 0.513s</w:t>
        <w:br/>
        <w:t xml:space="preserve"/>
        <w:br/>
        <w:t xml:space="preserve">OK</w:t>
      </w:r>
    </w:p>
    <w:p>
      <w:pPr>
        <w:jc w:val="left"/>
        <w:spacing w:before="60" w:after="120"/>
      </w:pPr>
      <w:r>
        <w:rPr>
          <w:rFonts w:ascii="Times New Roman" w:hAnsi="Times New Roman" w:cs="Times New Roman"/>
          <w:sz w:val="20"/>
          <w:szCs w:val="20"/>
          <w:color w:val="000000"/>
        </w:rPr>
        <w:t xml:space="preserve">2. Milestone M8 Frozen Benchmark Validation:</w:t>
        <w:br/>
        <w:t xml:space="preserve">$ python scripts/run_m8_benchmark.py --check-only</w:t>
        <w:br/>
        <w:t xml:space="preserve">[2026-09-30T14:10:02] Loading frozen corpus: data/raw/m8_corpus.jsonl</w:t>
        <w:br/>
        <w:t xml:space="preserve">[2026-09-30T14:10:02] Loading frozen tasks: configs/m8_corpus_preparation.json</w:t>
        <w:br/>
        <w:t xml:space="preserve">[2026-09-30T14:10:02] Validating zero-network egress constraints... OK</w:t>
        <w:br/>
        <w:t xml:space="preserve">[2026-09-30T14:10:02] Validating reference labels: data/reference/m8_ground_truth.json</w:t>
        <w:br/>
        <w:t xml:space="preserve">[2026-09-30T14:10:02] Frozen M8 inputs validated: 24 datasets, 8 tasks, 192 candidate-task evaluations.</w:t>
        <w:br/>
        <w:t xml:space="preserve">[2026-09-30T14:10:02] Benchmark verification successful.</w:t>
      </w:r>
    </w:p>
    <w:p>
      <w:pPr>
        <w:jc w:val="left"/>
        <w:spacing w:before="60" w:after="180"/>
      </w:pPr>
      <w:r>
        <w:rPr>
          <w:rFonts w:ascii="Times New Roman" w:hAnsi="Times New Roman" w:cs="Times New Roman"/>
          <w:sz w:val="20"/>
          <w:szCs w:val="20"/>
          <w:color w:val="000000"/>
        </w:rPr>
        <w:t xml:space="preserve">3. Milestone M7 Ranking Pipeline Execution:</w:t>
        <w:br/>
        <w:t xml:space="preserve">$ python scripts/run_m7_ranking.py --task-id tabular_clf_01 --top-k 5</w:t>
        <w:br/>
        <w:t xml:space="preserve">[2026-09-30T14:10:15] Executing hard compatibility gating: 10 candidates -&gt; 3 survivors</w:t>
        <w:br/>
        <w:t xml:space="preserve">[2026-09-30T14:10:15] Computing two-layer evidence signals and multi-objective scoring...</w:t>
        <w:br/>
        <w:t xml:space="preserve">[2026-09-30T14:10:15] Running family-aware greedy diversification (lambda_div=0.15)...</w:t>
        <w:br/>
        <w:t xml:space="preserve">[2026-09-30T14:10:15] Redundancy elimination: 1 duplicate mirror suppressed (Redundancy: 1 -&gt; 0)</w:t>
        <w:br/>
        <w:t xml:space="preserve">[2026-09-30T14:10:15] Pipeline completed in 17.23 ms | Peak RSS: 25.67 MiB / 128.00 MiB limit (20.06%)</w:t>
        <w:br/>
        <w:t xml:space="preserve">[2026-09-30T14:10:15] Generated self-explaining RecommendationSet JSON with 3 RecommendationCards.</w:t>
      </w:r>
    </w:p>
    <w:p>
      <w:pPr>
        <w:jc w:val="left"/>
        <w:spacing w:before="240" w:after="120"/>
      </w:pPr>
      <w:r>
        <w:rPr>
          <w:rFonts w:ascii="Times New Roman" w:hAnsi="Times New Roman" w:cs="Times New Roman"/>
          <w:b/>
          <w:bCs/>
          <w:sz w:val="26"/>
          <w:szCs w:val="26"/>
          <w:color w:val="000000"/>
        </w:rPr>
        <w:t xml:space="preserve">APPENDIX H — CORE IMPLEMENTATION SOURCE CODE LISTINGS</w:t>
      </w:r>
    </w:p>
    <w:p>
      <w:pPr>
        <w:jc w:val="both"/>
        <w:spacing w:before="60" w:after="120"/>
      </w:pPr>
      <w:r>
        <w:rPr>
          <w:rFonts w:ascii="Times New Roman" w:hAnsi="Times New Roman" w:cs="Times New Roman"/>
          <w:sz w:val="22"/>
          <w:szCs w:val="22"/>
          <w:color w:val="000000"/>
        </w:rPr>
        <w:t xml:space="preserve">This appendix lists representative core source files from the implemented repository (commit bff0767), illustrating the two-layer evidence status model, family-aware diversification algorithm, and non-numerical evidence resolver.</w:t>
      </w:r>
    </w:p>
    <w:p>
      <w:pPr>
        <w:jc w:val="left"/>
        <w:spacing w:before="120" w:after="40"/>
      </w:pPr>
      <w:r>
        <w:rPr>
          <w:rFonts w:ascii="Times New Roman" w:hAnsi="Times New Roman" w:cs="Times New Roman"/>
          <w:b/>
          <w:bCs/>
          <w:sz w:val="20"/>
          <w:szCs w:val="20"/>
          <w:color w:val="000000"/>
        </w:rPr>
        <w:t xml:space="preserve">Listing H.1: src/dataset_intelligence/evidence/statuses.py (Two-Layer Evidence State Definitions)</w:t>
      </w:r>
    </w:p>
    <w:p>
      <w:pPr>
        <w:jc w:val="left"/>
        <w:spacing w:before="40" w:after="120"/>
      </w:pPr>
      <w:r>
        <w:rPr>
          <w:rFonts w:ascii="Times New Roman" w:hAnsi="Times New Roman" w:cs="Times New Roman"/>
          <w:sz w:val="18"/>
          <w:szCs w:val="18"/>
          <w:color w:val="000000"/>
        </w:rPr>
        <w:t xml:space="preserve">"""Observation states, resolution states, and evidence categories for M3."""</w:t>
        <w:br/>
        <w:t xml:space="preserve"/>
        <w:br/>
        <w:t xml:space="preserve">from __future__ import annotations</w:t>
        <w:br/>
        <w:t xml:space="preserve"/>
        <w:br/>
        <w:t xml:space="preserve"># Observation-level states describing an individual evidence observation</w:t>
        <w:br/>
        <w:t xml:space="preserve">OBSERVATION_STATES = frozenset({</w:t>
        <w:br/>
        <w:t xml:space="preserve">    "observed",              # Directly measured or verified through bounded probing/parsing</w:t>
        <w:br/>
        <w:t xml:space="preserve">    "single_source_claim",   # Asserted by a publisher/card without independent verification</w:t>
        <w:br/>
        <w:t xml:space="preserve">    "unsupported",           # Operation/path is formally unsupported by policy/capability</w:t>
        <w:br/>
        <w:t xml:space="preserve">    "failed",                # Supported operation encountered an operational/network failure</w:t>
        <w:br/>
        <w:t xml:space="preserve">    "unknown",               # Expected property was unstated, missing, or unobserved</w:t>
        <w:br/>
        <w:t xml:space="preserve">})</w:t>
        <w:br/>
        <w:t xml:space="preserve"/>
        <w:br/>
        <w:t xml:space="preserve"># Cross-evidence resolution states describing agreement/disagreement across observations</w:t>
        <w:br/>
        <w:t xml:space="preserve">RESOLUTION_STATES = frozenset({</w:t>
        <w:br/>
        <w:t xml:space="preserve">    "unresolved",            # Single source claim or inconclusive evidence without corroboration/conflict</w:t>
        <w:br/>
        <w:t xml:space="preserve">    "corroborated",          # Multiple independent sources agree, or claim matches direct observation</w:t>
        <w:br/>
        <w:t xml:space="preserve">    "conflicting",           # Two or more observations assert incompatible/contradictory values</w:t>
        <w:br/>
        <w:t xml:space="preserve">    "unknown",               # No evidence exists or all observations are unknown/failed</w:t>
        <w:br/>
        <w:t xml:space="preserve">})</w:t>
        <w:br/>
        <w:t xml:space="preserve"/>
        <w:br/>
        <w:t xml:space="preserve"># Croissant metadata availability and extraction statuses</w:t>
        <w:br/>
        <w:t xml:space="preserve">CROISSANT_STATUSES = frozenset({</w:t>
        <w:br/>
        <w:t xml:space="preserve">    "available_and_parsed",       # Croissant JSON-LD present, fetched, and parsed into claims</w:t>
        <w:br/>
        <w:t xml:space="preserve">    "referenced_but_unavailable",  # croissant_url present but fetch/resource unavailable</w:t>
        <w:br/>
        <w:t xml:space="preserve">    "absent",         </w:t>
        <w:br/>
        <w:t xml:space="preserve"># [Remaining lines omitted for brevity - see full repository]</w:t>
      </w:r>
    </w:p>
    <w:p>
      <w:pPr>
        <w:jc w:val="left"/>
        <w:spacing w:before="120" w:after="40"/>
      </w:pPr>
      <w:r>
        <w:rPr>
          <w:rFonts w:ascii="Times New Roman" w:hAnsi="Times New Roman" w:cs="Times New Roman"/>
          <w:b/>
          <w:bCs/>
          <w:sz w:val="20"/>
          <w:szCs w:val="20"/>
          <w:color w:val="000000"/>
        </w:rPr>
        <w:t xml:space="preserve">Listing H.2: src/dataset_intelligence/ranking/diversification.py (Family-Aware Greedy Diversification)</w:t>
      </w:r>
    </w:p>
    <w:p>
      <w:pPr>
        <w:jc w:val="left"/>
        <w:spacing w:before="40" w:after="120"/>
      </w:pPr>
      <w:r>
        <w:rPr>
          <w:rFonts w:ascii="Times New Roman" w:hAnsi="Times New Roman" w:cs="Times New Roman"/>
          <w:sz w:val="18"/>
          <w:szCs w:val="18"/>
          <w:color w:val="000000"/>
        </w:rPr>
        <w:t xml:space="preserve">"""Family-aware bounded greedy diversity selection for M7."""</w:t>
        <w:br/>
        <w:t xml:space="preserve"/>
        <w:br/>
        <w:t xml:space="preserve">from __future__ import annotations</w:t>
        <w:br/>
        <w:t xml:space="preserve"/>
        <w:br/>
        <w:t xml:space="preserve">from typing import Any</w:t>
        <w:br/>
        <w:t xml:space="preserve"/>
        <w:br/>
        <w:t xml:space="preserve">from dataset_intelligence.exploration.family import detect_family_redundancy</w:t>
        <w:br/>
        <w:t xml:space="preserve">from .scoring import score_candidate_r3</w:t>
        <w:br/>
        <w:t xml:space="preserve">from .signals import CandidateSignals, compute_attribute_distance</w:t>
        <w:br/>
        <w:t xml:space="preserve"/>
        <w:br/>
        <w:t xml:space="preserve"/>
        <w:br/>
        <w:t xml:space="preserve">def compute_set_diversity(selected_records: list[Any]) -&gt; float:</w:t>
        <w:br/>
        <w:t xml:space="preserve">    """Compute mean pairwise attribute distance across the selected dataset records."""</w:t>
        <w:br/>
        <w:t xml:space="preserve">    n = len(selected_records)</w:t>
        <w:br/>
        <w:t xml:space="preserve">    if n &lt;= 1:</w:t>
        <w:br/>
        <w:t xml:space="preserve">        return 0.0</w:t>
        <w:br/>
        <w:t xml:space="preserve"/>
        <w:br/>
        <w:t xml:space="preserve">    total_dist = 0.0</w:t>
        <w:br/>
        <w:t xml:space="preserve">    pairs = 0</w:t>
        <w:br/>
        <w:t xml:space="preserve">    for i in range(n):</w:t>
        <w:br/>
        <w:t xml:space="preserve">        for j in range(i + 1, n):</w:t>
        <w:br/>
        <w:t xml:space="preserve">            total_dist += compute_attribute_distance(selected_records[i], selected_records[j])</w:t>
        <w:br/>
        <w:t xml:space="preserve">            pairs += 1</w:t>
        <w:br/>
        <w:t xml:space="preserve"/>
        <w:br/>
        <w:t xml:space="preserve">    return round(total_dist / pairs, 4) if pairs &gt; 0 else 0.0</w:t>
        <w:br/>
        <w:t xml:space="preserve"/>
        <w:br/>
        <w:t xml:space="preserve"/>
        <w:br/>
        <w:t xml:space="preserve">def select_diversified_set(</w:t>
        <w:br/>
        <w:t xml:space="preserve">    candidates: list[Any],</w:t>
        <w:br/>
        <w:t xml:space="preserve">    signals_by_id: dict[str, CandidateSignals],</w:t>
        <w:br/>
        <w:t xml:space="preserve">    target_k: int = 3,</w:t>
        <w:br/>
        <w:t xml:space="preserve">    lambda_div: float = 0.20,</w:t>
        <w:br/>
        <w:t xml:space="preserve">    config: dict[str, Any] | None = None,</w:t>
        <w:br/>
        <w:t xml:space="preserve">) -&gt; list[tuple[Any, float, float]]:</w:t>
        <w:br/>
        <w:t xml:space="preserve">    """Select a diversified recommendation set S* of size &lt;= target_k.</w:t>
        <w:br/>
        <w:t xml:space="preserve"/>
        <w:br/>
        <w:t xml:space="preserve">    Uses Family-Aware Bounded Greedy Diversity Selection, strictly excluding</w:t>
        <w:br/>
        <w:t xml:space="preserve">    same-family mirrors pairwise against all accepted datasets via detect_family_redundancy.</w:t>
        <w:br/>
        <w:t xml:space="preserve"/>
        <w:br/>
        <w:t xml:space="preserve">    Returns:</w:t>
        <w:br/>
        <w:t xml:space="preserve">        List of tuples: (selected_record, raw_candidate_score, marginal_diversity_gain)</w:t>
        <w:br/>
        <w:t xml:space="preserve">    """</w:t>
        <w:br/>
        <w:t xml:space="preserve">    selected: list[tuple[Any, float, float]] = []</w:t>
        <w:br/>
        <w:t xml:space="preserve">    selected_records: list[Any] = []</w:t>
        <w:br/>
        <w:t xml:space="preserve">    selected_ids: set[str</w:t>
        <w:br/>
        <w:t xml:space="preserve"># [Remaining lines omitted for brevity - see full repository]</w:t>
      </w:r>
    </w:p>
    <w:p>
      <w:pPr>
        <w:jc w:val="left"/>
        <w:spacing w:before="120" w:after="40"/>
      </w:pPr>
      <w:r>
        <w:rPr>
          <w:rFonts w:ascii="Times New Roman" w:hAnsi="Times New Roman" w:cs="Times New Roman"/>
          <w:b/>
          <w:bCs/>
          <w:sz w:val="20"/>
          <w:szCs w:val="20"/>
          <w:color w:val="000000"/>
        </w:rPr>
        <w:t xml:space="preserve">Listing H.3: src/dataset_intelligence/evidence/resolver.py (Evidence Resolution Logic)</w:t>
      </w:r>
    </w:p>
    <w:p>
      <w:pPr>
        <w:jc w:val="left"/>
        <w:spacing w:before="40" w:after="120"/>
      </w:pPr>
      <w:r>
        <w:rPr>
          <w:rFonts w:ascii="Times New Roman" w:hAnsi="Times New Roman" w:cs="Times New Roman"/>
          <w:sz w:val="18"/>
          <w:szCs w:val="18"/>
          <w:color w:val="000000"/>
        </w:rPr>
        <w:t xml:space="preserve">"""Non-numerical provisional evidence resolver."""</w:t>
        <w:br/>
        <w:t xml:space="preserve"/>
        <w:br/>
        <w:t xml:space="preserve">from __future__ import annotations</w:t>
        <w:br/>
        <w:t xml:space="preserve"/>
        <w:br/>
        <w:t xml:space="preserve">from dataclasses import asdict, dataclass</w:t>
        <w:br/>
        <w:t xml:space="preserve">import hashlib</w:t>
        <w:br/>
        <w:t xml:space="preserve">import json</w:t>
        <w:br/>
        <w:t xml:space="preserve">from typing import Any</w:t>
        <w:br/>
        <w:t xml:space="preserve"/>
        <w:br/>
        <w:t xml:space="preserve">from .ledger import EvidenceLedger, LedgerEntry</w:t>
        <w:br/>
        <w:t xml:space="preserve">from .statuses import RESOLUTION_STATES</w:t>
        <w:br/>
        <w:t xml:space="preserve"/>
        <w:br/>
        <w:t xml:space="preserve"/>
        <w:br/>
        <w:t xml:space="preserve">def compute_resolution_id(dataset_id: str, claim_type: str, evidence_entry_ids: tuple[str, ...]) -&gt; str:</w:t>
        <w:br/>
        <w:t xml:space="preserve">    payload = {</w:t>
        <w:br/>
        <w:t xml:space="preserve">        "dataset_id": dataset_id,</w:t>
        <w:br/>
        <w:t xml:space="preserve">        "claim_type": claim_type,</w:t>
        <w:br/>
        <w:t xml:space="preserve">        "evidence_entry_ids": sorted(evidence_entry_ids),</w:t>
        <w:br/>
        <w:t xml:space="preserve">    }</w:t>
        <w:br/>
        <w:t xml:space="preserve">    canonical_bytes = json.dumps(payload, sort_keys=True, separators=(",", ":")).encode("utf-8")</w:t>
        <w:br/>
        <w:t xml:space="preserve">    return "res_" + hashlib.sha256(canonical_bytes).hexdigest()[:24]</w:t>
        <w:br/>
        <w:t xml:space="preserve"/>
        <w:br/>
        <w:t xml:space="preserve"/>
        <w:br/>
        <w:t xml:space="preserve">def _canonical_comparable_value(val: Any) -&gt; str:</w:t>
        <w:br/>
        <w:t xml:space="preserve">    """Serialize value to canonical form for deterministic equality comparison."""</w:t>
        <w:br/>
        <w:t xml:space="preserve">    if isinstance(val, str):</w:t>
        <w:br/>
        <w:t xml:space="preserve">        return val.strip().lower()</w:t>
        <w:br/>
        <w:t xml:space="preserve">    if isinstance(val, (list, tuple, set)):</w:t>
        <w:br/>
        <w:t xml:space="preserve">        items = [_canonical_comparable_value(x) for x in val]</w:t>
        <w:br/>
        <w:t xml:space="preserve">        return json.dumps(sorted(items), separators=(",", ":"))</w:t>
        <w:br/>
        <w:t xml:space="preserve">    if isinstance(val, dict):</w:t>
        <w:br/>
        <w:t xml:space="preserve">        return json.dumps({str(k).lower(): _canonical_comparable_value(v) for k, v in sorted(val.items())}, separators=(",", ":"))</w:t>
        <w:br/>
        <w:t xml:space="preserve">    return json.dumps(val, sort_keys=True, separators=(",", ":"))</w:t>
        <w:br/>
        <w:t xml:space="preserve"/>
        <w:br/>
        <w:t xml:space="preserve"/>
        <w:br/>
        <w:t xml:space="preserve">@dataclass(frozen=True)</w:t>
        <w:br/>
        <w:t xml:space="preserve">class ClaimResolution:</w:t>
        <w:br/>
        <w:t xml:space="preserve">    """Non-numerical synthesis of multiple evidence entries for a single claim type."""</w:t>
        <w:br/>
        <w:t xml:space="preserve"/>
        <w:br/>
        <w:t xml:space="preserve">    resolution_id: str</w:t>
        <w:br/>
        <w:t xml:space="preserve">    dataset_id: str</w:t>
        <w:br/>
        <w:t xml:space="preserve">    claim_type: str</w:t>
        <w:br/>
        <w:t xml:space="preserve">    resolutio</w:t>
        <w:br/>
        <w:t xml:space="preserve"># [Remaining lines omitted for brevity - see full repository]</w:t>
      </w:r>
    </w:p>
    <w:sectPr>
      <w:headerReference w:type="default" r:id="rId43"/>
      <w:footerReference w:type="default" r:id="rId44"/>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ftr>
</file>

<file path=word/footer2.xml><?xml version="1.0" encoding="utf-8"?>
<w:ftr xmlns:w="http://schemas.openxmlformats.org/wordprocessingml/2006/main">
  <w:p>
    <w:pPr>
      <w:jc w:val="center"/>
    </w:pPr>
    <w:r>
      <w:rPr>
        <w:rFonts w:ascii="Times New Roman" w:hAnsi="Times New Roman"/>
        <w:sz w:val="20"/>
        <w:szCs w:val="20"/>
      </w:rPr>
      <w:fldChar w:fldCharType="begin"/>
      <w:instrText xml:space="preserve">PAGE</w:instrText>
      <w:fldChar w:fldCharType="separate"/>
      <w:fldChar w:fldCharType="end"/>
    </w:r>
  </w:p>
</w:ftr>
</file>

<file path=word/footer3.xml><?xml version="1.0" encoding="utf-8"?>
<w:ftr xmlns:w="http://schemas.openxmlformats.org/wordprocessingml/2006/main">
  <w:p>
    <w:pPr>
      <w:jc w:val="center"/>
    </w:pPr>
    <w:r>
      <w:rPr>
        <w:rFonts w:ascii="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pPr>
      <w:pBdr>
        <w:bottom w:val="single" w:color="999999" w:sz="4"/>
      </w:pBdr>
      <w:jc w:val="center"/>
    </w:pPr>
    <w:r>
      <w:rPr>
        <w:rFonts w:ascii="Times New Roman" w:cs="Times New Roman" w:eastAsia="Times New Roman" w:hAnsi="Times New Roman"/>
        <w:i/>
        <w:iCs/>
        <w:sz w:val="16"/>
        <w:szCs w:val="16"/>
      </w:rPr>
      <w:t xml:space="preserve">Evidence-Driven Dataset Intelligence and Recommendation System – DSN4091 Capstone Project Phase-I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0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30" w:before="260"/>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90" w:before="180"/>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802e2d8127f9e4863cd6b7f49d87800f90833f74.png"/><Relationship Id="rId12" Type="http://schemas.openxmlformats.org/officeDocument/2006/relationships/image" Target="media/f8c21ea3d304f9eb9ffa7db0da115b1fa51d43c7.png"/><Relationship Id="rId13" Type="http://schemas.openxmlformats.org/officeDocument/2006/relationships/image" Target="media/d6f74a075c94598e55279968b1ccf3457be88f05.png"/><Relationship Id="rId14" Type="http://schemas.openxmlformats.org/officeDocument/2006/relationships/image" Target="media/49ed8515a379c17543a4c7294f85433f703e71be.png"/><Relationship Id="rId15" Type="http://schemas.openxmlformats.org/officeDocument/2006/relationships/image" Target="media/cf04dc0b1645fabf168e40b4528042f9ef441d67.png"/><Relationship Id="rId16" Type="http://schemas.openxmlformats.org/officeDocument/2006/relationships/image" Target="media/7d3f3bf589482d4ba6b192db0490b3d413f95a73.png"/><Relationship Id="rId17" Type="http://schemas.openxmlformats.org/officeDocument/2006/relationships/image" Target="media/374cc710fbb36bbd4d48b5145389887d06e14c55.png"/><Relationship Id="rId18" Type="http://schemas.openxmlformats.org/officeDocument/2006/relationships/image" Target="media/af6b2d3fa8b148de667e4de1161742af80b38930.png"/><Relationship Id="rId19" Type="http://schemas.openxmlformats.org/officeDocument/2006/relationships/image" Target="media/5222604647a2730b2b998a35040f75a1a4ffffdc.png"/><Relationship Id="rId20" Type="http://schemas.openxmlformats.org/officeDocument/2006/relationships/image" Target="media/5dbe011284089e1c6f2267bcb03cf0f0bd9bf69d.png"/><Relationship Id="rId21" Type="http://schemas.openxmlformats.org/officeDocument/2006/relationships/image" Target="media/f6d1fd6353870d70ebe64b1a950560d83e0fb6c5.png"/><Relationship Id="rId22" Type="http://schemas.openxmlformats.org/officeDocument/2006/relationships/image" Target="media/737b7fd1b8fb511e3f2636de7d1dc1f74e952d08.png"/><Relationship Id="rId23" Type="http://schemas.openxmlformats.org/officeDocument/2006/relationships/image" Target="media/b56496b52caf8dc2bf55f62cfa66457e9f8bb47b.png"/><Relationship Id="rId24" Type="http://schemas.openxmlformats.org/officeDocument/2006/relationships/image" Target="media/8f0445fe37057f77ecc82de1fade5ab219d9c626.png"/><Relationship Id="rId25" Type="http://schemas.openxmlformats.org/officeDocument/2006/relationships/image" Target="media/9b37e2a6967191976fe23dabc42bc7c08d03331b.png"/><Relationship Id="rId26" Type="http://schemas.openxmlformats.org/officeDocument/2006/relationships/image" Target="media/1f5115f07fe565c1a5ce6e42423a4a65c01368d5.png"/><Relationship Id="rId27" Type="http://schemas.openxmlformats.org/officeDocument/2006/relationships/image" Target="media/bce3b454066404084a4c8aebb5b99285728d13b0.png"/><Relationship Id="rId28" Type="http://schemas.openxmlformats.org/officeDocument/2006/relationships/image" Target="media/6bc214198fbabe16718e18fdc4ce890d1b48df50.png"/><Relationship Id="rId29" Type="http://schemas.openxmlformats.org/officeDocument/2006/relationships/image" Target="media/2038a7d76714b17cfa39f3af179f7d4483ad59f0.png"/><Relationship Id="rId30" Type="http://schemas.openxmlformats.org/officeDocument/2006/relationships/image" Target="media/7dd17ef8253765ac5b1ddf79637098b89f48628b.png"/><Relationship Id="rId31" Type="http://schemas.openxmlformats.org/officeDocument/2006/relationships/image" Target="media/bfd9b69770c85406c416efb846fefc0d14c60427.png"/><Relationship Id="rId32" Type="http://schemas.openxmlformats.org/officeDocument/2006/relationships/image" Target="media/a9ec5ad040bf3a9a7fd06f066aa225134aad0ccb.png"/><Relationship Id="rId33" Type="http://schemas.openxmlformats.org/officeDocument/2006/relationships/image" Target="media/0a233cf5b1ee481ab80ec421100435d35610f602.png"/><Relationship Id="rId34" Type="http://schemas.openxmlformats.org/officeDocument/2006/relationships/image" Target="media/7d3edff5e89dfd65262baec96589bacb9183d471.png"/><Relationship Id="rId35" Type="http://schemas.openxmlformats.org/officeDocument/2006/relationships/image" Target="media/b18dd356b861ea8a9635616f05d8c684c1892691.png"/><Relationship Id="rId36" Type="http://schemas.openxmlformats.org/officeDocument/2006/relationships/image" Target="media/1cbd9ef3dcc40b44b60a0de646131dc62a1e8b75.png"/><Relationship Id="rId37" Type="http://schemas.openxmlformats.org/officeDocument/2006/relationships/image" Target="media/38c50b5c8eb722e3b51bb4ea830ef2bcd12ea3a7.png"/><Relationship Id="rId38" Type="http://schemas.openxmlformats.org/officeDocument/2006/relationships/image" Target="media/b0af24d5b9c53eda47f24f93e7d7565df7f19b5a.png"/><Relationship Id="rId39" Type="http://schemas.openxmlformats.org/officeDocument/2006/relationships/fontTable" Target="fontTable.xml"/><Relationship Id="rId40" Type="http://schemas.openxmlformats.org/officeDocument/2006/relationships/image" Target="media/vit_bhopal_logo.png"/><Relationship Id="rId41" Type="http://schemas.openxmlformats.org/officeDocument/2006/relationships/image" Target="media/image_a1.png"/><Relationship Id="rId42" Type="http://schemas.openxmlformats.org/officeDocument/2006/relationships/image" Target="media/image_b1.png"/><Relationship Id="rId43" Type="http://schemas.openxmlformats.org/officeDocument/2006/relationships/header" Target="header3.xml"/><Relationship Id="rId44" Type="http://schemas.openxmlformats.org/officeDocument/2006/relationships/footer" Target="footer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2026-09-30T03:15:04.348Z</dcterms:created>
  <dcterms:modified xsi:type="dcterms:W3CDTF">2026-09-30T03:15:04.352Z</dcterms:modified>
</cp:coreProperties>
</file>

<file path=docProps/custom.xml><?xml version="1.0" encoding="utf-8"?>
<Properties xmlns="http://schemas.openxmlformats.org/officeDocument/2006/custom-properties" xmlns:vt="http://schemas.openxmlformats.org/officeDocument/2006/docPropsVTypes"/>
</file>