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3613" w14:textId="77777777" w:rsidR="00840D94" w:rsidRPr="00840D94" w:rsidRDefault="00840D94" w:rsidP="00840D94">
      <w:pPr>
        <w:rPr>
          <w:rFonts w:ascii="Aptos" w:hAnsi="Aptos"/>
          <w:b/>
          <w:bCs/>
          <w:color w:val="0070C0"/>
          <w:sz w:val="32"/>
          <w:szCs w:val="32"/>
        </w:rPr>
      </w:pPr>
      <w:r w:rsidRPr="00840D94">
        <w:rPr>
          <w:rFonts w:ascii="Aptos" w:hAnsi="Aptos"/>
          <w:b/>
          <w:bCs/>
          <w:color w:val="0070C0"/>
          <w:sz w:val="32"/>
          <w:szCs w:val="32"/>
        </w:rPr>
        <w:t>Benefits of a Chartered Engineer (CEng) Designation</w:t>
      </w:r>
    </w:p>
    <w:p w14:paraId="30565371" w14:textId="77777777" w:rsidR="00840D94" w:rsidRPr="00840D94" w:rsidRDefault="00840D94" w:rsidP="00840D94">
      <w:pPr>
        <w:rPr>
          <w:rFonts w:ascii="Aptos" w:hAnsi="Aptos"/>
        </w:rPr>
      </w:pPr>
      <w:r w:rsidRPr="00840D94">
        <w:rPr>
          <w:rFonts w:ascii="Aptos" w:hAnsi="Aptos"/>
        </w:rPr>
        <w:t>The Chartered Engineer (CEng) designation represents a gold standard in the engineering profession, signifying a high level of professional competence and a commitment to excellence. According to the UK Standard for Professional Engineering Competence (UK-SPEC), a Chartered Engineer is an individual who develops solutions to complex engineering problems through innovation, creativity, and rigorous technical analysis. This status is not merely a title but a hallmark of an engineer's ability to operate at the highest level of the profession.</w:t>
      </w:r>
    </w:p>
    <w:p w14:paraId="6BE7A6E9" w14:textId="77777777" w:rsidR="00840D94" w:rsidRPr="00840D94" w:rsidRDefault="00840D94" w:rsidP="00437A77">
      <w:pPr>
        <w:rPr>
          <w:rFonts w:ascii="Aptos" w:hAnsi="Aptos"/>
          <w:b/>
          <w:bCs/>
        </w:rPr>
      </w:pPr>
    </w:p>
    <w:p w14:paraId="6A321DC5" w14:textId="0EEE6D66" w:rsidR="00437A77" w:rsidRPr="00840D94" w:rsidRDefault="00437A77" w:rsidP="00437A77">
      <w:pPr>
        <w:rPr>
          <w:rFonts w:ascii="Aptos" w:hAnsi="Aptos"/>
          <w:b/>
          <w:bCs/>
          <w:color w:val="0070C0"/>
          <w:sz w:val="32"/>
          <w:szCs w:val="32"/>
        </w:rPr>
      </w:pPr>
      <w:r w:rsidRPr="00840D94">
        <w:rPr>
          <w:rFonts w:ascii="Aptos" w:hAnsi="Aptos"/>
          <w:b/>
          <w:bCs/>
          <w:color w:val="0070C0"/>
          <w:sz w:val="32"/>
          <w:szCs w:val="32"/>
        </w:rPr>
        <w:t>A Step-by-Step Guide to Achieving Chartered Engineer (CEng) Status with the Institution of Civil Engineers (ICE)</w:t>
      </w:r>
    </w:p>
    <w:p w14:paraId="54C1B0F9" w14:textId="7666B2C2" w:rsidR="00437A77" w:rsidRPr="00840D94" w:rsidRDefault="00437A77" w:rsidP="00437A77">
      <w:pPr>
        <w:rPr>
          <w:rFonts w:ascii="Aptos" w:hAnsi="Aptos"/>
          <w:b/>
          <w:bCs/>
          <w:u w:val="single"/>
        </w:rPr>
      </w:pPr>
      <w:r w:rsidRPr="00840D94">
        <w:rPr>
          <w:rFonts w:ascii="Aptos" w:hAnsi="Aptos"/>
          <w:b/>
          <w:bCs/>
          <w:u w:val="single"/>
        </w:rPr>
        <w:t>Phase 1: Foundational Academic Assessment</w:t>
      </w:r>
    </w:p>
    <w:p w14:paraId="25AF2C81" w14:textId="77777777" w:rsidR="00437A77" w:rsidRPr="00840D94" w:rsidRDefault="00437A77" w:rsidP="00437A77">
      <w:pPr>
        <w:rPr>
          <w:rFonts w:ascii="Aptos" w:hAnsi="Aptos"/>
        </w:rPr>
      </w:pPr>
      <w:r w:rsidRPr="00840D94">
        <w:rPr>
          <w:rFonts w:ascii="Aptos" w:hAnsi="Aptos"/>
        </w:rPr>
        <w:t>The entire CEng journey begins with a mandatory Academic Assessment. This assessment is not a mere formality; it is a critical diagnostic that dictates the precise route you will take toward chartership. The outcome of this review will define your immediate next steps as the ICE formally evaluates your educational qualifications against the Engineering Council's requirements for a Chartered Engineer.</w:t>
      </w:r>
    </w:p>
    <w:p w14:paraId="4C4B27DB" w14:textId="77777777" w:rsidR="00437A77" w:rsidRPr="00840D94" w:rsidRDefault="00437A77" w:rsidP="00437A77">
      <w:pPr>
        <w:rPr>
          <w:rFonts w:ascii="Aptos" w:hAnsi="Aptos"/>
        </w:rPr>
      </w:pPr>
      <w:r w:rsidRPr="00840D94">
        <w:rPr>
          <w:rFonts w:ascii="Aptos" w:hAnsi="Aptos"/>
        </w:rPr>
        <w:t>Based on this formal review, there are two primary outcomes:</w:t>
      </w:r>
    </w:p>
    <w:p w14:paraId="7A44D1F9" w14:textId="77777777" w:rsidR="00437A77" w:rsidRPr="00840D94" w:rsidRDefault="00437A77" w:rsidP="00437A77">
      <w:pPr>
        <w:numPr>
          <w:ilvl w:val="0"/>
          <w:numId w:val="1"/>
        </w:numPr>
        <w:rPr>
          <w:rFonts w:ascii="Aptos" w:hAnsi="Aptos"/>
        </w:rPr>
      </w:pPr>
      <w:r w:rsidRPr="00840D94">
        <w:rPr>
          <w:rFonts w:ascii="Aptos" w:hAnsi="Aptos"/>
        </w:rPr>
        <w:t xml:space="preserve">Confirmation that your academic qualifications </w:t>
      </w:r>
      <w:r w:rsidRPr="00840D94">
        <w:rPr>
          <w:rFonts w:ascii="Aptos" w:hAnsi="Aptos"/>
          <w:b/>
          <w:bCs/>
        </w:rPr>
        <w:t>meet</w:t>
      </w:r>
      <w:r w:rsidRPr="00840D94">
        <w:rPr>
          <w:rFonts w:ascii="Aptos" w:hAnsi="Aptos"/>
        </w:rPr>
        <w:t xml:space="preserve"> the educational base required for CEng registration.</w:t>
      </w:r>
    </w:p>
    <w:p w14:paraId="3D38405B" w14:textId="77777777" w:rsidR="00437A77" w:rsidRPr="00840D94" w:rsidRDefault="00437A77" w:rsidP="00437A77">
      <w:pPr>
        <w:numPr>
          <w:ilvl w:val="0"/>
          <w:numId w:val="1"/>
        </w:numPr>
        <w:rPr>
          <w:rFonts w:ascii="Aptos" w:hAnsi="Aptos"/>
        </w:rPr>
      </w:pPr>
      <w:r w:rsidRPr="00840D94">
        <w:rPr>
          <w:rFonts w:ascii="Aptos" w:hAnsi="Aptos"/>
        </w:rPr>
        <w:t xml:space="preserve">Notification that your qualifications </w:t>
      </w:r>
      <w:r w:rsidRPr="00840D94">
        <w:rPr>
          <w:rFonts w:ascii="Aptos" w:hAnsi="Aptos"/>
          <w:b/>
          <w:bCs/>
        </w:rPr>
        <w:t>do not meet</w:t>
      </w:r>
      <w:r w:rsidRPr="00840D94">
        <w:rPr>
          <w:rFonts w:ascii="Aptos" w:hAnsi="Aptos"/>
        </w:rPr>
        <w:t xml:space="preserve"> the CEng base but may satisfy the requirements for another professional grade, such as Incorporated Engineer (IEng), along with clear guidance on how to bridge the academic gap.</w:t>
      </w:r>
    </w:p>
    <w:p w14:paraId="3C837F80" w14:textId="77777777" w:rsidR="00437A77" w:rsidRPr="00840D94" w:rsidRDefault="00437A77" w:rsidP="00437A77">
      <w:pPr>
        <w:rPr>
          <w:rFonts w:ascii="Aptos" w:hAnsi="Aptos"/>
          <w:b/>
          <w:bCs/>
        </w:rPr>
      </w:pPr>
      <w:r w:rsidRPr="00840D94">
        <w:rPr>
          <w:rFonts w:ascii="Aptos" w:hAnsi="Aptos"/>
          <w:b/>
          <w:bCs/>
        </w:rPr>
        <w:t>A Real-World Example: Academic Review Outcome</w:t>
      </w:r>
    </w:p>
    <w:p w14:paraId="1BBF2918" w14:textId="385A68FE" w:rsidR="00437A77" w:rsidRPr="00840D94" w:rsidRDefault="00437A77" w:rsidP="00437A77">
      <w:pPr>
        <w:rPr>
          <w:rFonts w:ascii="Aptos" w:hAnsi="Aptos"/>
        </w:rPr>
      </w:pPr>
      <w:r w:rsidRPr="00840D94">
        <w:rPr>
          <w:rFonts w:ascii="Aptos" w:hAnsi="Aptos"/>
          <w:i/>
          <w:iCs/>
        </w:rPr>
        <w:t xml:space="preserve">Based on the "Academic Assessment Result" letter sent to applicant </w:t>
      </w:r>
      <w:r w:rsidR="00975CC4" w:rsidRPr="00840D94">
        <w:rPr>
          <w:rFonts w:ascii="Aptos" w:hAnsi="Aptos"/>
          <w:i/>
          <w:iCs/>
        </w:rPr>
        <w:t xml:space="preserve">B. </w:t>
      </w:r>
      <w:r w:rsidRPr="00840D94">
        <w:rPr>
          <w:rFonts w:ascii="Aptos" w:hAnsi="Aptos"/>
          <w:i/>
          <w:iCs/>
        </w:rPr>
        <w:t>Kumar, the ICE determined that his qualifications met the educational base for Incorporated Engineer (IEng) but not for Chartered Engineer (CEng). The letter explicitly stated, "Your current academic qualifications do not meet the educational base needed to register as a chartered Engineer (CEng) with the Engineering Council." Crucially, the ICE did not reject his ambition but instead outlined three distinct pathways to achieve the required educational base: "Option 1: Academic further learning," "Option 2: Experiential Learning CEng submission," and "Option 3: Technical Report Route (TRR)." This demonstrates that the initial assessment is a diagnostic step designed to provide a clear, tailored route forward.</w:t>
      </w:r>
    </w:p>
    <w:p w14:paraId="5E956676" w14:textId="77777777" w:rsidR="00437A77" w:rsidRPr="00840D94" w:rsidRDefault="00437A77" w:rsidP="00437A77">
      <w:pPr>
        <w:rPr>
          <w:rFonts w:ascii="Aptos" w:hAnsi="Aptos"/>
        </w:rPr>
      </w:pPr>
      <w:r w:rsidRPr="00840D94">
        <w:rPr>
          <w:rFonts w:ascii="Aptos" w:hAnsi="Aptos"/>
        </w:rPr>
        <w:t>For candidates whose qualifications, like Mr. Kumar's, are initially aligned with the IEng standard, the next phase involves strategically choosing and successfully completing one of the prescribed paths to bridge this academic gap.</w:t>
      </w:r>
    </w:p>
    <w:p w14:paraId="2488A638" w14:textId="4863E958" w:rsidR="00437A77" w:rsidRPr="00840D94" w:rsidRDefault="00437A77" w:rsidP="00437A77">
      <w:pPr>
        <w:rPr>
          <w:rFonts w:ascii="Aptos" w:hAnsi="Aptos"/>
          <w:b/>
          <w:bCs/>
          <w:u w:val="single"/>
        </w:rPr>
      </w:pPr>
      <w:r w:rsidRPr="00840D94">
        <w:rPr>
          <w:rFonts w:ascii="Aptos" w:hAnsi="Aptos"/>
          <w:b/>
          <w:bCs/>
          <w:u w:val="single"/>
        </w:rPr>
        <w:t>Phase 2: Bridging the Academic Gap to CEng</w:t>
      </w:r>
    </w:p>
    <w:p w14:paraId="295D74A8" w14:textId="77777777" w:rsidR="00437A77" w:rsidRPr="00840D94" w:rsidRDefault="00437A77" w:rsidP="00437A77">
      <w:pPr>
        <w:rPr>
          <w:rFonts w:ascii="Aptos" w:hAnsi="Aptos"/>
        </w:rPr>
      </w:pPr>
      <w:r w:rsidRPr="00840D94">
        <w:rPr>
          <w:rFonts w:ascii="Aptos" w:hAnsi="Aptos"/>
        </w:rPr>
        <w:lastRenderedPageBreak/>
        <w:t>This phase is for candidates whose initial academic assessment identified a gap between their existing qualifications and the Master's-level educational base required for CEng. The ICE provides structured, rigorous routes for professionals to demonstrate this advanced learning through either further formal education or structured, work-based experience.</w:t>
      </w:r>
    </w:p>
    <w:p w14:paraId="0151215C" w14:textId="77777777" w:rsidR="00437A77" w:rsidRPr="00840D94" w:rsidRDefault="00437A77" w:rsidP="00437A77">
      <w:pPr>
        <w:rPr>
          <w:rFonts w:ascii="Aptos" w:hAnsi="Aptos"/>
        </w:rPr>
      </w:pPr>
      <w:r w:rsidRPr="00840D94">
        <w:rPr>
          <w:rFonts w:ascii="Aptos" w:hAnsi="Aptos"/>
        </w:rPr>
        <w:t>The three primary options identified in official ICE correspondence are:</w:t>
      </w:r>
    </w:p>
    <w:p w14:paraId="20796F1C" w14:textId="77777777" w:rsidR="00437A77" w:rsidRPr="00840D94" w:rsidRDefault="00437A77" w:rsidP="00437A77">
      <w:pPr>
        <w:numPr>
          <w:ilvl w:val="0"/>
          <w:numId w:val="2"/>
        </w:numPr>
        <w:rPr>
          <w:rFonts w:ascii="Aptos" w:hAnsi="Aptos"/>
        </w:rPr>
      </w:pPr>
      <w:r w:rsidRPr="00840D94">
        <w:rPr>
          <w:rFonts w:ascii="Aptos" w:hAnsi="Aptos"/>
          <w:b/>
          <w:bCs/>
        </w:rPr>
        <w:t>Academic Further Learning:</w:t>
      </w:r>
      <w:r w:rsidRPr="00840D94">
        <w:rPr>
          <w:rFonts w:ascii="Aptos" w:hAnsi="Aptos"/>
        </w:rPr>
        <w:t xml:space="preserve"> Pursuing and completing a formal, accredited Master of Science (MSc) programme to meet the educational requirement directly.</w:t>
      </w:r>
    </w:p>
    <w:p w14:paraId="6DA850D9" w14:textId="77777777" w:rsidR="00437A77" w:rsidRPr="00840D94" w:rsidRDefault="00437A77" w:rsidP="00437A77">
      <w:pPr>
        <w:numPr>
          <w:ilvl w:val="0"/>
          <w:numId w:val="2"/>
        </w:numPr>
        <w:rPr>
          <w:rFonts w:ascii="Aptos" w:hAnsi="Aptos"/>
        </w:rPr>
      </w:pPr>
      <w:r w:rsidRPr="00840D94">
        <w:rPr>
          <w:rFonts w:ascii="Aptos" w:hAnsi="Aptos"/>
          <w:b/>
          <w:bCs/>
        </w:rPr>
        <w:t>Experiential Learning (EL):</w:t>
      </w:r>
      <w:r w:rsidRPr="00840D94">
        <w:rPr>
          <w:rFonts w:ascii="Aptos" w:hAnsi="Aptos"/>
        </w:rPr>
        <w:t xml:space="preserve"> Preparing and submitting a detailed portfolio of evidence to demonstrate that Master's-level knowledge and understanding have been acquired through professional engineering experience.</w:t>
      </w:r>
    </w:p>
    <w:p w14:paraId="6D328BB4" w14:textId="77777777" w:rsidR="00437A77" w:rsidRPr="00840D94" w:rsidRDefault="00437A77" w:rsidP="00437A77">
      <w:pPr>
        <w:numPr>
          <w:ilvl w:val="0"/>
          <w:numId w:val="2"/>
        </w:numPr>
        <w:rPr>
          <w:rFonts w:ascii="Aptos" w:hAnsi="Aptos"/>
        </w:rPr>
      </w:pPr>
      <w:r w:rsidRPr="00840D94">
        <w:rPr>
          <w:rFonts w:ascii="Aptos" w:hAnsi="Aptos"/>
          <w:b/>
          <w:bCs/>
        </w:rPr>
        <w:t>Technical Report Route (TRR):</w:t>
      </w:r>
      <w:r w:rsidRPr="00840D94">
        <w:rPr>
          <w:rFonts w:ascii="Aptos" w:hAnsi="Aptos"/>
        </w:rPr>
        <w:t xml:space="preserve"> The third formal option provided by the ICE for demonstrating the required level of knowledge and competence.</w:t>
      </w:r>
    </w:p>
    <w:p w14:paraId="47266C28" w14:textId="6F45E69D" w:rsidR="00437A77" w:rsidRPr="00840D94" w:rsidRDefault="00437A77" w:rsidP="00437A77">
      <w:pPr>
        <w:rPr>
          <w:rFonts w:ascii="Aptos" w:hAnsi="Aptos"/>
          <w:b/>
          <w:bCs/>
        </w:rPr>
      </w:pPr>
      <w:r w:rsidRPr="00840D94">
        <w:rPr>
          <w:rFonts w:ascii="Aptos" w:hAnsi="Aptos"/>
          <w:b/>
          <w:bCs/>
        </w:rPr>
        <w:t>The Experiential Learning (EL) Submission</w:t>
      </w:r>
    </w:p>
    <w:p w14:paraId="2810066F" w14:textId="77777777" w:rsidR="00437A77" w:rsidRPr="00840D94" w:rsidRDefault="00437A77" w:rsidP="00437A77">
      <w:pPr>
        <w:rPr>
          <w:rFonts w:ascii="Aptos" w:hAnsi="Aptos"/>
        </w:rPr>
      </w:pPr>
      <w:r w:rsidRPr="00840D94">
        <w:rPr>
          <w:rFonts w:ascii="Aptos" w:hAnsi="Aptos"/>
        </w:rPr>
        <w:t xml:space="preserve">The Experiential Learning route is a strategic mechanism for candidates who hold a suitable </w:t>
      </w:r>
      <w:proofErr w:type="gramStart"/>
      <w:r w:rsidRPr="00840D94">
        <w:rPr>
          <w:rFonts w:ascii="Aptos" w:hAnsi="Aptos"/>
        </w:rPr>
        <w:t>Bachelor's</w:t>
      </w:r>
      <w:proofErr w:type="gramEnd"/>
      <w:r w:rsidRPr="00840D94">
        <w:rPr>
          <w:rFonts w:ascii="Aptos" w:hAnsi="Aptos"/>
        </w:rPr>
        <w:t xml:space="preserve"> degree and have gained significant professional experience—typically at least five years—to formally demonstrate their acquired Master's-level knowledge without returning to full-time university study. This pathway allows you to map your advanced, on-the-job learning against specific academic outcomes required for CEng registration.</w:t>
      </w:r>
    </w:p>
    <w:p w14:paraId="09D3AA3E" w14:textId="77777777" w:rsidR="00437A77" w:rsidRPr="00840D94" w:rsidRDefault="00437A77" w:rsidP="00437A77">
      <w:pPr>
        <w:rPr>
          <w:rFonts w:ascii="Aptos" w:hAnsi="Aptos"/>
          <w:b/>
          <w:bCs/>
        </w:rPr>
      </w:pPr>
      <w:r w:rsidRPr="00840D94">
        <w:rPr>
          <w:rFonts w:ascii="Aptos" w:hAnsi="Aptos"/>
          <w:b/>
          <w:bCs/>
        </w:rPr>
        <w:t>Core Components of a Successful EL Submission</w:t>
      </w:r>
    </w:p>
    <w:p w14:paraId="1836BECE" w14:textId="77777777" w:rsidR="00437A77" w:rsidRPr="00840D94" w:rsidRDefault="00437A77" w:rsidP="00437A77">
      <w:pPr>
        <w:rPr>
          <w:rFonts w:ascii="Aptos" w:hAnsi="Aptos"/>
        </w:rPr>
      </w:pPr>
      <w:r w:rsidRPr="00840D94">
        <w:rPr>
          <w:rFonts w:ascii="Aptos" w:hAnsi="Aptos"/>
        </w:rPr>
        <w:t>A successful submission is a comprehensive portfolio designed to provide assessors with a clear and verifiable account of your advanced learning. You must treat each component as a vital piece of your argument.</w:t>
      </w:r>
    </w:p>
    <w:p w14:paraId="074293BF" w14:textId="77777777" w:rsidR="00437A77" w:rsidRPr="00840D94" w:rsidRDefault="00437A77" w:rsidP="00437A77">
      <w:pPr>
        <w:numPr>
          <w:ilvl w:val="0"/>
          <w:numId w:val="3"/>
        </w:numPr>
        <w:rPr>
          <w:rFonts w:ascii="Aptos" w:hAnsi="Aptos"/>
        </w:rPr>
      </w:pPr>
      <w:r w:rsidRPr="00840D94">
        <w:rPr>
          <w:rFonts w:ascii="Aptos" w:hAnsi="Aptos"/>
          <w:b/>
          <w:bCs/>
        </w:rPr>
        <w:t>Experiential Learning Assessment Form:</w:t>
      </w:r>
      <w:r w:rsidRPr="00840D94">
        <w:rPr>
          <w:rFonts w:ascii="Aptos" w:hAnsi="Aptos"/>
        </w:rPr>
        <w:t xml:space="preserve"> This is the core of your argument. In this document, you must present compelling, first-person evidence against the four key Learning Outcomes (A, B, C, and D). Your task is not to list activities but to prove, through specific examples and reflection, how your work has delivered Master's-level learning.</w:t>
      </w:r>
    </w:p>
    <w:p w14:paraId="202AAEA0" w14:textId="77777777" w:rsidR="00437A77" w:rsidRPr="00840D94" w:rsidRDefault="00437A77" w:rsidP="00437A77">
      <w:pPr>
        <w:numPr>
          <w:ilvl w:val="0"/>
          <w:numId w:val="3"/>
        </w:numPr>
        <w:rPr>
          <w:rFonts w:ascii="Aptos" w:hAnsi="Aptos"/>
        </w:rPr>
      </w:pPr>
      <w:r w:rsidRPr="00840D94">
        <w:rPr>
          <w:rFonts w:ascii="Aptos" w:hAnsi="Aptos"/>
          <w:b/>
          <w:bCs/>
        </w:rPr>
        <w:t>Extended CV:</w:t>
      </w:r>
      <w:r w:rsidRPr="00840D94">
        <w:rPr>
          <w:rFonts w:ascii="Aptos" w:hAnsi="Aptos"/>
        </w:rPr>
        <w:t xml:space="preserve"> This is more than a simple career history; it is your narrative of professional progression. Use the four-page limit to demonstrate a clear trajectory of increasing responsibility and technical challenge, proving you have operated in environments that foster Master's-level learning.</w:t>
      </w:r>
    </w:p>
    <w:p w14:paraId="2079F85C" w14:textId="77777777" w:rsidR="00437A77" w:rsidRPr="00840D94" w:rsidRDefault="00437A77" w:rsidP="00437A77">
      <w:pPr>
        <w:numPr>
          <w:ilvl w:val="0"/>
          <w:numId w:val="3"/>
        </w:numPr>
        <w:rPr>
          <w:rFonts w:ascii="Aptos" w:hAnsi="Aptos"/>
        </w:rPr>
      </w:pPr>
      <w:r w:rsidRPr="00840D94">
        <w:rPr>
          <w:rFonts w:ascii="Aptos" w:hAnsi="Aptos"/>
          <w:b/>
          <w:bCs/>
        </w:rPr>
        <w:t>Appendices:</w:t>
      </w:r>
      <w:r w:rsidRPr="00840D94">
        <w:rPr>
          <w:rFonts w:ascii="Aptos" w:hAnsi="Aptos"/>
        </w:rPr>
        <w:t xml:space="preserve"> This is your evidentiary support. Use the maximum of eight A4 pages wisely to provide targeted, high-impact proof (e.g., calculations, technical drawings, or reports) that directly substantiates the most critical claims made in your assessment form. Avoid using it as a document dump.</w:t>
      </w:r>
    </w:p>
    <w:p w14:paraId="023998CC" w14:textId="77777777" w:rsidR="00437A77" w:rsidRPr="00840D94" w:rsidRDefault="00437A77" w:rsidP="00437A77">
      <w:pPr>
        <w:numPr>
          <w:ilvl w:val="0"/>
          <w:numId w:val="3"/>
        </w:numPr>
        <w:rPr>
          <w:rFonts w:ascii="Aptos" w:hAnsi="Aptos"/>
        </w:rPr>
      </w:pPr>
      <w:r w:rsidRPr="00840D94">
        <w:rPr>
          <w:rFonts w:ascii="Aptos" w:hAnsi="Aptos"/>
          <w:b/>
          <w:bCs/>
        </w:rPr>
        <w:t>Continuing Professional Development (CPD) Records:</w:t>
      </w:r>
      <w:r w:rsidRPr="00840D94">
        <w:rPr>
          <w:rFonts w:ascii="Aptos" w:hAnsi="Aptos"/>
        </w:rPr>
        <w:t xml:space="preserve"> Assessors see this as non-negotiable proof of your commitment to lifelong learning. Your Development Action Plan (DAP) and three years of Personal Development Records (PDR) must demonstrate a </w:t>
      </w:r>
      <w:r w:rsidRPr="00840D94">
        <w:rPr>
          <w:rFonts w:ascii="Aptos" w:hAnsi="Aptos"/>
        </w:rPr>
        <w:lastRenderedPageBreak/>
        <w:t>proactive, not reactive, approach to your professional growth, directly supporting your claim of advanced learning.</w:t>
      </w:r>
    </w:p>
    <w:p w14:paraId="76A78680" w14:textId="77777777" w:rsidR="00437A77" w:rsidRPr="00840D94" w:rsidRDefault="00437A77" w:rsidP="00437A77">
      <w:pPr>
        <w:numPr>
          <w:ilvl w:val="0"/>
          <w:numId w:val="3"/>
        </w:numPr>
        <w:rPr>
          <w:rFonts w:ascii="Aptos" w:hAnsi="Aptos"/>
        </w:rPr>
      </w:pPr>
      <w:r w:rsidRPr="00840D94">
        <w:rPr>
          <w:rFonts w:ascii="Aptos" w:hAnsi="Aptos"/>
          <w:b/>
          <w:bCs/>
        </w:rPr>
        <w:t>Mentor's Letter of Support:</w:t>
      </w:r>
      <w:r w:rsidRPr="00840D94">
        <w:rPr>
          <w:rFonts w:ascii="Aptos" w:hAnsi="Aptos"/>
        </w:rPr>
        <w:t xml:space="preserve"> This is crucial third-party validation from a respected professional, ideally a Chartered ICE Member. This letter confirms the authenticity of your work and lends significant credibility to your entire submission.</w:t>
      </w:r>
    </w:p>
    <w:p w14:paraId="0AB335A5" w14:textId="77777777" w:rsidR="00437A77" w:rsidRPr="00840D94" w:rsidRDefault="00437A77" w:rsidP="00437A77">
      <w:pPr>
        <w:rPr>
          <w:rFonts w:ascii="Aptos" w:hAnsi="Aptos"/>
          <w:b/>
          <w:bCs/>
        </w:rPr>
      </w:pPr>
      <w:r w:rsidRPr="00840D94">
        <w:rPr>
          <w:rFonts w:ascii="Aptos" w:hAnsi="Aptos"/>
          <w:b/>
          <w:bCs/>
        </w:rPr>
        <w:t>A Real-World Example: Experiential Learning Assessment</w:t>
      </w:r>
    </w:p>
    <w:p w14:paraId="181D9FF5" w14:textId="12782976" w:rsidR="00437A77" w:rsidRPr="00840D94" w:rsidRDefault="00437A77" w:rsidP="00437A77">
      <w:pPr>
        <w:rPr>
          <w:rFonts w:ascii="Aptos" w:hAnsi="Aptos"/>
        </w:rPr>
      </w:pPr>
      <w:r w:rsidRPr="00840D94">
        <w:rPr>
          <w:rFonts w:ascii="Aptos" w:hAnsi="Aptos"/>
          <w:i/>
          <w:iCs/>
        </w:rPr>
        <w:t xml:space="preserve">In a result letter regarding his Experiential Learning submission, Mr. B. </w:t>
      </w:r>
      <w:r w:rsidR="00840D94">
        <w:rPr>
          <w:rFonts w:ascii="Aptos" w:hAnsi="Aptos"/>
          <w:i/>
          <w:iCs/>
        </w:rPr>
        <w:t>Stanford</w:t>
      </w:r>
      <w:r w:rsidRPr="00840D94">
        <w:rPr>
          <w:rFonts w:ascii="Aptos" w:hAnsi="Aptos"/>
          <w:i/>
          <w:iCs/>
        </w:rPr>
        <w:t xml:space="preserve"> was informed that while he had passed Learning Outcomes C &amp; D, his submission required "Additional Information for Learning Outcomes A &amp; B." The assessors noted that his "learning was not clearly aligned with the Learning Outcomes" and requested a resubmission where he provides "specific examples of how, through experience and training, you have gained and applied knowledge and understanding." This case underscores the high standard of evidence required and shows that the assessment is an iterative process, offering candidates the opportunity to refine their submission based on specific feedback within a six-month timeframe.</w:t>
      </w:r>
    </w:p>
    <w:p w14:paraId="44A6A8FD" w14:textId="77777777" w:rsidR="00437A77" w:rsidRPr="00840D94" w:rsidRDefault="00437A77" w:rsidP="00437A77">
      <w:pPr>
        <w:rPr>
          <w:rFonts w:ascii="Aptos" w:hAnsi="Aptos"/>
        </w:rPr>
      </w:pPr>
      <w:r w:rsidRPr="00840D94">
        <w:rPr>
          <w:rFonts w:ascii="Aptos" w:hAnsi="Aptos"/>
        </w:rPr>
        <w:t>Once the academic base for CEng is confirmed, either through the initial assessment or by successfully completing a route like Experiential Learning, you must then proceed to demonstrate your professional competence in practice.</w:t>
      </w:r>
    </w:p>
    <w:p w14:paraId="48ADC48E" w14:textId="2EAADFFF" w:rsidR="00437A77" w:rsidRPr="00840D94" w:rsidRDefault="00437A77" w:rsidP="00437A77">
      <w:pPr>
        <w:rPr>
          <w:rFonts w:ascii="Aptos" w:hAnsi="Aptos"/>
          <w:b/>
          <w:bCs/>
          <w:u w:val="single"/>
        </w:rPr>
      </w:pPr>
      <w:r w:rsidRPr="00840D94">
        <w:rPr>
          <w:rFonts w:ascii="Aptos" w:hAnsi="Aptos"/>
          <w:b/>
          <w:bCs/>
          <w:u w:val="single"/>
        </w:rPr>
        <w:t>Phase 3: Demonstrating Professional Competence Through a Career Appraisal</w:t>
      </w:r>
    </w:p>
    <w:p w14:paraId="4D5A62D6" w14:textId="77777777" w:rsidR="00437A77" w:rsidRPr="00840D94" w:rsidRDefault="00437A77" w:rsidP="00437A77">
      <w:pPr>
        <w:rPr>
          <w:rFonts w:ascii="Aptos" w:hAnsi="Aptos"/>
        </w:rPr>
      </w:pPr>
      <w:r w:rsidRPr="00840D94">
        <w:rPr>
          <w:rFonts w:ascii="Aptos" w:hAnsi="Aptos"/>
        </w:rPr>
        <w:t>With the academic prerequisite fulfilled, the focus shifts entirely to proving your professional competence as a practicing engineer. You must treat the Career Appraisal as the central pillar of your application, where you submit a detailed report and supporting evidence demonstrating your skills and experience against the ICE's seven core attributes for a Chartered Engineer.</w:t>
      </w:r>
    </w:p>
    <w:p w14:paraId="1F8E911F" w14:textId="77777777" w:rsidR="00437A77" w:rsidRPr="00840D94" w:rsidRDefault="00437A77" w:rsidP="00437A77">
      <w:pPr>
        <w:rPr>
          <w:rFonts w:ascii="Aptos" w:hAnsi="Aptos"/>
        </w:rPr>
      </w:pPr>
      <w:r w:rsidRPr="00840D94">
        <w:rPr>
          <w:rFonts w:ascii="Aptos" w:hAnsi="Aptos"/>
        </w:rPr>
        <w:t xml:space="preserve">The evidence from failed appraisals reveals a universal truth: the most common point of failure is the inability to distinguish between </w:t>
      </w:r>
      <w:r w:rsidRPr="00840D94">
        <w:rPr>
          <w:rFonts w:ascii="Aptos" w:hAnsi="Aptos"/>
          <w:i/>
          <w:iCs/>
        </w:rPr>
        <w:t>participation</w:t>
      </w:r>
      <w:r w:rsidRPr="00840D94">
        <w:rPr>
          <w:rFonts w:ascii="Aptos" w:hAnsi="Aptos"/>
        </w:rPr>
        <w:t xml:space="preserve"> and </w:t>
      </w:r>
      <w:r w:rsidRPr="00840D94">
        <w:rPr>
          <w:rFonts w:ascii="Aptos" w:hAnsi="Aptos"/>
          <w:i/>
          <w:iCs/>
        </w:rPr>
        <w:t>contribution</w:t>
      </w:r>
      <w:r w:rsidRPr="00840D94">
        <w:rPr>
          <w:rFonts w:ascii="Aptos" w:hAnsi="Aptos"/>
        </w:rPr>
        <w:t>. Your report must not be a project history; it must be a competence autobiography. You must meticulously detail your specific actions, the engineering principles you personally applied, and the professional judgment behind your decisions. As assessors explicitly warned one candidate, describing projects without indicating your personal contribution forces them to "try and 'read between the lines'"—a situation that almost guarantees a request for additional information.</w:t>
      </w:r>
    </w:p>
    <w:p w14:paraId="3EE12306" w14:textId="77777777" w:rsidR="00437A77" w:rsidRPr="00840D94" w:rsidRDefault="00437A77" w:rsidP="00437A77">
      <w:pPr>
        <w:rPr>
          <w:rFonts w:ascii="Aptos" w:hAnsi="Aptos"/>
          <w:b/>
          <w:bCs/>
        </w:rPr>
      </w:pPr>
      <w:r w:rsidRPr="00840D94">
        <w:rPr>
          <w:rFonts w:ascii="Aptos" w:hAnsi="Aptos"/>
          <w:b/>
          <w:bCs/>
        </w:rPr>
        <w:t>A Real-World Example: Career Appraisal Feedback</w:t>
      </w:r>
    </w:p>
    <w:p w14:paraId="5E097EBC" w14:textId="0E23132B" w:rsidR="00437A77" w:rsidRPr="00840D94" w:rsidRDefault="00437A77" w:rsidP="00437A77">
      <w:pPr>
        <w:rPr>
          <w:rFonts w:ascii="Aptos" w:hAnsi="Aptos"/>
        </w:rPr>
      </w:pPr>
      <w:r w:rsidRPr="00840D94">
        <w:rPr>
          <w:rFonts w:ascii="Aptos" w:hAnsi="Aptos"/>
          <w:i/>
          <w:iCs/>
        </w:rPr>
        <w:t xml:space="preserve">Applicant Ms. </w:t>
      </w:r>
      <w:r w:rsidR="00892187" w:rsidRPr="00840D94">
        <w:rPr>
          <w:rFonts w:ascii="Aptos" w:hAnsi="Aptos"/>
          <w:i/>
          <w:iCs/>
        </w:rPr>
        <w:t>K</w:t>
      </w:r>
      <w:r w:rsidRPr="00840D94">
        <w:rPr>
          <w:rFonts w:ascii="Aptos" w:hAnsi="Aptos"/>
          <w:i/>
          <w:iCs/>
        </w:rPr>
        <w:t xml:space="preserve">. </w:t>
      </w:r>
      <w:r w:rsidR="00840D94">
        <w:rPr>
          <w:rFonts w:ascii="Aptos" w:hAnsi="Aptos"/>
          <w:i/>
          <w:iCs/>
        </w:rPr>
        <w:t>Flowers</w:t>
      </w:r>
      <w:r w:rsidRPr="00840D94">
        <w:rPr>
          <w:rFonts w:ascii="Aptos" w:hAnsi="Aptos"/>
          <w:i/>
          <w:iCs/>
        </w:rPr>
        <w:t xml:space="preserve"> received a request for "Additional Information" following her Career Appraisal. The detailed feedback provides a masterclass in the level of scrutiny applied. For Attribute 1 (Understanding and Practical Application of Engineering), while her project examples were relevant (e.g., assessing foundation options, designing crash barriers), the assessors found she was "unable to convincingly demonstrate" key elements such as engaging in "new, advancing or improved techniques" or evaluating solutions "in the context of the whole project life cycle." Similarly, for Attribute 4 (Health, Safety and Welfare), her examples were seen as standard practice rather than demonstrating leadership or contributing to improvements. The feedback repeatedly </w:t>
      </w:r>
      <w:r w:rsidRPr="00840D94">
        <w:rPr>
          <w:rFonts w:ascii="Aptos" w:hAnsi="Aptos"/>
          <w:i/>
          <w:iCs/>
        </w:rPr>
        <w:lastRenderedPageBreak/>
        <w:t>highlights a gap between describing involvement and evidencing personal, chartered-level influence and judgment across all seven attributes.</w:t>
      </w:r>
    </w:p>
    <w:p w14:paraId="3A2BBB95" w14:textId="77777777" w:rsidR="00437A77" w:rsidRPr="00840D94" w:rsidRDefault="00437A77" w:rsidP="00437A77">
      <w:pPr>
        <w:rPr>
          <w:rFonts w:ascii="Aptos" w:hAnsi="Aptos"/>
          <w:b/>
          <w:bCs/>
        </w:rPr>
      </w:pPr>
      <w:r w:rsidRPr="00840D94">
        <w:rPr>
          <w:rFonts w:ascii="Aptos" w:hAnsi="Aptos"/>
          <w:b/>
          <w:bCs/>
        </w:rPr>
        <w:t>A Real-World Example: Insufficient Evidence for a Core Attribute</w:t>
      </w:r>
    </w:p>
    <w:p w14:paraId="2B149BDF" w14:textId="323D29C6" w:rsidR="00437A77" w:rsidRPr="00840D94" w:rsidRDefault="00437A77" w:rsidP="00437A77">
      <w:pPr>
        <w:rPr>
          <w:rFonts w:ascii="Aptos" w:hAnsi="Aptos"/>
        </w:rPr>
      </w:pPr>
      <w:r w:rsidRPr="00840D94">
        <w:rPr>
          <w:rFonts w:ascii="Aptos" w:hAnsi="Aptos"/>
          <w:i/>
          <w:iCs/>
        </w:rPr>
        <w:t xml:space="preserve">In his application for MICE at CEng level, Mr. </w:t>
      </w:r>
      <w:r w:rsidR="00840D94">
        <w:rPr>
          <w:rFonts w:ascii="Aptos" w:hAnsi="Aptos"/>
          <w:i/>
          <w:iCs/>
        </w:rPr>
        <w:t>Jones</w:t>
      </w:r>
      <w:r w:rsidRPr="00840D94">
        <w:rPr>
          <w:rFonts w:ascii="Aptos" w:hAnsi="Aptos"/>
          <w:i/>
          <w:iCs/>
        </w:rPr>
        <w:t xml:space="preserve"> provided several project examples for the "Understanding and Practical Application of Engineering" attribute, including solving concrete blockage and controlling pile verticality. However, the Exemption and Recognition Panel (ERP) found the evidence insufficient. The feedback letter stated that while he described problems, he "have not explained how you solved the problem for those piles were found not satisfying the verticality requirements" and "have not included an example of independent engineering judgement." The panel concluded he had not demonstrated how to solve problems "using a sound theoretical approach" or contributed to "the design and development of engineering solutions." This illustrates a common pitfall: presenting a problem and a general outcome without detailing the specific engineering analysis and personal judgment applied to reach the solution.</w:t>
      </w:r>
    </w:p>
    <w:p w14:paraId="50AC7188" w14:textId="77777777" w:rsidR="00437A77" w:rsidRPr="00840D94" w:rsidRDefault="00437A77" w:rsidP="00437A77">
      <w:pPr>
        <w:rPr>
          <w:rFonts w:ascii="Aptos" w:hAnsi="Aptos"/>
        </w:rPr>
      </w:pPr>
      <w:r w:rsidRPr="00840D94">
        <w:rPr>
          <w:rFonts w:ascii="Aptos" w:hAnsi="Aptos"/>
        </w:rPr>
        <w:t>Ultimately, a successful Career Appraisal is one that leaves assessors with no doubt about your personal agency and chartered-level judgment, making your progression to the Professional Review an undeniable next step.</w:t>
      </w:r>
    </w:p>
    <w:p w14:paraId="028C5F1A" w14:textId="766DF001" w:rsidR="00437A77" w:rsidRPr="00840D94" w:rsidRDefault="00437A77" w:rsidP="00437A77">
      <w:pPr>
        <w:rPr>
          <w:rFonts w:ascii="Aptos" w:hAnsi="Aptos"/>
          <w:b/>
          <w:bCs/>
          <w:u w:val="single"/>
        </w:rPr>
      </w:pPr>
      <w:r w:rsidRPr="00840D94">
        <w:rPr>
          <w:rFonts w:ascii="Aptos" w:hAnsi="Aptos"/>
          <w:b/>
          <w:bCs/>
          <w:u w:val="single"/>
        </w:rPr>
        <w:t>Phase 4: The Chartered Professional Review (CPR)</w:t>
      </w:r>
    </w:p>
    <w:p w14:paraId="5E29231D" w14:textId="77777777" w:rsidR="00437A77" w:rsidRPr="00840D94" w:rsidRDefault="00437A77" w:rsidP="00437A77">
      <w:pPr>
        <w:rPr>
          <w:rFonts w:ascii="Aptos" w:hAnsi="Aptos"/>
        </w:rPr>
      </w:pPr>
      <w:r w:rsidRPr="00840D94">
        <w:rPr>
          <w:rFonts w:ascii="Aptos" w:hAnsi="Aptos"/>
        </w:rPr>
        <w:t>The Chartered Professional Review is the final assessment stage for CEng registration. Progressing to the CPR is entirely contingent upon a successful Career Appraisal, where you have already provided sufficient written evidence of your skills, knowledge, and experience. The CPR is the culmination of the entire registration process.</w:t>
      </w:r>
    </w:p>
    <w:p w14:paraId="6B34F1FE" w14:textId="77777777" w:rsidR="00437A77" w:rsidRPr="00840D94" w:rsidRDefault="00437A77" w:rsidP="00437A77">
      <w:pPr>
        <w:rPr>
          <w:rFonts w:ascii="Aptos" w:hAnsi="Aptos"/>
        </w:rPr>
      </w:pPr>
      <w:r w:rsidRPr="00840D94">
        <w:rPr>
          <w:rFonts w:ascii="Aptos" w:hAnsi="Aptos"/>
        </w:rPr>
        <w:t>While the specific format is detailed elsewhere, its position confirms it as the definitive evaluation of your suitability for Chartered status. It is the final stage where you must defend your written submission in person, demonstrating your professional stature and ability to articulate complex engineering concepts under the scrutiny of senior peers. This is where your paper-based evidence is brought to life.</w:t>
      </w:r>
    </w:p>
    <w:p w14:paraId="38A2B1EF" w14:textId="77777777" w:rsidR="003741E2" w:rsidRPr="00840D94" w:rsidRDefault="003741E2">
      <w:pPr>
        <w:rPr>
          <w:rFonts w:ascii="Aptos" w:hAnsi="Aptos"/>
        </w:rPr>
      </w:pPr>
    </w:p>
    <w:sectPr w:rsidR="003741E2" w:rsidRPr="00840D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42D2"/>
    <w:multiLevelType w:val="multilevel"/>
    <w:tmpl w:val="60EC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91D67"/>
    <w:multiLevelType w:val="multilevel"/>
    <w:tmpl w:val="7C38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FB3A77"/>
    <w:multiLevelType w:val="multilevel"/>
    <w:tmpl w:val="3C4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897519">
    <w:abstractNumId w:val="1"/>
  </w:num>
  <w:num w:numId="2" w16cid:durableId="1727803726">
    <w:abstractNumId w:val="0"/>
  </w:num>
  <w:num w:numId="3" w16cid:durableId="2108036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9E6"/>
    <w:rsid w:val="00055548"/>
    <w:rsid w:val="001722AF"/>
    <w:rsid w:val="002F364D"/>
    <w:rsid w:val="003741E2"/>
    <w:rsid w:val="00437A77"/>
    <w:rsid w:val="00840D94"/>
    <w:rsid w:val="00892187"/>
    <w:rsid w:val="0090437F"/>
    <w:rsid w:val="009059E6"/>
    <w:rsid w:val="00975CC4"/>
    <w:rsid w:val="00BF3872"/>
    <w:rsid w:val="00FB46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2C10"/>
  <w15:chartTrackingRefBased/>
  <w15:docId w15:val="{695AEDE5-B2C3-4083-AC10-D9EFE1BC5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9E6"/>
    <w:rPr>
      <w:rFonts w:eastAsiaTheme="majorEastAsia" w:cstheme="majorBidi"/>
      <w:color w:val="272727" w:themeColor="text1" w:themeTint="D8"/>
    </w:rPr>
  </w:style>
  <w:style w:type="paragraph" w:styleId="Title">
    <w:name w:val="Title"/>
    <w:basedOn w:val="Normal"/>
    <w:next w:val="Normal"/>
    <w:link w:val="TitleChar"/>
    <w:uiPriority w:val="10"/>
    <w:qFormat/>
    <w:rsid w:val="00905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9E6"/>
    <w:pPr>
      <w:spacing w:before="160"/>
      <w:jc w:val="center"/>
    </w:pPr>
    <w:rPr>
      <w:i/>
      <w:iCs/>
      <w:color w:val="404040" w:themeColor="text1" w:themeTint="BF"/>
    </w:rPr>
  </w:style>
  <w:style w:type="character" w:customStyle="1" w:styleId="QuoteChar">
    <w:name w:val="Quote Char"/>
    <w:basedOn w:val="DefaultParagraphFont"/>
    <w:link w:val="Quote"/>
    <w:uiPriority w:val="29"/>
    <w:rsid w:val="009059E6"/>
    <w:rPr>
      <w:i/>
      <w:iCs/>
      <w:color w:val="404040" w:themeColor="text1" w:themeTint="BF"/>
    </w:rPr>
  </w:style>
  <w:style w:type="paragraph" w:styleId="ListParagraph">
    <w:name w:val="List Paragraph"/>
    <w:basedOn w:val="Normal"/>
    <w:uiPriority w:val="34"/>
    <w:qFormat/>
    <w:rsid w:val="009059E6"/>
    <w:pPr>
      <w:ind w:left="720"/>
      <w:contextualSpacing/>
    </w:pPr>
  </w:style>
  <w:style w:type="character" w:styleId="IntenseEmphasis">
    <w:name w:val="Intense Emphasis"/>
    <w:basedOn w:val="DefaultParagraphFont"/>
    <w:uiPriority w:val="21"/>
    <w:qFormat/>
    <w:rsid w:val="009059E6"/>
    <w:rPr>
      <w:i/>
      <w:iCs/>
      <w:color w:val="2F5496" w:themeColor="accent1" w:themeShade="BF"/>
    </w:rPr>
  </w:style>
  <w:style w:type="paragraph" w:styleId="IntenseQuote">
    <w:name w:val="Intense Quote"/>
    <w:basedOn w:val="Normal"/>
    <w:next w:val="Normal"/>
    <w:link w:val="IntenseQuoteChar"/>
    <w:uiPriority w:val="30"/>
    <w:qFormat/>
    <w:rsid w:val="00905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9E6"/>
    <w:rPr>
      <w:i/>
      <w:iCs/>
      <w:color w:val="2F5496" w:themeColor="accent1" w:themeShade="BF"/>
    </w:rPr>
  </w:style>
  <w:style w:type="character" w:styleId="IntenseReference">
    <w:name w:val="Intense Reference"/>
    <w:basedOn w:val="DefaultParagraphFont"/>
    <w:uiPriority w:val="32"/>
    <w:qFormat/>
    <w:rsid w:val="009059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1633</Words>
  <Characters>9309</Characters>
  <Application>Microsoft Office Word</Application>
  <DocSecurity>0</DocSecurity>
  <Lines>77</Lines>
  <Paragraphs>21</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Oyom</dc:creator>
  <cp:keywords/>
  <dc:description/>
  <cp:lastModifiedBy>Max Oyom</cp:lastModifiedBy>
  <cp:revision>8</cp:revision>
  <dcterms:created xsi:type="dcterms:W3CDTF">2026-01-25T17:31:00Z</dcterms:created>
  <dcterms:modified xsi:type="dcterms:W3CDTF">2026-02-03T23:10:00Z</dcterms:modified>
</cp:coreProperties>
</file>