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70C7" w14:textId="1EE804EF" w:rsidR="006170AB" w:rsidRPr="00C30A7F" w:rsidRDefault="006170AB" w:rsidP="006170AB">
      <w:pPr>
        <w:rPr>
          <w:rFonts w:ascii="Aptos" w:hAnsi="Aptos"/>
          <w:b/>
          <w:bCs/>
          <w:color w:val="0070C0"/>
          <w:sz w:val="32"/>
          <w:szCs w:val="32"/>
        </w:rPr>
      </w:pPr>
      <w:r w:rsidRPr="00C30A7F">
        <w:rPr>
          <w:rFonts w:ascii="Aptos" w:hAnsi="Aptos"/>
          <w:b/>
          <w:bCs/>
          <w:color w:val="0070C0"/>
          <w:sz w:val="32"/>
          <w:szCs w:val="32"/>
        </w:rPr>
        <w:t>Benefits of a Professional Engineer (P.Eng.) Designation</w:t>
      </w:r>
    </w:p>
    <w:p w14:paraId="3D0D3583" w14:textId="01F069FF" w:rsidR="006170AB" w:rsidRPr="00021D63" w:rsidRDefault="006170AB" w:rsidP="006170AB">
      <w:pPr>
        <w:rPr>
          <w:rFonts w:ascii="Aptos" w:hAnsi="Aptos"/>
        </w:rPr>
      </w:pPr>
      <w:r w:rsidRPr="00021D63">
        <w:rPr>
          <w:rFonts w:ascii="Aptos" w:hAnsi="Aptos"/>
        </w:rPr>
        <w:t>The Professional Engineer (P.Eng.) designation is the definitive mark of excellence, competency, and dedication to the profession. It confers the exclusive legal authority to sign and seal engineering plans, a responsibility that is the very foundation for career advancement and enhanced industry recognition. This authority directly commands superior job opportunities, secures a higher income potential, and solidifies your professional standing.</w:t>
      </w:r>
    </w:p>
    <w:p w14:paraId="7065FAC8" w14:textId="77777777" w:rsidR="00021D63" w:rsidRPr="00021D63" w:rsidRDefault="00021D63" w:rsidP="006170AB">
      <w:pPr>
        <w:rPr>
          <w:rFonts w:ascii="Aptos" w:hAnsi="Aptos"/>
        </w:rPr>
      </w:pPr>
    </w:p>
    <w:p w14:paraId="09E7A783" w14:textId="1E2DD0B9" w:rsidR="0065552E" w:rsidRPr="00C30A7F" w:rsidRDefault="0065552E" w:rsidP="0065552E">
      <w:pPr>
        <w:rPr>
          <w:rFonts w:ascii="Aptos" w:hAnsi="Aptos"/>
          <w:b/>
          <w:bCs/>
          <w:color w:val="0070C0"/>
          <w:sz w:val="32"/>
          <w:szCs w:val="32"/>
        </w:rPr>
      </w:pPr>
      <w:r w:rsidRPr="00C30A7F">
        <w:rPr>
          <w:rFonts w:ascii="Aptos" w:hAnsi="Aptos"/>
          <w:b/>
          <w:bCs/>
          <w:color w:val="0070C0"/>
          <w:sz w:val="32"/>
          <w:szCs w:val="32"/>
        </w:rPr>
        <w:t xml:space="preserve">A Step-by-Step Guide to Achieving Your Professional Engineer (P.Eng.) Licence with </w:t>
      </w:r>
      <w:r w:rsidR="009C3E0C" w:rsidRPr="00C30A7F">
        <w:rPr>
          <w:rFonts w:ascii="Aptos" w:hAnsi="Aptos"/>
          <w:b/>
          <w:bCs/>
          <w:color w:val="0070C0"/>
          <w:sz w:val="32"/>
          <w:szCs w:val="32"/>
        </w:rPr>
        <w:t>Professional Engineers Ontario (</w:t>
      </w:r>
      <w:r w:rsidRPr="00C30A7F">
        <w:rPr>
          <w:rFonts w:ascii="Aptos" w:hAnsi="Aptos"/>
          <w:b/>
          <w:bCs/>
          <w:color w:val="0070C0"/>
          <w:sz w:val="32"/>
          <w:szCs w:val="32"/>
        </w:rPr>
        <w:t>PEO</w:t>
      </w:r>
      <w:r w:rsidR="009C3E0C" w:rsidRPr="00C30A7F">
        <w:rPr>
          <w:rFonts w:ascii="Aptos" w:hAnsi="Aptos"/>
          <w:b/>
          <w:bCs/>
          <w:color w:val="0070C0"/>
          <w:sz w:val="32"/>
          <w:szCs w:val="32"/>
        </w:rPr>
        <w:t>)</w:t>
      </w:r>
    </w:p>
    <w:p w14:paraId="1BBDE66E" w14:textId="15406129" w:rsidR="0065552E" w:rsidRPr="00021D63" w:rsidRDefault="0065552E" w:rsidP="0065552E">
      <w:pPr>
        <w:rPr>
          <w:rFonts w:ascii="Aptos" w:hAnsi="Aptos"/>
          <w:b/>
          <w:bCs/>
          <w:u w:val="single"/>
        </w:rPr>
      </w:pPr>
      <w:r w:rsidRPr="00021D63">
        <w:rPr>
          <w:rFonts w:ascii="Aptos" w:hAnsi="Aptos"/>
          <w:b/>
          <w:bCs/>
          <w:u w:val="single"/>
        </w:rPr>
        <w:t>Phase 1: Foundational Readiness Check</w:t>
      </w:r>
    </w:p>
    <w:p w14:paraId="5F3DD723" w14:textId="77777777" w:rsidR="0065552E" w:rsidRPr="00021D63" w:rsidRDefault="0065552E" w:rsidP="0065552E">
      <w:pPr>
        <w:rPr>
          <w:rFonts w:ascii="Aptos" w:hAnsi="Aptos"/>
        </w:rPr>
      </w:pPr>
      <w:r w:rsidRPr="00021D63">
        <w:rPr>
          <w:rFonts w:ascii="Aptos" w:hAnsi="Aptos"/>
        </w:rPr>
        <w:t>This initial phase is a strategic checkpoint designed to ensure you meet the fundamental PEO requirements before investing significant time and resources into the formal application. My advice here is to treat this step seriously. Verifying these core qualifications is the first and most critical part of your campaign for licensure.</w:t>
      </w:r>
    </w:p>
    <w:p w14:paraId="62733700" w14:textId="77777777" w:rsidR="0065552E" w:rsidRPr="00021D63" w:rsidRDefault="0065552E" w:rsidP="0065552E">
      <w:pPr>
        <w:rPr>
          <w:rFonts w:ascii="Aptos" w:hAnsi="Aptos"/>
        </w:rPr>
      </w:pPr>
      <w:r w:rsidRPr="00021D63">
        <w:rPr>
          <w:rFonts w:ascii="Aptos" w:hAnsi="Aptos"/>
        </w:rPr>
        <w:t xml:space="preserve">Crucially, modern PEO requirements have shifted. It’s no longer just about having the right experience, but about having it thoroughly documented and validated </w:t>
      </w:r>
      <w:r w:rsidRPr="00021D63">
        <w:rPr>
          <w:rFonts w:ascii="Aptos" w:hAnsi="Aptos"/>
          <w:i/>
          <w:iCs/>
        </w:rPr>
        <w:t>before</w:t>
      </w:r>
      <w:r w:rsidRPr="00021D63">
        <w:rPr>
          <w:rFonts w:ascii="Aptos" w:hAnsi="Aptos"/>
        </w:rPr>
        <w:t xml:space="preserve"> you even begin the formal application. Based on the PEO process, here’s what you need to focus on:</w:t>
      </w:r>
    </w:p>
    <w:p w14:paraId="7911DA4E" w14:textId="77777777" w:rsidR="0065552E" w:rsidRPr="00021D63" w:rsidRDefault="0065552E" w:rsidP="0065552E">
      <w:pPr>
        <w:numPr>
          <w:ilvl w:val="0"/>
          <w:numId w:val="2"/>
        </w:numPr>
        <w:rPr>
          <w:rFonts w:ascii="Aptos" w:hAnsi="Aptos"/>
        </w:rPr>
      </w:pPr>
      <w:r w:rsidRPr="00021D63">
        <w:rPr>
          <w:rFonts w:ascii="Aptos" w:hAnsi="Aptos"/>
          <w:b/>
          <w:bCs/>
        </w:rPr>
        <w:t>Academic Qualification:</w:t>
      </w:r>
      <w:r w:rsidRPr="00021D63">
        <w:rPr>
          <w:rFonts w:ascii="Aptos" w:hAnsi="Aptos"/>
        </w:rPr>
        <w:t xml:space="preserve"> Possess a four-year engineering degree from an accredited university or have your academic qualifications assessed by PEO.</w:t>
      </w:r>
    </w:p>
    <w:p w14:paraId="3CF0E456" w14:textId="77777777" w:rsidR="0065552E" w:rsidRPr="00021D63" w:rsidRDefault="0065552E" w:rsidP="0065552E">
      <w:pPr>
        <w:numPr>
          <w:ilvl w:val="0"/>
          <w:numId w:val="2"/>
        </w:numPr>
        <w:rPr>
          <w:rFonts w:ascii="Aptos" w:hAnsi="Aptos"/>
        </w:rPr>
      </w:pPr>
      <w:r w:rsidRPr="00021D63">
        <w:rPr>
          <w:rFonts w:ascii="Aptos" w:hAnsi="Aptos"/>
          <w:b/>
          <w:bCs/>
        </w:rPr>
        <w:t>Experience Qualification &amp; Documentation:</w:t>
      </w:r>
      <w:r w:rsidRPr="00021D63">
        <w:rPr>
          <w:rFonts w:ascii="Aptos" w:hAnsi="Aptos"/>
        </w:rPr>
        <w:t xml:space="preserve"> Accumulate at least 48 months of acceptable engineering work experience, which must be documented and validated through the Competency-Based Assessment (CBA) </w:t>
      </w:r>
      <w:r w:rsidRPr="00021D63">
        <w:rPr>
          <w:rFonts w:ascii="Aptos" w:hAnsi="Aptos"/>
          <w:i/>
          <w:iCs/>
        </w:rPr>
        <w:t>before</w:t>
      </w:r>
      <w:r w:rsidRPr="00021D63">
        <w:rPr>
          <w:rFonts w:ascii="Aptos" w:hAnsi="Aptos"/>
        </w:rPr>
        <w:t xml:space="preserve"> submitting your formal application.</w:t>
      </w:r>
    </w:p>
    <w:p w14:paraId="2509670E" w14:textId="61DC1764" w:rsidR="0065552E" w:rsidRPr="00021D63" w:rsidRDefault="0065552E" w:rsidP="0065552E">
      <w:pPr>
        <w:rPr>
          <w:rFonts w:ascii="Aptos" w:hAnsi="Aptos"/>
          <w:b/>
          <w:bCs/>
          <w:u w:val="single"/>
        </w:rPr>
      </w:pPr>
      <w:r w:rsidRPr="00021D63">
        <w:rPr>
          <w:rFonts w:ascii="Aptos" w:hAnsi="Aptos"/>
          <w:b/>
          <w:bCs/>
          <w:u w:val="single"/>
        </w:rPr>
        <w:t>Phase 2: Core Application and Competency Assessment</w:t>
      </w:r>
    </w:p>
    <w:p w14:paraId="74C353EB" w14:textId="77777777" w:rsidR="0065552E" w:rsidRPr="00021D63" w:rsidRDefault="0065552E" w:rsidP="0065552E">
      <w:pPr>
        <w:rPr>
          <w:rFonts w:ascii="Aptos" w:hAnsi="Aptos"/>
        </w:rPr>
      </w:pPr>
      <w:r w:rsidRPr="00021D63">
        <w:rPr>
          <w:rFonts w:ascii="Aptos" w:hAnsi="Aptos"/>
        </w:rPr>
        <w:t>This is the most substantial part of the journey, where you will formally document and demonstrate your academic and professional competencies to PEO. It requires meticulous preparation and a clear understanding of the standards you are expected to meet.</w:t>
      </w:r>
    </w:p>
    <w:p w14:paraId="0477600A" w14:textId="77777777" w:rsidR="0065552E" w:rsidRPr="00021D63" w:rsidRDefault="0065552E" w:rsidP="0065552E">
      <w:pPr>
        <w:rPr>
          <w:rFonts w:ascii="Aptos" w:hAnsi="Aptos"/>
        </w:rPr>
      </w:pPr>
      <w:r w:rsidRPr="00021D63">
        <w:rPr>
          <w:rFonts w:ascii="Aptos" w:hAnsi="Aptos"/>
        </w:rPr>
        <w:t>The process begins with an initial application fee. For a Canadian graduate applying through PEO, this fee is approximately $360, which covers the opening of your file and the review of your university transcripts.</w:t>
      </w:r>
    </w:p>
    <w:p w14:paraId="72AC0CA9" w14:textId="537A4BB1" w:rsidR="0065552E" w:rsidRPr="00021D63" w:rsidRDefault="0065552E" w:rsidP="0065552E">
      <w:pPr>
        <w:rPr>
          <w:rFonts w:ascii="Aptos" w:hAnsi="Aptos"/>
          <w:b/>
          <w:bCs/>
        </w:rPr>
      </w:pPr>
      <w:r w:rsidRPr="00021D63">
        <w:rPr>
          <w:rFonts w:ascii="Aptos" w:hAnsi="Aptos"/>
          <w:b/>
          <w:bCs/>
        </w:rPr>
        <w:t>Academic Assessment</w:t>
      </w:r>
    </w:p>
    <w:p w14:paraId="4D6EB5F7" w14:textId="77777777" w:rsidR="0065552E" w:rsidRPr="00021D63" w:rsidRDefault="0065552E" w:rsidP="0065552E">
      <w:pPr>
        <w:rPr>
          <w:rFonts w:ascii="Aptos" w:hAnsi="Aptos"/>
        </w:rPr>
      </w:pPr>
      <w:r w:rsidRPr="00021D63">
        <w:rPr>
          <w:rFonts w:ascii="Aptos" w:hAnsi="Aptos"/>
        </w:rPr>
        <w:t>The first formal step after submitting your application is the review of your academic records. PEO assesses your educational background to ensure it meets the necessary standards for the profession.</w:t>
      </w:r>
    </w:p>
    <w:p w14:paraId="2B47A743" w14:textId="77777777" w:rsidR="0065552E" w:rsidRPr="00021D63" w:rsidRDefault="0065552E" w:rsidP="0065552E">
      <w:pPr>
        <w:rPr>
          <w:rFonts w:ascii="Aptos" w:hAnsi="Aptos"/>
        </w:rPr>
      </w:pPr>
      <w:r w:rsidRPr="00021D63">
        <w:rPr>
          <w:rFonts w:ascii="Aptos" w:hAnsi="Aptos"/>
          <w:b/>
          <w:bCs/>
        </w:rPr>
        <w:t>A Real-World Example: Academic Review</w:t>
      </w:r>
    </w:p>
    <w:p w14:paraId="76E889B5" w14:textId="664D69A9" w:rsidR="0065552E" w:rsidRPr="00021D63" w:rsidRDefault="0065552E" w:rsidP="0065552E">
      <w:pPr>
        <w:rPr>
          <w:rFonts w:ascii="Aptos" w:hAnsi="Aptos"/>
          <w:i/>
          <w:iCs/>
        </w:rPr>
      </w:pPr>
      <w:r w:rsidRPr="00021D63">
        <w:rPr>
          <w:rFonts w:ascii="Aptos" w:hAnsi="Aptos"/>
          <w:i/>
          <w:iCs/>
        </w:rPr>
        <w:lastRenderedPageBreak/>
        <w:t>After applicant Max O. submitted the required information, PEO conducted a review of his academic background. He later received an email titled "PEO Academic Requirements Notice of Determination," which stated that the decision on his academic qualifications had been finalized and instructed him to log in to the PEO portal to view and download his official decision letter.</w:t>
      </w:r>
    </w:p>
    <w:p w14:paraId="51F7D2D3" w14:textId="506E794A" w:rsidR="0065552E" w:rsidRPr="00021D63" w:rsidRDefault="0065552E" w:rsidP="0065552E">
      <w:pPr>
        <w:rPr>
          <w:rFonts w:ascii="Aptos" w:hAnsi="Aptos"/>
          <w:b/>
          <w:bCs/>
        </w:rPr>
      </w:pPr>
      <w:r w:rsidRPr="00021D63">
        <w:rPr>
          <w:rFonts w:ascii="Aptos" w:hAnsi="Aptos"/>
          <w:b/>
          <w:bCs/>
        </w:rPr>
        <w:t>Competency-Based Assessment (CBA)</w:t>
      </w:r>
    </w:p>
    <w:p w14:paraId="2B5FBC0D" w14:textId="77777777" w:rsidR="0065552E" w:rsidRPr="00021D63" w:rsidRDefault="0065552E" w:rsidP="0065552E">
      <w:pPr>
        <w:rPr>
          <w:rFonts w:ascii="Aptos" w:hAnsi="Aptos"/>
        </w:rPr>
      </w:pPr>
      <w:r w:rsidRPr="00021D63">
        <w:rPr>
          <w:rFonts w:ascii="Aptos" w:hAnsi="Aptos"/>
        </w:rPr>
        <w:t xml:space="preserve">The Competency-Based Assessment (CBA) is a critical evaluation where you must demonstrate your skills across 34 specific competencies. The PEO process requires that the CBA be completed </w:t>
      </w:r>
      <w:r w:rsidRPr="00021D63">
        <w:rPr>
          <w:rFonts w:ascii="Aptos" w:hAnsi="Aptos"/>
          <w:i/>
          <w:iCs/>
        </w:rPr>
        <w:t>before</w:t>
      </w:r>
      <w:r w:rsidRPr="00021D63">
        <w:rPr>
          <w:rFonts w:ascii="Aptos" w:hAnsi="Aptos"/>
        </w:rPr>
        <w:t xml:space="preserve"> you can take the ethics exam.</w:t>
      </w:r>
    </w:p>
    <w:p w14:paraId="12BDF892" w14:textId="77777777" w:rsidR="0065552E" w:rsidRPr="00021D63" w:rsidRDefault="0065552E" w:rsidP="0065552E">
      <w:pPr>
        <w:rPr>
          <w:rFonts w:ascii="Aptos" w:hAnsi="Aptos"/>
        </w:rPr>
      </w:pPr>
      <w:r w:rsidRPr="00021D63">
        <w:rPr>
          <w:rFonts w:ascii="Aptos" w:hAnsi="Aptos"/>
        </w:rPr>
        <w:t>The core of the CBA process involves several key tasks. Here's what you need to focus on to build the strongest possible case:</w:t>
      </w:r>
    </w:p>
    <w:p w14:paraId="1CF5B535" w14:textId="77777777" w:rsidR="0065552E" w:rsidRPr="00021D63" w:rsidRDefault="0065552E" w:rsidP="0065552E">
      <w:pPr>
        <w:numPr>
          <w:ilvl w:val="0"/>
          <w:numId w:val="3"/>
        </w:numPr>
        <w:rPr>
          <w:rFonts w:ascii="Aptos" w:hAnsi="Aptos"/>
        </w:rPr>
      </w:pPr>
      <w:r w:rsidRPr="00021D63">
        <w:rPr>
          <w:rFonts w:ascii="Aptos" w:hAnsi="Aptos"/>
          <w:b/>
          <w:bCs/>
        </w:rPr>
        <w:t>Understand the 34 Competencies:</w:t>
      </w:r>
      <w:r w:rsidRPr="00021D63">
        <w:rPr>
          <w:rFonts w:ascii="Aptos" w:hAnsi="Aptos"/>
        </w:rPr>
        <w:t xml:space="preserve"> The competencies are grouped into seven distinct categories. PEO provides a comprehensive guide for applicants, and it is essential to review it thoroughly to understand the expectations for each competency.</w:t>
      </w:r>
    </w:p>
    <w:p w14:paraId="193586A0" w14:textId="77777777" w:rsidR="0065552E" w:rsidRPr="00021D63" w:rsidRDefault="0065552E" w:rsidP="0065552E">
      <w:pPr>
        <w:numPr>
          <w:ilvl w:val="0"/>
          <w:numId w:val="3"/>
        </w:numPr>
        <w:rPr>
          <w:rFonts w:ascii="Aptos" w:hAnsi="Aptos"/>
        </w:rPr>
      </w:pPr>
      <w:r w:rsidRPr="00021D63">
        <w:rPr>
          <w:rFonts w:ascii="Aptos" w:hAnsi="Aptos"/>
          <w:b/>
          <w:bCs/>
        </w:rPr>
        <w:t>Draft Work Examples (SAO Format):</w:t>
      </w:r>
      <w:r w:rsidRPr="00021D63">
        <w:rPr>
          <w:rFonts w:ascii="Aptos" w:hAnsi="Aptos"/>
        </w:rPr>
        <w:t xml:space="preserve"> For each competency, you must provide a specific work example using the "Situation, Action, Outcome" (SAO) format. The text is space-limited, with maximum character counts of 300 for the Situation, 1,650 for the Action, and 300 for the Outcome. It is mandatory to use the pronoun "I" to clearly describe your personal contributions, even when working as part of a team. To make your examples stand out, focus on innovation, staff responsibilities, and budgetary control. Always ask yourself, "Why is this evidence of P.Eng. competency?" to ensure your statements are impactful.</w:t>
      </w:r>
    </w:p>
    <w:p w14:paraId="357A6FD5" w14:textId="77777777" w:rsidR="0065552E" w:rsidRPr="00021D63" w:rsidRDefault="0065552E" w:rsidP="0065552E">
      <w:pPr>
        <w:numPr>
          <w:ilvl w:val="0"/>
          <w:numId w:val="3"/>
        </w:numPr>
        <w:rPr>
          <w:rFonts w:ascii="Aptos" w:hAnsi="Aptos"/>
        </w:rPr>
      </w:pPr>
      <w:r w:rsidRPr="00021D63">
        <w:rPr>
          <w:rFonts w:ascii="Aptos" w:hAnsi="Aptos"/>
          <w:b/>
          <w:bCs/>
        </w:rPr>
        <w:t>Select Validators:</w:t>
      </w:r>
      <w:r w:rsidRPr="00021D63">
        <w:rPr>
          <w:rFonts w:ascii="Aptos" w:hAnsi="Aptos"/>
        </w:rPr>
        <w:t xml:space="preserve"> Validators are crucial to your application. They must hold a P.Eng. licence, be familiar with your work, and ideally be a direct line manager, as this strengthens your application. For experience gained internationally, PEO may accept a senior practitioner, such as a Chartered Engineer (CEng), as a validator.</w:t>
      </w:r>
    </w:p>
    <w:p w14:paraId="352111B3" w14:textId="77777777" w:rsidR="0065552E" w:rsidRPr="00021D63" w:rsidRDefault="0065552E" w:rsidP="0065552E">
      <w:pPr>
        <w:numPr>
          <w:ilvl w:val="0"/>
          <w:numId w:val="3"/>
        </w:numPr>
        <w:rPr>
          <w:rFonts w:ascii="Aptos" w:hAnsi="Aptos"/>
        </w:rPr>
      </w:pPr>
      <w:r w:rsidRPr="00021D63">
        <w:rPr>
          <w:rFonts w:ascii="Aptos" w:hAnsi="Aptos"/>
          <w:b/>
          <w:bCs/>
        </w:rPr>
        <w:t>Complete a Self-Assessment:</w:t>
      </w:r>
      <w:r w:rsidRPr="00021D63">
        <w:rPr>
          <w:rFonts w:ascii="Aptos" w:hAnsi="Aptos"/>
        </w:rPr>
        <w:t xml:space="preserve"> You must score yourself for each of the 34 competencies based on your provided examples.</w:t>
      </w:r>
    </w:p>
    <w:p w14:paraId="50B0D944" w14:textId="77777777" w:rsidR="0065552E" w:rsidRPr="00021D63" w:rsidRDefault="0065552E" w:rsidP="0065552E">
      <w:pPr>
        <w:numPr>
          <w:ilvl w:val="0"/>
          <w:numId w:val="3"/>
        </w:numPr>
        <w:rPr>
          <w:rFonts w:ascii="Aptos" w:hAnsi="Aptos"/>
        </w:rPr>
      </w:pPr>
      <w:r w:rsidRPr="00021D63">
        <w:rPr>
          <w:rFonts w:ascii="Aptos" w:hAnsi="Aptos"/>
          <w:b/>
          <w:bCs/>
        </w:rPr>
        <w:t>Align with Validators:</w:t>
      </w:r>
      <w:r w:rsidRPr="00021D63">
        <w:rPr>
          <w:rFonts w:ascii="Aptos" w:hAnsi="Aptos"/>
        </w:rPr>
        <w:t xml:space="preserve"> Before final submission, send your completed report to your validators for feedback. This is not a step to be taken lightly. A mismatch between your self-assessment and your validator's score is a primary reason for an application to be deferred. A pre-submission alignment meeting is highly recommended.</w:t>
      </w:r>
    </w:p>
    <w:p w14:paraId="2B8BEC5B" w14:textId="77777777" w:rsidR="0065552E" w:rsidRPr="00021D63" w:rsidRDefault="0065552E" w:rsidP="0065552E">
      <w:pPr>
        <w:rPr>
          <w:rFonts w:ascii="Aptos" w:hAnsi="Aptos"/>
        </w:rPr>
      </w:pPr>
      <w:r w:rsidRPr="00021D63">
        <w:rPr>
          <w:rFonts w:ascii="Aptos" w:hAnsi="Aptos"/>
          <w:b/>
          <w:bCs/>
        </w:rPr>
        <w:t>A Real-World Example: Validator Contact</w:t>
      </w:r>
    </w:p>
    <w:p w14:paraId="31F7330E" w14:textId="338CF7BC" w:rsidR="0065552E" w:rsidRPr="00021D63" w:rsidRDefault="0065552E" w:rsidP="0065552E">
      <w:pPr>
        <w:rPr>
          <w:rFonts w:ascii="Aptos" w:hAnsi="Aptos"/>
          <w:i/>
          <w:iCs/>
        </w:rPr>
      </w:pPr>
      <w:r w:rsidRPr="00021D63">
        <w:rPr>
          <w:rFonts w:ascii="Aptos" w:hAnsi="Aptos"/>
          <w:i/>
          <w:iCs/>
        </w:rPr>
        <w:t>After Max O</w:t>
      </w:r>
      <w:r w:rsidR="00AD0D99" w:rsidRPr="00021D63">
        <w:rPr>
          <w:rFonts w:ascii="Aptos" w:hAnsi="Aptos"/>
          <w:i/>
          <w:iCs/>
        </w:rPr>
        <w:t>.</w:t>
      </w:r>
      <w:r w:rsidRPr="00021D63">
        <w:rPr>
          <w:rFonts w:ascii="Aptos" w:hAnsi="Aptos"/>
          <w:i/>
          <w:iCs/>
        </w:rPr>
        <w:t xml:space="preserve"> completed his CBA and identified his validators, PEO sent a formal notification to him. The email, titled "Validators contacted," confirmed that his chosen validators had been contacted on that date and that it was now his responsibility as the applicant to ensure they provide their responses to PEO.</w:t>
      </w:r>
    </w:p>
    <w:p w14:paraId="736E6B50" w14:textId="77777777" w:rsidR="0065552E" w:rsidRPr="00021D63" w:rsidRDefault="0065552E" w:rsidP="0065552E">
      <w:pPr>
        <w:rPr>
          <w:rFonts w:ascii="Aptos" w:hAnsi="Aptos"/>
        </w:rPr>
      </w:pPr>
      <w:r w:rsidRPr="00021D63">
        <w:rPr>
          <w:rFonts w:ascii="Aptos" w:hAnsi="Aptos"/>
        </w:rPr>
        <w:t>Once your CBA is complete and your validators have provided their assessments, your application is ready for formal submission and review.</w:t>
      </w:r>
    </w:p>
    <w:p w14:paraId="20C6985B" w14:textId="5B5865E1" w:rsidR="0065552E" w:rsidRPr="00021D63" w:rsidRDefault="0065552E" w:rsidP="0065552E">
      <w:pPr>
        <w:rPr>
          <w:rFonts w:ascii="Aptos" w:hAnsi="Aptos"/>
          <w:b/>
          <w:bCs/>
          <w:u w:val="single"/>
        </w:rPr>
      </w:pPr>
      <w:r w:rsidRPr="00021D63">
        <w:rPr>
          <w:rFonts w:ascii="Aptos" w:hAnsi="Aptos"/>
          <w:b/>
          <w:bCs/>
          <w:u w:val="single"/>
        </w:rPr>
        <w:t>Phase 3: Formal Examination and Final Review</w:t>
      </w:r>
    </w:p>
    <w:p w14:paraId="7DCF8DA2" w14:textId="77777777" w:rsidR="0065552E" w:rsidRPr="00021D63" w:rsidRDefault="0065552E" w:rsidP="0065552E">
      <w:pPr>
        <w:rPr>
          <w:rFonts w:ascii="Aptos" w:hAnsi="Aptos"/>
        </w:rPr>
      </w:pPr>
      <w:r w:rsidRPr="00021D63">
        <w:rPr>
          <w:rFonts w:ascii="Aptos" w:hAnsi="Aptos"/>
        </w:rPr>
        <w:lastRenderedPageBreak/>
        <w:t>This phase represents the final hurdles in the licensing process. It involves PEO's formal assessment of your documented experience and requires you to successfully complete the National Professional Practice Exam (NPPE), which tests your knowledge of ethics and professional practice in Canada.</w:t>
      </w:r>
    </w:p>
    <w:p w14:paraId="1E7970FF" w14:textId="44CED462" w:rsidR="0065552E" w:rsidRPr="00021D63" w:rsidRDefault="0065552E" w:rsidP="0065552E">
      <w:pPr>
        <w:rPr>
          <w:rFonts w:ascii="Aptos" w:hAnsi="Aptos"/>
          <w:b/>
          <w:bCs/>
        </w:rPr>
      </w:pPr>
      <w:r w:rsidRPr="00021D63">
        <w:rPr>
          <w:rFonts w:ascii="Aptos" w:hAnsi="Aptos"/>
          <w:b/>
          <w:bCs/>
        </w:rPr>
        <w:t>Experience Assessment Submission &amp; Review</w:t>
      </w:r>
    </w:p>
    <w:p w14:paraId="33F0A4E7" w14:textId="77777777" w:rsidR="0065552E" w:rsidRPr="00021D63" w:rsidRDefault="0065552E" w:rsidP="0065552E">
      <w:pPr>
        <w:rPr>
          <w:rFonts w:ascii="Aptos" w:hAnsi="Aptos"/>
        </w:rPr>
      </w:pPr>
      <w:r w:rsidRPr="00021D63">
        <w:rPr>
          <w:rFonts w:ascii="Aptos" w:hAnsi="Aptos"/>
        </w:rPr>
        <w:t>After you and your validators have completed the CBA, the entire application is submitted for a completeness review. If everything is in order, your file is forwarded for a formal experience assessment.</w:t>
      </w:r>
    </w:p>
    <w:p w14:paraId="31F30996" w14:textId="77777777" w:rsidR="0065552E" w:rsidRPr="00021D63" w:rsidRDefault="0065552E" w:rsidP="0065552E">
      <w:pPr>
        <w:rPr>
          <w:rFonts w:ascii="Aptos" w:hAnsi="Aptos"/>
        </w:rPr>
      </w:pPr>
      <w:r w:rsidRPr="00021D63">
        <w:rPr>
          <w:rFonts w:ascii="Aptos" w:hAnsi="Aptos"/>
          <w:b/>
          <w:bCs/>
        </w:rPr>
        <w:t>A Real-World Example: Moving to Experience Assessment</w:t>
      </w:r>
    </w:p>
    <w:p w14:paraId="53C386E6" w14:textId="18876F18" w:rsidR="0065552E" w:rsidRPr="00021D63" w:rsidRDefault="0065552E" w:rsidP="0065552E">
      <w:pPr>
        <w:rPr>
          <w:rFonts w:ascii="Aptos" w:hAnsi="Aptos"/>
        </w:rPr>
      </w:pPr>
      <w:r w:rsidRPr="00021D63">
        <w:rPr>
          <w:rFonts w:ascii="Aptos" w:hAnsi="Aptos"/>
          <w:i/>
          <w:iCs/>
        </w:rPr>
        <w:t>An email from PEO titled "Forwarded to Experience Assessment" confirmed to Max O</w:t>
      </w:r>
      <w:r w:rsidR="00AD0D99" w:rsidRPr="00021D63">
        <w:rPr>
          <w:rFonts w:ascii="Aptos" w:hAnsi="Aptos"/>
          <w:i/>
          <w:iCs/>
        </w:rPr>
        <w:t>.</w:t>
      </w:r>
      <w:r w:rsidRPr="00021D63">
        <w:rPr>
          <w:rFonts w:ascii="Aptos" w:hAnsi="Aptos"/>
          <w:i/>
          <w:iCs/>
        </w:rPr>
        <w:t xml:space="preserve"> that his application had passed the preliminary review and had been moved to the Experience Assessment Department. The email also provided an estimated timeline for this review, stating that the queue was currently at 16-18 weeks</w:t>
      </w:r>
      <w:r w:rsidRPr="00021D63">
        <w:rPr>
          <w:rFonts w:ascii="Aptos" w:hAnsi="Aptos"/>
        </w:rPr>
        <w:t>.</w:t>
      </w:r>
    </w:p>
    <w:p w14:paraId="0F1B035E" w14:textId="40E1337E" w:rsidR="0065552E" w:rsidRPr="00021D63" w:rsidRDefault="0065552E" w:rsidP="0065552E">
      <w:pPr>
        <w:rPr>
          <w:rFonts w:ascii="Aptos" w:hAnsi="Aptos"/>
          <w:b/>
          <w:bCs/>
        </w:rPr>
      </w:pPr>
      <w:r w:rsidRPr="00021D63">
        <w:rPr>
          <w:rFonts w:ascii="Aptos" w:hAnsi="Aptos"/>
          <w:b/>
          <w:bCs/>
        </w:rPr>
        <w:t>National Professional Practice Exam (NPPE)</w:t>
      </w:r>
    </w:p>
    <w:p w14:paraId="1A5CF083" w14:textId="77777777" w:rsidR="0065552E" w:rsidRPr="00021D63" w:rsidRDefault="0065552E" w:rsidP="0065552E">
      <w:pPr>
        <w:rPr>
          <w:rFonts w:ascii="Aptos" w:hAnsi="Aptos"/>
        </w:rPr>
      </w:pPr>
      <w:r w:rsidRPr="00021D63">
        <w:rPr>
          <w:rFonts w:ascii="Aptos" w:hAnsi="Aptos"/>
        </w:rPr>
        <w:t>Once your CBA and experience records have been accepted, you must register for and pass the National Professional Practice Exam (NPPE).</w:t>
      </w:r>
    </w:p>
    <w:p w14:paraId="7A839060" w14:textId="77777777" w:rsidR="0065552E" w:rsidRPr="00021D63" w:rsidRDefault="0065552E" w:rsidP="0065552E">
      <w:pPr>
        <w:rPr>
          <w:rFonts w:ascii="Aptos" w:hAnsi="Aptos"/>
        </w:rPr>
      </w:pPr>
      <w:r w:rsidRPr="00021D63">
        <w:rPr>
          <w:rFonts w:ascii="Aptos" w:hAnsi="Aptos"/>
        </w:rPr>
        <w:t>Key characteristics of the NPPE include:</w:t>
      </w:r>
    </w:p>
    <w:p w14:paraId="2446BB52" w14:textId="77777777" w:rsidR="0065552E" w:rsidRPr="00021D63" w:rsidRDefault="0065552E" w:rsidP="0065552E">
      <w:pPr>
        <w:numPr>
          <w:ilvl w:val="0"/>
          <w:numId w:val="4"/>
        </w:numPr>
        <w:rPr>
          <w:rFonts w:ascii="Aptos" w:hAnsi="Aptos"/>
        </w:rPr>
      </w:pPr>
      <w:r w:rsidRPr="00021D63">
        <w:rPr>
          <w:rFonts w:ascii="Aptos" w:hAnsi="Aptos"/>
          <w:b/>
          <w:bCs/>
        </w:rPr>
        <w:t>Format:</w:t>
      </w:r>
      <w:r w:rsidRPr="00021D63">
        <w:rPr>
          <w:rFonts w:ascii="Aptos" w:hAnsi="Aptos"/>
        </w:rPr>
        <w:t xml:space="preserve"> The exam consists of 110 multiple-choice questions.</w:t>
      </w:r>
    </w:p>
    <w:p w14:paraId="488D09C9" w14:textId="77777777" w:rsidR="0065552E" w:rsidRPr="00021D63" w:rsidRDefault="0065552E" w:rsidP="0065552E">
      <w:pPr>
        <w:numPr>
          <w:ilvl w:val="0"/>
          <w:numId w:val="4"/>
        </w:numPr>
        <w:rPr>
          <w:rFonts w:ascii="Aptos" w:hAnsi="Aptos"/>
        </w:rPr>
      </w:pPr>
      <w:r w:rsidRPr="00021D63">
        <w:rPr>
          <w:rFonts w:ascii="Aptos" w:hAnsi="Aptos"/>
          <w:b/>
          <w:bCs/>
        </w:rPr>
        <w:t>Duration:</w:t>
      </w:r>
      <w:r w:rsidRPr="00021D63">
        <w:rPr>
          <w:rFonts w:ascii="Aptos" w:hAnsi="Aptos"/>
        </w:rPr>
        <w:t xml:space="preserve"> It is a 2.5-hour, closed-book exam administered online with a proctor.</w:t>
      </w:r>
    </w:p>
    <w:p w14:paraId="65BD4B6B" w14:textId="77777777" w:rsidR="0065552E" w:rsidRPr="00021D63" w:rsidRDefault="0065552E" w:rsidP="0065552E">
      <w:pPr>
        <w:numPr>
          <w:ilvl w:val="0"/>
          <w:numId w:val="4"/>
        </w:numPr>
        <w:rPr>
          <w:rFonts w:ascii="Aptos" w:hAnsi="Aptos"/>
        </w:rPr>
      </w:pPr>
      <w:r w:rsidRPr="00021D63">
        <w:rPr>
          <w:rFonts w:ascii="Aptos" w:hAnsi="Aptos"/>
          <w:b/>
          <w:bCs/>
        </w:rPr>
        <w:t>Content:</w:t>
      </w:r>
      <w:r w:rsidRPr="00021D63">
        <w:rPr>
          <w:rFonts w:ascii="Aptos" w:hAnsi="Aptos"/>
        </w:rPr>
        <w:t xml:space="preserve"> The exam is based on the official NPPE syllabus, which is divided into six major topics. Pay close attention to Ethics and Professional Practice, as they constitute a significant portion of the questions.</w:t>
      </w:r>
    </w:p>
    <w:p w14:paraId="2A033B30" w14:textId="77777777" w:rsidR="0065552E" w:rsidRPr="00021D63" w:rsidRDefault="0065552E" w:rsidP="0065552E">
      <w:pPr>
        <w:numPr>
          <w:ilvl w:val="0"/>
          <w:numId w:val="4"/>
        </w:numPr>
        <w:rPr>
          <w:rFonts w:ascii="Aptos" w:hAnsi="Aptos"/>
        </w:rPr>
      </w:pPr>
      <w:r w:rsidRPr="00021D63">
        <w:rPr>
          <w:rFonts w:ascii="Aptos" w:hAnsi="Aptos"/>
          <w:b/>
          <w:bCs/>
        </w:rPr>
        <w:t>Preparation:</w:t>
      </w:r>
      <w:r w:rsidRPr="00021D63">
        <w:rPr>
          <w:rFonts w:ascii="Aptos" w:hAnsi="Aptos"/>
        </w:rPr>
        <w:t xml:space="preserve"> While official textbooks are available, they are often considered optional. Many applicants use structured preparation courses, such as the NPPE Fast Track, which provide step-by-step lessons, practice questions, and study guides to help candidates prepare efficiently.</w:t>
      </w:r>
    </w:p>
    <w:p w14:paraId="590268D1" w14:textId="77777777" w:rsidR="0065552E" w:rsidRPr="00021D63" w:rsidRDefault="0065552E" w:rsidP="0065552E">
      <w:pPr>
        <w:numPr>
          <w:ilvl w:val="0"/>
          <w:numId w:val="4"/>
        </w:numPr>
        <w:rPr>
          <w:rFonts w:ascii="Aptos" w:hAnsi="Aptos"/>
        </w:rPr>
      </w:pPr>
      <w:r w:rsidRPr="00021D63">
        <w:rPr>
          <w:rFonts w:ascii="Aptos" w:hAnsi="Aptos"/>
          <w:b/>
          <w:bCs/>
        </w:rPr>
        <w:t>Exam Strategy:</w:t>
      </w:r>
      <w:r w:rsidRPr="00021D63">
        <w:rPr>
          <w:rFonts w:ascii="Aptos" w:hAnsi="Aptos"/>
        </w:rPr>
        <w:t xml:space="preserve"> Success on the NPPE involves two key tasks: understanding the core concepts and mastering the exam mindset. The questions are often lengthy, so practicing how to read quickly and identify the core issue is critical.</w:t>
      </w:r>
    </w:p>
    <w:p w14:paraId="4C7C0599" w14:textId="77777777" w:rsidR="0065552E" w:rsidRPr="00021D63" w:rsidRDefault="0065552E" w:rsidP="0065552E">
      <w:pPr>
        <w:rPr>
          <w:rFonts w:ascii="Aptos" w:hAnsi="Aptos"/>
        </w:rPr>
      </w:pPr>
      <w:r w:rsidRPr="00021D63">
        <w:rPr>
          <w:rFonts w:ascii="Aptos" w:hAnsi="Aptos"/>
          <w:b/>
          <w:bCs/>
        </w:rPr>
        <w:t>A Real-World Example: NPPE Registration</w:t>
      </w:r>
    </w:p>
    <w:p w14:paraId="4CEF9918" w14:textId="7E2EF57E" w:rsidR="0065552E" w:rsidRPr="00021D63" w:rsidRDefault="0065552E" w:rsidP="0065552E">
      <w:pPr>
        <w:rPr>
          <w:rFonts w:ascii="Aptos" w:hAnsi="Aptos"/>
          <w:i/>
          <w:iCs/>
        </w:rPr>
      </w:pPr>
      <w:r w:rsidRPr="00021D63">
        <w:rPr>
          <w:rFonts w:ascii="Aptos" w:hAnsi="Aptos"/>
          <w:i/>
          <w:iCs/>
        </w:rPr>
        <w:t>PEO communicates upcoming exam dates to eligible applicants. In his case, Max O received an email detailing the 2024 exam schedule. The instructions were clear: he had to register for his preferred session through the official portal, which manages the exam administration.</w:t>
      </w:r>
    </w:p>
    <w:p w14:paraId="5688AEB0" w14:textId="4D2C9E72" w:rsidR="0065552E" w:rsidRPr="00021D63" w:rsidRDefault="0065552E" w:rsidP="0065552E">
      <w:pPr>
        <w:rPr>
          <w:rFonts w:ascii="Aptos" w:hAnsi="Aptos"/>
          <w:b/>
          <w:bCs/>
          <w:u w:val="single"/>
        </w:rPr>
      </w:pPr>
      <w:r w:rsidRPr="00021D63">
        <w:rPr>
          <w:rFonts w:ascii="Aptos" w:hAnsi="Aptos"/>
          <w:b/>
          <w:bCs/>
          <w:u w:val="single"/>
        </w:rPr>
        <w:t>Phase 4: Licensure and Professional Obligations</w:t>
      </w:r>
    </w:p>
    <w:p w14:paraId="54A26789" w14:textId="77777777" w:rsidR="0065552E" w:rsidRPr="00021D63" w:rsidRDefault="0065552E" w:rsidP="0065552E">
      <w:pPr>
        <w:rPr>
          <w:rFonts w:ascii="Aptos" w:hAnsi="Aptos"/>
        </w:rPr>
      </w:pPr>
      <w:r w:rsidRPr="00021D63">
        <w:rPr>
          <w:rFonts w:ascii="Aptos" w:hAnsi="Aptos"/>
        </w:rPr>
        <w:lastRenderedPageBreak/>
        <w:t>This final phase marks the culmination of your efforts. It covers the official granting of your P.Eng. license by the registrar and the receipt of the professional tools—your certificate and stamp—that signify your new status.</w:t>
      </w:r>
    </w:p>
    <w:p w14:paraId="756AC530" w14:textId="6D663877" w:rsidR="0065552E" w:rsidRPr="00021D63" w:rsidRDefault="0065552E" w:rsidP="0065552E">
      <w:pPr>
        <w:rPr>
          <w:rFonts w:ascii="Aptos" w:hAnsi="Aptos"/>
          <w:b/>
          <w:bCs/>
        </w:rPr>
      </w:pPr>
      <w:r w:rsidRPr="00021D63">
        <w:rPr>
          <w:rFonts w:ascii="Aptos" w:hAnsi="Aptos"/>
          <w:b/>
          <w:bCs/>
        </w:rPr>
        <w:t>Final Approval and Registration</w:t>
      </w:r>
    </w:p>
    <w:p w14:paraId="1C1BBB26" w14:textId="77777777" w:rsidR="0065552E" w:rsidRPr="00021D63" w:rsidRDefault="0065552E" w:rsidP="0065552E">
      <w:pPr>
        <w:rPr>
          <w:rFonts w:ascii="Aptos" w:hAnsi="Aptos"/>
        </w:rPr>
      </w:pPr>
      <w:r w:rsidRPr="00021D63">
        <w:rPr>
          <w:rFonts w:ascii="Aptos" w:hAnsi="Aptos"/>
        </w:rPr>
        <w:t>After all requirements are satisfied—including the experience assessment and the NPPE—the registrar provides final approval. At this point, you will be required to pay the licensing and annual fees. The final registration step, which covers the cost of your professional seal, certificate, and induction ceremony, is approximately $300.</w:t>
      </w:r>
    </w:p>
    <w:p w14:paraId="6EE76C41" w14:textId="75E63B4C" w:rsidR="0065552E" w:rsidRPr="00021D63" w:rsidRDefault="0065552E" w:rsidP="0065552E">
      <w:pPr>
        <w:rPr>
          <w:rFonts w:ascii="Aptos" w:hAnsi="Aptos"/>
          <w:b/>
          <w:bCs/>
        </w:rPr>
      </w:pPr>
      <w:r w:rsidRPr="00021D63">
        <w:rPr>
          <w:rFonts w:ascii="Aptos" w:hAnsi="Aptos"/>
          <w:b/>
          <w:bCs/>
        </w:rPr>
        <w:t>Receiving Your Certificate and Stamp/Seal</w:t>
      </w:r>
    </w:p>
    <w:p w14:paraId="3F30F672" w14:textId="77777777" w:rsidR="0065552E" w:rsidRPr="00021D63" w:rsidRDefault="0065552E" w:rsidP="0065552E">
      <w:pPr>
        <w:rPr>
          <w:rFonts w:ascii="Aptos" w:hAnsi="Aptos"/>
        </w:rPr>
      </w:pPr>
      <w:r w:rsidRPr="00021D63">
        <w:rPr>
          <w:rFonts w:ascii="Aptos" w:hAnsi="Aptos"/>
        </w:rPr>
        <w:t>This is the final, tangible step where you receive your official credentials as a newly licensed Professional Engineer.</w:t>
      </w:r>
    </w:p>
    <w:p w14:paraId="546B3E91" w14:textId="77777777" w:rsidR="0065552E" w:rsidRPr="00021D63" w:rsidRDefault="0065552E" w:rsidP="0065552E">
      <w:pPr>
        <w:rPr>
          <w:rFonts w:ascii="Aptos" w:hAnsi="Aptos"/>
        </w:rPr>
      </w:pPr>
      <w:r w:rsidRPr="00021D63">
        <w:rPr>
          <w:rFonts w:ascii="Aptos" w:hAnsi="Aptos"/>
          <w:b/>
          <w:bCs/>
        </w:rPr>
        <w:t>A Real-World Example: Finalizing Your Credentials</w:t>
      </w:r>
    </w:p>
    <w:p w14:paraId="314C21A2" w14:textId="77777777" w:rsidR="0065552E" w:rsidRPr="00021D63" w:rsidRDefault="0065552E" w:rsidP="0065552E">
      <w:pPr>
        <w:numPr>
          <w:ilvl w:val="0"/>
          <w:numId w:val="5"/>
        </w:numPr>
        <w:rPr>
          <w:rFonts w:ascii="Aptos" w:hAnsi="Aptos"/>
        </w:rPr>
      </w:pPr>
      <w:r w:rsidRPr="00021D63">
        <w:rPr>
          <w:rFonts w:ascii="Aptos" w:hAnsi="Aptos"/>
          <w:b/>
          <w:bCs/>
        </w:rPr>
        <w:t>Name Confirmation:</w:t>
      </w:r>
      <w:r w:rsidRPr="00021D63">
        <w:rPr>
          <w:rFonts w:ascii="Aptos" w:hAnsi="Aptos"/>
        </w:rPr>
        <w:t xml:space="preserve"> </w:t>
      </w:r>
      <w:r w:rsidRPr="00021D63">
        <w:rPr>
          <w:rFonts w:ascii="Aptos" w:hAnsi="Aptos"/>
          <w:i/>
          <w:iCs/>
        </w:rPr>
        <w:t>PEO sends an email titled "Your Name in the PEO Database" to confirm exactly how the engineer's name will appear on the official certificate and stamp. This provides a final opportunity to request corrections to ensure all details are accurate.</w:t>
      </w:r>
    </w:p>
    <w:p w14:paraId="50B31F57" w14:textId="77777777" w:rsidR="0065552E" w:rsidRPr="00021D63" w:rsidRDefault="0065552E" w:rsidP="0065552E">
      <w:pPr>
        <w:numPr>
          <w:ilvl w:val="0"/>
          <w:numId w:val="5"/>
        </w:numPr>
        <w:rPr>
          <w:rFonts w:ascii="Aptos" w:hAnsi="Aptos"/>
        </w:rPr>
      </w:pPr>
      <w:r w:rsidRPr="00021D63">
        <w:rPr>
          <w:rFonts w:ascii="Aptos" w:hAnsi="Aptos"/>
          <w:b/>
          <w:bCs/>
        </w:rPr>
        <w:t>Certificate and Stamp Delivery:</w:t>
      </w:r>
      <w:r w:rsidRPr="00021D63">
        <w:rPr>
          <w:rFonts w:ascii="Aptos" w:hAnsi="Aptos"/>
        </w:rPr>
        <w:t xml:space="preserve"> </w:t>
      </w:r>
      <w:r w:rsidRPr="00021D63">
        <w:rPr>
          <w:rFonts w:ascii="Aptos" w:hAnsi="Aptos"/>
          <w:i/>
          <w:iCs/>
        </w:rPr>
        <w:t>An email exchange with the subject "PEO Licence Certificate Presentation Ceremony" clarified the delivery process. The stamp/seal is mailed directly to the new member by the PEO Licence and Registration department. The physical certificate is often handled separately by the local PEO chapter, especially if the new member has pre-registered to attend a presentation ceremony.</w:t>
      </w:r>
    </w:p>
    <w:p w14:paraId="02C61E22" w14:textId="77777777" w:rsidR="0065552E" w:rsidRPr="00021D63" w:rsidRDefault="0065552E" w:rsidP="0065552E">
      <w:pPr>
        <w:rPr>
          <w:rFonts w:ascii="Aptos" w:hAnsi="Aptos"/>
        </w:rPr>
      </w:pPr>
      <w:r w:rsidRPr="00021D63">
        <w:rPr>
          <w:rFonts w:ascii="Aptos" w:hAnsi="Aptos"/>
        </w:rPr>
        <w:t>With your professional stamp and seal in hand, you are officially a licensed Professional Engineer in Ontario, authorized to practice engineering and take on the responsibilities that come with the designation.</w:t>
      </w:r>
    </w:p>
    <w:p w14:paraId="6650FC85" w14:textId="2E8DEAF0" w:rsidR="0065552E" w:rsidRPr="00021D63" w:rsidRDefault="0065552E" w:rsidP="0065552E">
      <w:pPr>
        <w:rPr>
          <w:rFonts w:ascii="Aptos" w:hAnsi="Aptos"/>
          <w:b/>
          <w:bCs/>
        </w:rPr>
      </w:pPr>
      <w:r w:rsidRPr="00021D63">
        <w:rPr>
          <w:rFonts w:ascii="Aptos" w:hAnsi="Aptos"/>
          <w:b/>
          <w:bCs/>
        </w:rPr>
        <w:t>The Lifelong Journey of a P.Eng.</w:t>
      </w:r>
    </w:p>
    <w:p w14:paraId="4BF45C50" w14:textId="77777777" w:rsidR="0065552E" w:rsidRPr="00021D63" w:rsidRDefault="0065552E" w:rsidP="0065552E">
      <w:pPr>
        <w:rPr>
          <w:rFonts w:ascii="Aptos" w:hAnsi="Aptos"/>
        </w:rPr>
      </w:pPr>
      <w:r w:rsidRPr="00021D63">
        <w:rPr>
          <w:rFonts w:ascii="Aptos" w:hAnsi="Aptos"/>
        </w:rPr>
        <w:t>The path to achieving a P.Eng. licence is a rigorous and demanding one, but it is an exceptionally rewarding journey. The designation is a significant career milestone that confirms your expertise and opens doors to new levels of opportunity, leadership, and professional responsibility.</w:t>
      </w:r>
    </w:p>
    <w:p w14:paraId="78864A17" w14:textId="77777777" w:rsidR="0065552E" w:rsidRPr="00021D63" w:rsidRDefault="0065552E" w:rsidP="0065552E">
      <w:pPr>
        <w:rPr>
          <w:rFonts w:ascii="Aptos" w:hAnsi="Aptos"/>
        </w:rPr>
      </w:pPr>
      <w:r w:rsidRPr="00021D63">
        <w:rPr>
          <w:rFonts w:ascii="Aptos" w:hAnsi="Aptos"/>
        </w:rPr>
        <w:t>Earning the licence is not the end of your development, but rather the beginning of a commitment to lifelong learning. Maintaining your P.Eng. status requires continuous professional development, ensuring you not only uphold but advance the standards of a profession dedicated to public trust and technical excellence. Welcome to the journey.</w:t>
      </w:r>
    </w:p>
    <w:p w14:paraId="026F3C5A" w14:textId="77777777" w:rsidR="006170AB" w:rsidRPr="00021D63" w:rsidRDefault="006170AB" w:rsidP="006170AB">
      <w:pPr>
        <w:rPr>
          <w:rFonts w:ascii="Aptos" w:hAnsi="Aptos"/>
        </w:rPr>
      </w:pPr>
    </w:p>
    <w:p w14:paraId="52DA1CC3" w14:textId="77777777" w:rsidR="003741E2" w:rsidRPr="00021D63" w:rsidRDefault="003741E2">
      <w:pPr>
        <w:rPr>
          <w:rFonts w:ascii="Aptos" w:hAnsi="Aptos"/>
        </w:rPr>
      </w:pPr>
    </w:p>
    <w:sectPr w:rsidR="003741E2" w:rsidRPr="00021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E59F3"/>
    <w:multiLevelType w:val="multilevel"/>
    <w:tmpl w:val="F678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42142"/>
    <w:multiLevelType w:val="multilevel"/>
    <w:tmpl w:val="311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54639"/>
    <w:multiLevelType w:val="multilevel"/>
    <w:tmpl w:val="6A6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E5281"/>
    <w:multiLevelType w:val="multilevel"/>
    <w:tmpl w:val="BD12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14E77"/>
    <w:multiLevelType w:val="multilevel"/>
    <w:tmpl w:val="CC6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09005">
    <w:abstractNumId w:val="4"/>
  </w:num>
  <w:num w:numId="2" w16cid:durableId="952901546">
    <w:abstractNumId w:val="0"/>
  </w:num>
  <w:num w:numId="3" w16cid:durableId="356853481">
    <w:abstractNumId w:val="3"/>
  </w:num>
  <w:num w:numId="4" w16cid:durableId="1987776226">
    <w:abstractNumId w:val="2"/>
  </w:num>
  <w:num w:numId="5" w16cid:durableId="133942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D0"/>
    <w:rsid w:val="00021D63"/>
    <w:rsid w:val="001722AF"/>
    <w:rsid w:val="001F4666"/>
    <w:rsid w:val="002B7E0D"/>
    <w:rsid w:val="003741E2"/>
    <w:rsid w:val="0048623B"/>
    <w:rsid w:val="006170AB"/>
    <w:rsid w:val="0065552E"/>
    <w:rsid w:val="008D3506"/>
    <w:rsid w:val="008E2FD0"/>
    <w:rsid w:val="0090437F"/>
    <w:rsid w:val="009C3E0C"/>
    <w:rsid w:val="00AD0D99"/>
    <w:rsid w:val="00BB3003"/>
    <w:rsid w:val="00BF3872"/>
    <w:rsid w:val="00C10C68"/>
    <w:rsid w:val="00C30A7F"/>
    <w:rsid w:val="00CE71AE"/>
    <w:rsid w:val="00EF1C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9C97"/>
  <w15:chartTrackingRefBased/>
  <w15:docId w15:val="{2045118D-3FD5-47EB-9BEF-947B4104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F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F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F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F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F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F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F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F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FD0"/>
    <w:rPr>
      <w:rFonts w:eastAsiaTheme="majorEastAsia" w:cstheme="majorBidi"/>
      <w:color w:val="272727" w:themeColor="text1" w:themeTint="D8"/>
    </w:rPr>
  </w:style>
  <w:style w:type="paragraph" w:styleId="Title">
    <w:name w:val="Title"/>
    <w:basedOn w:val="Normal"/>
    <w:next w:val="Normal"/>
    <w:link w:val="TitleChar"/>
    <w:uiPriority w:val="10"/>
    <w:qFormat/>
    <w:rsid w:val="008E2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FD0"/>
    <w:pPr>
      <w:spacing w:before="160"/>
      <w:jc w:val="center"/>
    </w:pPr>
    <w:rPr>
      <w:i/>
      <w:iCs/>
      <w:color w:val="404040" w:themeColor="text1" w:themeTint="BF"/>
    </w:rPr>
  </w:style>
  <w:style w:type="character" w:customStyle="1" w:styleId="QuoteChar">
    <w:name w:val="Quote Char"/>
    <w:basedOn w:val="DefaultParagraphFont"/>
    <w:link w:val="Quote"/>
    <w:uiPriority w:val="29"/>
    <w:rsid w:val="008E2FD0"/>
    <w:rPr>
      <w:i/>
      <w:iCs/>
      <w:color w:val="404040" w:themeColor="text1" w:themeTint="BF"/>
    </w:rPr>
  </w:style>
  <w:style w:type="paragraph" w:styleId="ListParagraph">
    <w:name w:val="List Paragraph"/>
    <w:basedOn w:val="Normal"/>
    <w:uiPriority w:val="34"/>
    <w:qFormat/>
    <w:rsid w:val="008E2FD0"/>
    <w:pPr>
      <w:ind w:left="720"/>
      <w:contextualSpacing/>
    </w:pPr>
  </w:style>
  <w:style w:type="character" w:styleId="IntenseEmphasis">
    <w:name w:val="Intense Emphasis"/>
    <w:basedOn w:val="DefaultParagraphFont"/>
    <w:uiPriority w:val="21"/>
    <w:qFormat/>
    <w:rsid w:val="008E2FD0"/>
    <w:rPr>
      <w:i/>
      <w:iCs/>
      <w:color w:val="2F5496" w:themeColor="accent1" w:themeShade="BF"/>
    </w:rPr>
  </w:style>
  <w:style w:type="paragraph" w:styleId="IntenseQuote">
    <w:name w:val="Intense Quote"/>
    <w:basedOn w:val="Normal"/>
    <w:next w:val="Normal"/>
    <w:link w:val="IntenseQuoteChar"/>
    <w:uiPriority w:val="30"/>
    <w:qFormat/>
    <w:rsid w:val="008E2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FD0"/>
    <w:rPr>
      <w:i/>
      <w:iCs/>
      <w:color w:val="2F5496" w:themeColor="accent1" w:themeShade="BF"/>
    </w:rPr>
  </w:style>
  <w:style w:type="character" w:styleId="IntenseReference">
    <w:name w:val="Intense Reference"/>
    <w:basedOn w:val="DefaultParagraphFont"/>
    <w:uiPriority w:val="32"/>
    <w:qFormat/>
    <w:rsid w:val="008E2F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Oyom</dc:creator>
  <cp:keywords/>
  <dc:description/>
  <cp:lastModifiedBy>Max Oyom</cp:lastModifiedBy>
  <cp:revision>12</cp:revision>
  <dcterms:created xsi:type="dcterms:W3CDTF">2026-01-25T13:45:00Z</dcterms:created>
  <dcterms:modified xsi:type="dcterms:W3CDTF">2026-02-03T22:48:00Z</dcterms:modified>
</cp:coreProperties>
</file>