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839B8" w14:textId="77777777" w:rsidR="00931022" w:rsidRPr="003514CB" w:rsidRDefault="00931022" w:rsidP="00931022">
      <w:pPr>
        <w:rPr>
          <w:rFonts w:ascii="Aptos" w:hAnsi="Aptos"/>
          <w:b/>
          <w:bCs/>
          <w:color w:val="0070C0"/>
          <w:sz w:val="32"/>
          <w:szCs w:val="32"/>
        </w:rPr>
      </w:pPr>
      <w:r w:rsidRPr="003514CB">
        <w:rPr>
          <w:rFonts w:ascii="Aptos" w:hAnsi="Aptos"/>
          <w:b/>
          <w:bCs/>
          <w:color w:val="0070C0"/>
          <w:sz w:val="32"/>
          <w:szCs w:val="32"/>
        </w:rPr>
        <w:t>The Benefits of Professional Engineering Licensure in the USA</w:t>
      </w:r>
    </w:p>
    <w:p w14:paraId="51EAFBD8" w14:textId="77777777" w:rsidR="00931022" w:rsidRPr="003514CB" w:rsidRDefault="00931022" w:rsidP="00931022">
      <w:pPr>
        <w:rPr>
          <w:rFonts w:ascii="Aptos" w:hAnsi="Aptos"/>
        </w:rPr>
      </w:pPr>
      <w:r w:rsidRPr="003514CB">
        <w:rPr>
          <w:rFonts w:ascii="Aptos" w:hAnsi="Aptos"/>
        </w:rPr>
        <w:t>Securing a Professional Engineer (P.E.) license is an elite credential that confers immediate credibility and the exclusive authority to sign and seal plans—an act that earns client trust and demands respect. This credential propels engineers toward rapid career growth, unlocks superior earning potential, and enhances job security by signaling adherence to rigorous industry standards. These tangible career advantages are fundamentally rooted in the P.E.’s core commitment: upholding the highest ethical standards to protect the public’s health, safety, and welfare.</w:t>
      </w:r>
    </w:p>
    <w:p w14:paraId="29ACBFA1" w14:textId="77777777" w:rsidR="00931022" w:rsidRPr="003514CB" w:rsidRDefault="00931022" w:rsidP="00931022">
      <w:pPr>
        <w:rPr>
          <w:rFonts w:ascii="Aptos" w:hAnsi="Aptos"/>
          <w:b/>
          <w:bCs/>
        </w:rPr>
      </w:pPr>
    </w:p>
    <w:p w14:paraId="50BCD4A4" w14:textId="0E067B16" w:rsidR="00931022" w:rsidRPr="003514CB" w:rsidRDefault="00931022" w:rsidP="00931022">
      <w:pPr>
        <w:rPr>
          <w:rFonts w:ascii="Aptos" w:hAnsi="Aptos"/>
          <w:b/>
          <w:bCs/>
          <w:color w:val="0070C0"/>
          <w:sz w:val="32"/>
          <w:szCs w:val="32"/>
        </w:rPr>
      </w:pPr>
      <w:r w:rsidRPr="003514CB">
        <w:rPr>
          <w:rFonts w:ascii="Aptos" w:hAnsi="Aptos"/>
          <w:b/>
          <w:bCs/>
          <w:color w:val="0070C0"/>
          <w:sz w:val="32"/>
          <w:szCs w:val="32"/>
        </w:rPr>
        <w:t>A Step-by-Step Guide to Obtaining a U.S. P.E. License via the U.K. Mutual Recognition Agreement (MRA)</w:t>
      </w:r>
    </w:p>
    <w:p w14:paraId="77367E74" w14:textId="77777777" w:rsidR="00931022" w:rsidRPr="003514CB" w:rsidRDefault="00931022" w:rsidP="00931022">
      <w:pPr>
        <w:rPr>
          <w:rFonts w:ascii="Aptos" w:hAnsi="Aptos"/>
        </w:rPr>
      </w:pPr>
      <w:r w:rsidRPr="003514CB">
        <w:rPr>
          <w:rFonts w:ascii="Aptos" w:hAnsi="Aptos"/>
        </w:rPr>
        <w:t>The Mutual Recognition Agreement (MRA) between the United Kingdom's Engineering Council (ECUK) and the United States' National Council of Examiners for Engineering and Surveying (NCEES) represents a significant opportunity for qualified U.K. engineers. Its core value is the waiver of the U.S. Fundamentals of Engineering (FE) and Principles and Practice of Engineering (PE) exams—the two most significant examination hurdles. This guide provides a clear, chronological roadmap for navigating the licensure process, from verifying your initial prerequisites to achieving the final Professional Engineer (P.E.) designation, based on official requirements and real-world applicant experiences.</w:t>
      </w:r>
    </w:p>
    <w:p w14:paraId="009E110B" w14:textId="7B0CB91F" w:rsidR="00931022" w:rsidRPr="003514CB" w:rsidRDefault="003514CB" w:rsidP="00931022">
      <w:pPr>
        <w:rPr>
          <w:rFonts w:ascii="Aptos" w:hAnsi="Aptos"/>
          <w:b/>
          <w:bCs/>
          <w:u w:val="single"/>
        </w:rPr>
      </w:pPr>
      <w:r>
        <w:rPr>
          <w:rFonts w:ascii="Aptos" w:hAnsi="Aptos"/>
          <w:b/>
          <w:bCs/>
          <w:u w:val="single"/>
        </w:rPr>
        <w:t xml:space="preserve">Phase 1: </w:t>
      </w:r>
      <w:r w:rsidR="00931022" w:rsidRPr="003514CB">
        <w:rPr>
          <w:rFonts w:ascii="Aptos" w:hAnsi="Aptos"/>
          <w:b/>
          <w:bCs/>
          <w:u w:val="single"/>
        </w:rPr>
        <w:t>Establishing Your Eligibility</w:t>
      </w:r>
    </w:p>
    <w:p w14:paraId="4B0091DC" w14:textId="77777777" w:rsidR="00931022" w:rsidRPr="003514CB" w:rsidRDefault="00931022" w:rsidP="00931022">
      <w:pPr>
        <w:rPr>
          <w:rFonts w:ascii="Aptos" w:hAnsi="Aptos"/>
        </w:rPr>
      </w:pPr>
      <w:r w:rsidRPr="003514CB">
        <w:rPr>
          <w:rFonts w:ascii="Aptos" w:hAnsi="Aptos"/>
        </w:rPr>
        <w:t>Before beginning the application, it is strategically vital to confirm your eligibility. The MRA is not an open pathway but is built upon a foundation of existing, high-level qualifications that demonstrate professional competence and standing. Meeting these non-negotiable prerequisites is the mandatory first step on your journey to U.S. licensure.</w:t>
      </w:r>
    </w:p>
    <w:p w14:paraId="6FE88DF8" w14:textId="178F394B" w:rsidR="00931022" w:rsidRPr="003514CB" w:rsidRDefault="00931022" w:rsidP="00931022">
      <w:pPr>
        <w:rPr>
          <w:rFonts w:ascii="Aptos" w:hAnsi="Aptos"/>
          <w:b/>
          <w:bCs/>
        </w:rPr>
      </w:pPr>
      <w:r w:rsidRPr="003514CB">
        <w:rPr>
          <w:rFonts w:ascii="Aptos" w:hAnsi="Aptos"/>
          <w:b/>
          <w:bCs/>
        </w:rPr>
        <w:t>Core Credential Requirements</w:t>
      </w:r>
    </w:p>
    <w:p w14:paraId="479B61B9" w14:textId="77777777" w:rsidR="00931022" w:rsidRPr="003514CB" w:rsidRDefault="00931022" w:rsidP="00931022">
      <w:pPr>
        <w:rPr>
          <w:rFonts w:ascii="Aptos" w:hAnsi="Aptos"/>
        </w:rPr>
      </w:pPr>
      <w:r w:rsidRPr="003514CB">
        <w:rPr>
          <w:rFonts w:ascii="Aptos" w:hAnsi="Aptos"/>
        </w:rPr>
        <w:t>You must hold two mandatory credentials before initiating the process. These designations serve as the basis for the mutual recognition of professional standing between the U.K. and the U.S.</w:t>
      </w:r>
    </w:p>
    <w:p w14:paraId="2F00CF26" w14:textId="77777777" w:rsidR="00931022" w:rsidRPr="003514CB" w:rsidRDefault="00931022" w:rsidP="00931022">
      <w:pPr>
        <w:numPr>
          <w:ilvl w:val="0"/>
          <w:numId w:val="1"/>
        </w:numPr>
        <w:rPr>
          <w:rFonts w:ascii="Aptos" w:hAnsi="Aptos"/>
        </w:rPr>
      </w:pPr>
      <w:r w:rsidRPr="003514CB">
        <w:rPr>
          <w:rFonts w:ascii="Aptos" w:hAnsi="Aptos"/>
          <w:b/>
          <w:bCs/>
        </w:rPr>
        <w:t>Chartered Engineer (CEng) Status:</w:t>
      </w:r>
      <w:r w:rsidRPr="003514CB">
        <w:rPr>
          <w:rFonts w:ascii="Aptos" w:hAnsi="Aptos"/>
        </w:rPr>
        <w:t xml:space="preserve"> This designation from the U.K. is the primary professional qualification required. It signifies that you have met the U.K.'s rigorous standards for engineering competence and commitment.</w:t>
      </w:r>
    </w:p>
    <w:p w14:paraId="4D17AF95" w14:textId="77777777" w:rsidR="00931022" w:rsidRPr="003514CB" w:rsidRDefault="00931022" w:rsidP="00931022">
      <w:pPr>
        <w:numPr>
          <w:ilvl w:val="0"/>
          <w:numId w:val="1"/>
        </w:numPr>
        <w:rPr>
          <w:rFonts w:ascii="Aptos" w:hAnsi="Aptos"/>
        </w:rPr>
      </w:pPr>
      <w:r w:rsidRPr="003514CB">
        <w:rPr>
          <w:rFonts w:ascii="Aptos" w:hAnsi="Aptos"/>
          <w:b/>
          <w:bCs/>
        </w:rPr>
        <w:t>International Professional Engineer (</w:t>
      </w:r>
      <w:proofErr w:type="spellStart"/>
      <w:r w:rsidRPr="003514CB">
        <w:rPr>
          <w:rFonts w:ascii="Aptos" w:hAnsi="Aptos"/>
          <w:b/>
          <w:bCs/>
        </w:rPr>
        <w:t>IntPE</w:t>
      </w:r>
      <w:proofErr w:type="spellEnd"/>
      <w:r w:rsidRPr="003514CB">
        <w:rPr>
          <w:rFonts w:ascii="Aptos" w:hAnsi="Aptos"/>
          <w:b/>
          <w:bCs/>
        </w:rPr>
        <w:t>) Status:</w:t>
      </w:r>
      <w:r w:rsidRPr="003514CB">
        <w:rPr>
          <w:rFonts w:ascii="Aptos" w:hAnsi="Aptos"/>
        </w:rPr>
        <w:t xml:space="preserve"> In addition to CEng, you must be a registrant in good standing on the U.K. International Registry. The NCEES website explicitly states that you </w:t>
      </w:r>
      <w:r w:rsidRPr="003514CB">
        <w:rPr>
          <w:rFonts w:ascii="Aptos" w:hAnsi="Aptos"/>
          <w:b/>
          <w:bCs/>
        </w:rPr>
        <w:t xml:space="preserve">must have </w:t>
      </w:r>
      <w:proofErr w:type="spellStart"/>
      <w:r w:rsidRPr="003514CB">
        <w:rPr>
          <w:rFonts w:ascii="Aptos" w:hAnsi="Aptos"/>
          <w:b/>
          <w:bCs/>
        </w:rPr>
        <w:t>IntPE</w:t>
      </w:r>
      <w:proofErr w:type="spellEnd"/>
      <w:r w:rsidRPr="003514CB">
        <w:rPr>
          <w:rFonts w:ascii="Aptos" w:hAnsi="Aptos"/>
          <w:b/>
          <w:bCs/>
        </w:rPr>
        <w:t xml:space="preserve"> status... before proceeding</w:t>
      </w:r>
      <w:r w:rsidRPr="003514CB">
        <w:rPr>
          <w:rFonts w:ascii="Aptos" w:hAnsi="Aptos"/>
        </w:rPr>
        <w:t xml:space="preserve"> with the application.</w:t>
      </w:r>
    </w:p>
    <w:p w14:paraId="20B7CB9C" w14:textId="6C95B1A2" w:rsidR="00931022" w:rsidRPr="003514CB" w:rsidRDefault="00931022" w:rsidP="00931022">
      <w:pPr>
        <w:rPr>
          <w:rFonts w:ascii="Aptos" w:hAnsi="Aptos"/>
          <w:b/>
          <w:bCs/>
        </w:rPr>
      </w:pPr>
      <w:r w:rsidRPr="003514CB">
        <w:rPr>
          <w:rFonts w:ascii="Aptos" w:hAnsi="Aptos"/>
          <w:b/>
          <w:bCs/>
        </w:rPr>
        <w:t>A Real-World Example: Initial Inquiry and Eligibility Confirmation</w:t>
      </w:r>
    </w:p>
    <w:p w14:paraId="2E2BD7B0" w14:textId="127B43D7" w:rsidR="00931022" w:rsidRPr="003514CB" w:rsidRDefault="00931022" w:rsidP="00931022">
      <w:pPr>
        <w:rPr>
          <w:rFonts w:ascii="Aptos" w:hAnsi="Aptos"/>
        </w:rPr>
      </w:pPr>
      <w:r w:rsidRPr="00C07E51">
        <w:rPr>
          <w:rFonts w:ascii="Aptos" w:hAnsi="Aptos"/>
        </w:rPr>
        <w:t>To ensure you are on the correct path before investing time and resources, you should initiate the process by contacting both the Engineering Council and NCEES to confirm your eligibility</w:t>
      </w:r>
      <w:r w:rsidR="00C07E51" w:rsidRPr="00C07E51">
        <w:rPr>
          <w:rFonts w:ascii="Aptos" w:hAnsi="Aptos"/>
        </w:rPr>
        <w:t xml:space="preserve">. After </w:t>
      </w:r>
      <w:r w:rsidRPr="00C07E51">
        <w:rPr>
          <w:rFonts w:ascii="Aptos" w:hAnsi="Aptos"/>
        </w:rPr>
        <w:lastRenderedPageBreak/>
        <w:t xml:space="preserve">NCEES confirms </w:t>
      </w:r>
      <w:r w:rsidR="00C07E51">
        <w:rPr>
          <w:rFonts w:ascii="Aptos" w:hAnsi="Aptos"/>
        </w:rPr>
        <w:t>your</w:t>
      </w:r>
      <w:r w:rsidRPr="00C07E51">
        <w:rPr>
          <w:rFonts w:ascii="Aptos" w:hAnsi="Aptos"/>
        </w:rPr>
        <w:t xml:space="preserve"> eligibility under the MRA </w:t>
      </w:r>
      <w:r w:rsidRPr="003514CB">
        <w:rPr>
          <w:rFonts w:ascii="Aptos" w:hAnsi="Aptos"/>
        </w:rPr>
        <w:t xml:space="preserve">you can proceed to the </w:t>
      </w:r>
      <w:r w:rsidR="00C07E51">
        <w:rPr>
          <w:rFonts w:ascii="Aptos" w:hAnsi="Aptos"/>
        </w:rPr>
        <w:t>next</w:t>
      </w:r>
      <w:r w:rsidRPr="003514CB">
        <w:rPr>
          <w:rFonts w:ascii="Aptos" w:hAnsi="Aptos"/>
        </w:rPr>
        <w:t xml:space="preserve"> phase of the application.</w:t>
      </w:r>
    </w:p>
    <w:p w14:paraId="62FE3947" w14:textId="285DFFBB" w:rsidR="00931022" w:rsidRPr="003514CB" w:rsidRDefault="00931022" w:rsidP="00931022">
      <w:pPr>
        <w:rPr>
          <w:rFonts w:ascii="Aptos" w:hAnsi="Aptos"/>
          <w:b/>
          <w:bCs/>
          <w:u w:val="single"/>
        </w:rPr>
      </w:pPr>
      <w:r w:rsidRPr="003514CB">
        <w:rPr>
          <w:rFonts w:ascii="Aptos" w:hAnsi="Aptos"/>
          <w:b/>
          <w:bCs/>
          <w:u w:val="single"/>
        </w:rPr>
        <w:t xml:space="preserve">Phase </w:t>
      </w:r>
      <w:r w:rsidR="00C07E51">
        <w:rPr>
          <w:rFonts w:ascii="Aptos" w:hAnsi="Aptos"/>
          <w:b/>
          <w:bCs/>
          <w:u w:val="single"/>
        </w:rPr>
        <w:t>2</w:t>
      </w:r>
      <w:r w:rsidRPr="003514CB">
        <w:rPr>
          <w:rFonts w:ascii="Aptos" w:hAnsi="Aptos"/>
          <w:b/>
          <w:bCs/>
          <w:u w:val="single"/>
        </w:rPr>
        <w:t>: Creating Your NCEES Record</w:t>
      </w:r>
    </w:p>
    <w:p w14:paraId="4DE8376D" w14:textId="77777777" w:rsidR="00931022" w:rsidRPr="003514CB" w:rsidRDefault="00931022" w:rsidP="00931022">
      <w:pPr>
        <w:rPr>
          <w:rFonts w:ascii="Aptos" w:hAnsi="Aptos"/>
        </w:rPr>
      </w:pPr>
      <w:r w:rsidRPr="003514CB">
        <w:rPr>
          <w:rFonts w:ascii="Aptos" w:hAnsi="Aptos"/>
        </w:rPr>
        <w:t xml:space="preserve">This phase marks the official start of your application. The creation of a </w:t>
      </w:r>
      <w:proofErr w:type="spellStart"/>
      <w:r w:rsidRPr="003514CB">
        <w:rPr>
          <w:rFonts w:ascii="Aptos" w:hAnsi="Aptos"/>
        </w:rPr>
        <w:t>MyNCEES</w:t>
      </w:r>
      <w:proofErr w:type="spellEnd"/>
      <w:r w:rsidRPr="003514CB">
        <w:rPr>
          <w:rFonts w:ascii="Aptos" w:hAnsi="Aptos"/>
        </w:rPr>
        <w:t xml:space="preserve"> account and a corresponding NCEES Record is the central hub for the entire process. This online profile is where you will compile, document, and ultimately transmit all required professional information to the U.S. licensing authorities for review.</w:t>
      </w:r>
    </w:p>
    <w:p w14:paraId="70FE6112" w14:textId="77777777" w:rsidR="00931022" w:rsidRPr="003514CB" w:rsidRDefault="00931022" w:rsidP="00931022">
      <w:pPr>
        <w:rPr>
          <w:rFonts w:ascii="Aptos" w:hAnsi="Aptos"/>
        </w:rPr>
      </w:pPr>
      <w:r w:rsidRPr="003514CB">
        <w:rPr>
          <w:rFonts w:ascii="Aptos" w:hAnsi="Aptos"/>
        </w:rPr>
        <w:t>As specified on the NCEES website, the first two actions you must take are:</w:t>
      </w:r>
    </w:p>
    <w:p w14:paraId="69DED5BD" w14:textId="77777777" w:rsidR="00931022" w:rsidRPr="003514CB" w:rsidRDefault="00931022" w:rsidP="00931022">
      <w:pPr>
        <w:numPr>
          <w:ilvl w:val="0"/>
          <w:numId w:val="2"/>
        </w:numPr>
        <w:rPr>
          <w:rFonts w:ascii="Aptos" w:hAnsi="Aptos"/>
        </w:rPr>
      </w:pPr>
      <w:r w:rsidRPr="003514CB">
        <w:rPr>
          <w:rFonts w:ascii="Aptos" w:hAnsi="Aptos"/>
          <w:b/>
          <w:bCs/>
        </w:rPr>
        <w:t xml:space="preserve">Create a </w:t>
      </w:r>
      <w:proofErr w:type="spellStart"/>
      <w:r w:rsidRPr="003514CB">
        <w:rPr>
          <w:rFonts w:ascii="Aptos" w:hAnsi="Aptos"/>
          <w:b/>
          <w:bCs/>
        </w:rPr>
        <w:t>MyNCEES</w:t>
      </w:r>
      <w:proofErr w:type="spellEnd"/>
      <w:r w:rsidRPr="003514CB">
        <w:rPr>
          <w:rFonts w:ascii="Aptos" w:hAnsi="Aptos"/>
          <w:b/>
          <w:bCs/>
        </w:rPr>
        <w:t xml:space="preserve"> account:</w:t>
      </w:r>
      <w:r w:rsidRPr="003514CB">
        <w:rPr>
          <w:rFonts w:ascii="Aptos" w:hAnsi="Aptos"/>
        </w:rPr>
        <w:t xml:space="preserve"> This is your primary user account and is created at ncees.org.</w:t>
      </w:r>
    </w:p>
    <w:p w14:paraId="24BAAA93" w14:textId="77777777" w:rsidR="00931022" w:rsidRPr="003514CB" w:rsidRDefault="00931022" w:rsidP="00931022">
      <w:pPr>
        <w:numPr>
          <w:ilvl w:val="0"/>
          <w:numId w:val="2"/>
        </w:numPr>
        <w:rPr>
          <w:rFonts w:ascii="Aptos" w:hAnsi="Aptos"/>
        </w:rPr>
      </w:pPr>
      <w:r w:rsidRPr="003514CB">
        <w:rPr>
          <w:rFonts w:ascii="Aptos" w:hAnsi="Aptos"/>
          <w:b/>
          <w:bCs/>
        </w:rPr>
        <w:t>Create an NCEES Record:</w:t>
      </w:r>
      <w:r w:rsidRPr="003514CB">
        <w:rPr>
          <w:rFonts w:ascii="Aptos" w:hAnsi="Aptos"/>
        </w:rPr>
        <w:t xml:space="preserve"> Within your </w:t>
      </w:r>
      <w:proofErr w:type="spellStart"/>
      <w:r w:rsidRPr="003514CB">
        <w:rPr>
          <w:rFonts w:ascii="Aptos" w:hAnsi="Aptos"/>
        </w:rPr>
        <w:t>MyNCEES</w:t>
      </w:r>
      <w:proofErr w:type="spellEnd"/>
      <w:r w:rsidRPr="003514CB">
        <w:rPr>
          <w:rFonts w:ascii="Aptos" w:hAnsi="Aptos"/>
        </w:rPr>
        <w:t xml:space="preserve"> account, you will initiate an NCEES Record. This is the platform where you will build your comprehensive professional profile for evaluation.</w:t>
      </w:r>
    </w:p>
    <w:p w14:paraId="282E86FF" w14:textId="5E6DA2CB" w:rsidR="00931022" w:rsidRPr="003514CB" w:rsidRDefault="00931022" w:rsidP="00931022">
      <w:pPr>
        <w:rPr>
          <w:rFonts w:ascii="Aptos" w:hAnsi="Aptos"/>
          <w:b/>
          <w:bCs/>
        </w:rPr>
      </w:pPr>
      <w:r w:rsidRPr="003514CB">
        <w:rPr>
          <w:rFonts w:ascii="Aptos" w:hAnsi="Aptos"/>
          <w:b/>
          <w:bCs/>
        </w:rPr>
        <w:t>Account Setup and MRA-Specific Adjustments</w:t>
      </w:r>
    </w:p>
    <w:p w14:paraId="45F85C47" w14:textId="2F0B40DB" w:rsidR="00931022" w:rsidRPr="003514CB" w:rsidRDefault="00931022" w:rsidP="00931022">
      <w:pPr>
        <w:rPr>
          <w:rFonts w:ascii="Aptos" w:hAnsi="Aptos"/>
        </w:rPr>
      </w:pPr>
      <w:r w:rsidRPr="003514CB">
        <w:rPr>
          <w:rFonts w:ascii="Aptos" w:hAnsi="Aptos"/>
        </w:rPr>
        <w:t>Because your application is being made under the MRA, the standard NCEES Record requirements are modified. Bypasses for certain sections will be added because the degree evaluation and exams/licenses are not required, and the MRA badge will be included in the account.</w:t>
      </w:r>
    </w:p>
    <w:p w14:paraId="63F8F58B" w14:textId="77777777" w:rsidR="00931022" w:rsidRPr="003514CB" w:rsidRDefault="00931022" w:rsidP="00931022">
      <w:pPr>
        <w:rPr>
          <w:rFonts w:ascii="Aptos" w:hAnsi="Aptos"/>
        </w:rPr>
      </w:pPr>
      <w:r w:rsidRPr="003514CB">
        <w:rPr>
          <w:rFonts w:ascii="Aptos" w:hAnsi="Aptos"/>
        </w:rPr>
        <w:t>Once your account structure is in place with the MRA-specific adjustments, the detailed work of populating it with professional information can begin.</w:t>
      </w:r>
    </w:p>
    <w:p w14:paraId="60F0C8F5" w14:textId="3CEBBF1A" w:rsidR="00931022" w:rsidRPr="003514CB" w:rsidRDefault="00931022" w:rsidP="00931022">
      <w:pPr>
        <w:rPr>
          <w:rFonts w:ascii="Aptos" w:hAnsi="Aptos"/>
          <w:b/>
          <w:bCs/>
          <w:u w:val="single"/>
        </w:rPr>
      </w:pPr>
      <w:r w:rsidRPr="003514CB">
        <w:rPr>
          <w:rFonts w:ascii="Aptos" w:hAnsi="Aptos"/>
          <w:b/>
          <w:bCs/>
          <w:u w:val="single"/>
        </w:rPr>
        <w:t xml:space="preserve">Phase </w:t>
      </w:r>
      <w:r w:rsidR="00C07E51">
        <w:rPr>
          <w:rFonts w:ascii="Aptos" w:hAnsi="Aptos"/>
          <w:b/>
          <w:bCs/>
          <w:u w:val="single"/>
        </w:rPr>
        <w:t>3</w:t>
      </w:r>
      <w:r w:rsidRPr="003514CB">
        <w:rPr>
          <w:rFonts w:ascii="Aptos" w:hAnsi="Aptos"/>
          <w:b/>
          <w:bCs/>
          <w:u w:val="single"/>
        </w:rPr>
        <w:t>: Compiling and Verifying Your Professional Credentials</w:t>
      </w:r>
    </w:p>
    <w:p w14:paraId="105A5BB0" w14:textId="77777777" w:rsidR="00931022" w:rsidRPr="003514CB" w:rsidRDefault="00931022" w:rsidP="00931022">
      <w:pPr>
        <w:rPr>
          <w:rFonts w:ascii="Aptos" w:hAnsi="Aptos"/>
        </w:rPr>
      </w:pPr>
      <w:r w:rsidRPr="003514CB">
        <w:rPr>
          <w:rFonts w:ascii="Aptos" w:hAnsi="Aptos"/>
        </w:rPr>
        <w:t>This phase is the most substantial part of the application process. It requires you to meticulously document your education, work experience, and professional standing according to the specific requirements of both NCEES and the Engineering Council.</w:t>
      </w:r>
    </w:p>
    <w:p w14:paraId="757C2C00" w14:textId="3B0F238F" w:rsidR="00931022" w:rsidRPr="003514CB" w:rsidRDefault="00931022" w:rsidP="00931022">
      <w:pPr>
        <w:rPr>
          <w:rFonts w:ascii="Aptos" w:hAnsi="Aptos"/>
          <w:b/>
          <w:bCs/>
        </w:rPr>
      </w:pPr>
      <w:r w:rsidRPr="003514CB">
        <w:rPr>
          <w:rFonts w:ascii="Aptos" w:hAnsi="Aptos"/>
          <w:b/>
          <w:bCs/>
        </w:rPr>
        <w:t>MRA Multistate Section Requirements</w:t>
      </w:r>
    </w:p>
    <w:p w14:paraId="37B0FDA0" w14:textId="77777777" w:rsidR="00931022" w:rsidRPr="003514CB" w:rsidRDefault="00931022" w:rsidP="00931022">
      <w:pPr>
        <w:rPr>
          <w:rFonts w:ascii="Aptos" w:hAnsi="Aptos"/>
        </w:rPr>
      </w:pPr>
      <w:r w:rsidRPr="003514CB">
        <w:rPr>
          <w:rFonts w:ascii="Aptos" w:hAnsi="Aptos"/>
        </w:rPr>
        <w:t>You must complete five core sections within your NCEES Record.</w:t>
      </w:r>
    </w:p>
    <w:p w14:paraId="1BFEC642" w14:textId="77777777" w:rsidR="00931022" w:rsidRPr="003514CB" w:rsidRDefault="00931022" w:rsidP="00931022">
      <w:pPr>
        <w:numPr>
          <w:ilvl w:val="0"/>
          <w:numId w:val="3"/>
        </w:numPr>
        <w:rPr>
          <w:rFonts w:ascii="Aptos" w:hAnsi="Aptos"/>
        </w:rPr>
      </w:pPr>
      <w:r w:rsidRPr="003514CB">
        <w:rPr>
          <w:rFonts w:ascii="Aptos" w:hAnsi="Aptos"/>
          <w:b/>
          <w:bCs/>
        </w:rPr>
        <w:t>Education Information:</w:t>
      </w:r>
      <w:r w:rsidRPr="003514CB">
        <w:rPr>
          <w:rFonts w:ascii="Aptos" w:hAnsi="Aptos"/>
        </w:rPr>
        <w:t xml:space="preserve"> You must send unofficial transcripts and diplomas directly to NCEES at transcripts@ncees.org.</w:t>
      </w:r>
    </w:p>
    <w:p w14:paraId="1808915E" w14:textId="77777777" w:rsidR="00931022" w:rsidRPr="003514CB" w:rsidRDefault="00931022" w:rsidP="00931022">
      <w:pPr>
        <w:numPr>
          <w:ilvl w:val="0"/>
          <w:numId w:val="3"/>
        </w:numPr>
        <w:rPr>
          <w:rFonts w:ascii="Aptos" w:hAnsi="Aptos"/>
        </w:rPr>
      </w:pPr>
      <w:r w:rsidRPr="003514CB">
        <w:rPr>
          <w:rFonts w:ascii="Aptos" w:hAnsi="Aptos"/>
          <w:b/>
          <w:bCs/>
        </w:rPr>
        <w:t>Work Experience:</w:t>
      </w:r>
      <w:r w:rsidRPr="003514CB">
        <w:rPr>
          <w:rFonts w:ascii="Aptos" w:hAnsi="Aptos"/>
        </w:rPr>
        <w:t xml:space="preserve"> You must document your engineering work experience. When selecting individuals to verify this experience, respondents who are CEng or P.E. holders are recommended when possible.</w:t>
      </w:r>
    </w:p>
    <w:p w14:paraId="1BBD9041" w14:textId="77777777" w:rsidR="00931022" w:rsidRPr="003514CB" w:rsidRDefault="00931022" w:rsidP="00931022">
      <w:pPr>
        <w:numPr>
          <w:ilvl w:val="0"/>
          <w:numId w:val="3"/>
        </w:numPr>
        <w:rPr>
          <w:rFonts w:ascii="Aptos" w:hAnsi="Aptos"/>
        </w:rPr>
      </w:pPr>
      <w:r w:rsidRPr="003514CB">
        <w:rPr>
          <w:rFonts w:ascii="Aptos" w:hAnsi="Aptos"/>
          <w:b/>
          <w:bCs/>
        </w:rPr>
        <w:t>Exam and License Verification:</w:t>
      </w:r>
      <w:r w:rsidRPr="003514CB">
        <w:rPr>
          <w:rFonts w:ascii="Aptos" w:hAnsi="Aptos"/>
        </w:rPr>
        <w:t xml:space="preserve"> The Fundamentals of Engineering (FE) and Principles and Practice of Engineering (PE) exams are waived for you as an MRA applicant. However, you must formally request verification of your CEng and </w:t>
      </w:r>
      <w:proofErr w:type="spellStart"/>
      <w:r w:rsidRPr="003514CB">
        <w:rPr>
          <w:rFonts w:ascii="Aptos" w:hAnsi="Aptos"/>
        </w:rPr>
        <w:t>IntPE</w:t>
      </w:r>
      <w:proofErr w:type="spellEnd"/>
      <w:r w:rsidRPr="003514CB">
        <w:rPr>
          <w:rFonts w:ascii="Aptos" w:hAnsi="Aptos"/>
        </w:rPr>
        <w:t xml:space="preserve"> status. To do this, you must download, complete, and send the official </w:t>
      </w:r>
      <w:proofErr w:type="spellStart"/>
      <w:r w:rsidRPr="003514CB">
        <w:rPr>
          <w:rFonts w:ascii="Aptos" w:hAnsi="Aptos"/>
        </w:rPr>
        <w:t>engc</w:t>
      </w:r>
      <w:proofErr w:type="spellEnd"/>
      <w:r w:rsidRPr="003514CB">
        <w:rPr>
          <w:rFonts w:ascii="Aptos" w:hAnsi="Aptos"/>
        </w:rPr>
        <w:t>-</w:t>
      </w:r>
      <w:proofErr w:type="spellStart"/>
      <w:r w:rsidRPr="003514CB">
        <w:rPr>
          <w:rFonts w:ascii="Aptos" w:hAnsi="Aptos"/>
        </w:rPr>
        <w:t>ncees</w:t>
      </w:r>
      <w:proofErr w:type="spellEnd"/>
      <w:r w:rsidRPr="003514CB">
        <w:rPr>
          <w:rFonts w:ascii="Aptos" w:hAnsi="Aptos"/>
        </w:rPr>
        <w:t xml:space="preserve">-proforma form to international@engc.org.uk. The Engineering Council then validates this form, confirming "that the applicant has not been subject to disciplinary action for misconduct or </w:t>
      </w:r>
      <w:r w:rsidRPr="003514CB">
        <w:rPr>
          <w:rFonts w:ascii="Aptos" w:hAnsi="Aptos"/>
        </w:rPr>
        <w:lastRenderedPageBreak/>
        <w:t>incompetence and is a registrant in good standing." This validated document is then forwarded directly to NCEES and attached to your record.</w:t>
      </w:r>
    </w:p>
    <w:p w14:paraId="5253BD91" w14:textId="77777777" w:rsidR="00931022" w:rsidRPr="003514CB" w:rsidRDefault="00931022" w:rsidP="00931022">
      <w:pPr>
        <w:numPr>
          <w:ilvl w:val="0"/>
          <w:numId w:val="3"/>
        </w:numPr>
        <w:rPr>
          <w:rFonts w:ascii="Aptos" w:hAnsi="Aptos"/>
        </w:rPr>
      </w:pPr>
      <w:r w:rsidRPr="003514CB">
        <w:rPr>
          <w:rFonts w:ascii="Aptos" w:hAnsi="Aptos"/>
          <w:b/>
          <w:bCs/>
        </w:rPr>
        <w:t>Professional References:</w:t>
      </w:r>
      <w:r w:rsidRPr="003514CB">
        <w:rPr>
          <w:rFonts w:ascii="Aptos" w:hAnsi="Aptos"/>
        </w:rPr>
        <w:t xml:space="preserve"> A total of five references are required to attest to your professional reputation. It is recommended that these references be CEng or P.E. holders.</w:t>
      </w:r>
    </w:p>
    <w:p w14:paraId="719C471A" w14:textId="77777777" w:rsidR="00931022" w:rsidRPr="003514CB" w:rsidRDefault="00931022" w:rsidP="00931022">
      <w:pPr>
        <w:numPr>
          <w:ilvl w:val="0"/>
          <w:numId w:val="3"/>
        </w:numPr>
        <w:rPr>
          <w:rFonts w:ascii="Aptos" w:hAnsi="Aptos"/>
        </w:rPr>
      </w:pPr>
      <w:r w:rsidRPr="003514CB">
        <w:rPr>
          <w:rFonts w:ascii="Aptos" w:hAnsi="Aptos"/>
          <w:b/>
          <w:bCs/>
        </w:rPr>
        <w:t>Questions for the Applicant:</w:t>
      </w:r>
      <w:r w:rsidRPr="003514CB">
        <w:rPr>
          <w:rFonts w:ascii="Aptos" w:hAnsi="Aptos"/>
        </w:rPr>
        <w:t xml:space="preserve"> This section consists of a brief series of questions regarding your professional registration status and history.</w:t>
      </w:r>
    </w:p>
    <w:p w14:paraId="1360B213" w14:textId="4ED3F9FE" w:rsidR="00931022" w:rsidRPr="003514CB" w:rsidRDefault="00931022" w:rsidP="00931022">
      <w:pPr>
        <w:rPr>
          <w:rFonts w:ascii="Aptos" w:hAnsi="Aptos"/>
          <w:b/>
          <w:bCs/>
        </w:rPr>
      </w:pPr>
      <w:r w:rsidRPr="003514CB">
        <w:rPr>
          <w:rFonts w:ascii="Aptos" w:hAnsi="Aptos"/>
          <w:b/>
          <w:bCs/>
        </w:rPr>
        <w:t>NCEES Record Status Update</w:t>
      </w:r>
    </w:p>
    <w:p w14:paraId="7F9C3FAA" w14:textId="77777777" w:rsidR="00931022" w:rsidRPr="00C07E51" w:rsidRDefault="00931022" w:rsidP="00931022">
      <w:pPr>
        <w:rPr>
          <w:rFonts w:ascii="Aptos" w:hAnsi="Aptos"/>
        </w:rPr>
      </w:pPr>
      <w:r w:rsidRPr="00C07E51">
        <w:rPr>
          <w:rFonts w:ascii="Aptos" w:hAnsi="Aptos"/>
        </w:rPr>
        <w:t>After you have submitted your information and the Engineering Council has forwarded the validated proforma, NCEES will provide a comprehensive status update.</w:t>
      </w:r>
    </w:p>
    <w:p w14:paraId="55A5AC61" w14:textId="4D2AB03E" w:rsidR="00931022" w:rsidRPr="00C07E51" w:rsidRDefault="00931022" w:rsidP="00931022">
      <w:pPr>
        <w:rPr>
          <w:rFonts w:ascii="Aptos" w:hAnsi="Aptos"/>
        </w:rPr>
      </w:pPr>
      <w:r w:rsidRPr="00C07E51">
        <w:rPr>
          <w:rFonts w:ascii="Aptos" w:hAnsi="Aptos"/>
        </w:rPr>
        <w:t>This status update from NCEES serves as a critical progress report, confirming that the UK-based verifications are complete and the application is moving into the final US-based review stages</w:t>
      </w:r>
      <w:r w:rsidR="00C07E51">
        <w:rPr>
          <w:rFonts w:ascii="Aptos" w:hAnsi="Aptos"/>
        </w:rPr>
        <w:t xml:space="preserve">. </w:t>
      </w:r>
      <w:r w:rsidRPr="00C07E51">
        <w:rPr>
          <w:rFonts w:ascii="Aptos" w:hAnsi="Aptos"/>
        </w:rPr>
        <w:t>When your work experience completes, you may then Transmit and proceed to the transmittal steps.</w:t>
      </w:r>
      <w:r w:rsidR="00C07E51">
        <w:rPr>
          <w:rFonts w:ascii="Aptos" w:hAnsi="Aptos"/>
        </w:rPr>
        <w:t xml:space="preserve"> </w:t>
      </w:r>
      <w:r w:rsidRPr="00C07E51">
        <w:rPr>
          <w:rFonts w:ascii="Aptos" w:hAnsi="Aptos"/>
        </w:rPr>
        <w:t>Your Record has MRA status which involves bypasses and exceptions and may only be transmitted to the MRA-participation boards.</w:t>
      </w:r>
    </w:p>
    <w:p w14:paraId="4FD2E06D" w14:textId="77777777" w:rsidR="00931022" w:rsidRPr="00C07E51" w:rsidRDefault="00931022" w:rsidP="00931022">
      <w:pPr>
        <w:rPr>
          <w:rFonts w:ascii="Aptos" w:hAnsi="Aptos"/>
        </w:rPr>
      </w:pPr>
      <w:r w:rsidRPr="00C07E51">
        <w:rPr>
          <w:rFonts w:ascii="Aptos" w:hAnsi="Aptos"/>
        </w:rPr>
        <w:t>This update marks the successful compilation of your record, leading to the final review and transmittal phase.</w:t>
      </w:r>
    </w:p>
    <w:p w14:paraId="67F8919C" w14:textId="330297D9" w:rsidR="00931022" w:rsidRPr="003514CB" w:rsidRDefault="00931022" w:rsidP="00931022">
      <w:pPr>
        <w:rPr>
          <w:rFonts w:ascii="Aptos" w:hAnsi="Aptos"/>
          <w:b/>
          <w:bCs/>
          <w:u w:val="single"/>
        </w:rPr>
      </w:pPr>
      <w:r w:rsidRPr="003514CB">
        <w:rPr>
          <w:rFonts w:ascii="Aptos" w:hAnsi="Aptos"/>
          <w:b/>
          <w:bCs/>
          <w:u w:val="single"/>
        </w:rPr>
        <w:t xml:space="preserve">Phase </w:t>
      </w:r>
      <w:r w:rsidR="00C07E51">
        <w:rPr>
          <w:rFonts w:ascii="Aptos" w:hAnsi="Aptos"/>
          <w:b/>
          <w:bCs/>
          <w:u w:val="single"/>
        </w:rPr>
        <w:t>4</w:t>
      </w:r>
      <w:r w:rsidRPr="003514CB">
        <w:rPr>
          <w:rFonts w:ascii="Aptos" w:hAnsi="Aptos"/>
          <w:b/>
          <w:bCs/>
          <w:u w:val="single"/>
        </w:rPr>
        <w:t>: Final Review, Transmittal, and State Licensure</w:t>
      </w:r>
    </w:p>
    <w:p w14:paraId="45F6E99C" w14:textId="77777777" w:rsidR="00931022" w:rsidRPr="003514CB" w:rsidRDefault="00931022" w:rsidP="00931022">
      <w:pPr>
        <w:rPr>
          <w:rFonts w:ascii="Aptos" w:hAnsi="Aptos"/>
        </w:rPr>
      </w:pPr>
      <w:r w:rsidRPr="003514CB">
        <w:rPr>
          <w:rFonts w:ascii="Aptos" w:hAnsi="Aptos"/>
        </w:rPr>
        <w:t>This final phase involves the formal submission of your completed NCEES Record to a U.S. state licensing board. Following this transmittal, you must complete the final application steps required by that specific state to be granted the P.E. license.</w:t>
      </w:r>
    </w:p>
    <w:p w14:paraId="670C9EAA" w14:textId="77777777" w:rsidR="00931022" w:rsidRPr="003514CB" w:rsidRDefault="00931022" w:rsidP="00931022">
      <w:pPr>
        <w:rPr>
          <w:rFonts w:ascii="Aptos" w:hAnsi="Aptos"/>
        </w:rPr>
      </w:pPr>
      <w:r w:rsidRPr="003514CB">
        <w:rPr>
          <w:rFonts w:ascii="Aptos" w:hAnsi="Aptos"/>
        </w:rPr>
        <w:t>Once all sections of your NCEES Record are populated and verified, you can proceed with the official transmittal.</w:t>
      </w:r>
    </w:p>
    <w:p w14:paraId="6A2FDED5" w14:textId="77777777" w:rsidR="00931022" w:rsidRPr="003514CB" w:rsidRDefault="00931022" w:rsidP="00931022">
      <w:pPr>
        <w:numPr>
          <w:ilvl w:val="0"/>
          <w:numId w:val="4"/>
        </w:numPr>
        <w:rPr>
          <w:rFonts w:ascii="Aptos" w:hAnsi="Aptos"/>
        </w:rPr>
      </w:pPr>
      <w:r w:rsidRPr="003514CB">
        <w:rPr>
          <w:rFonts w:ascii="Aptos" w:hAnsi="Aptos"/>
          <w:b/>
          <w:bCs/>
        </w:rPr>
        <w:t>Achieve Application Completion:</w:t>
      </w:r>
      <w:r w:rsidRPr="003514CB">
        <w:rPr>
          <w:rFonts w:ascii="Aptos" w:hAnsi="Aptos"/>
        </w:rPr>
        <w:t xml:space="preserve"> All sections of your NCEES Record must be complete. This is indicated in the system when all items are marked as "green."</w:t>
      </w:r>
    </w:p>
    <w:p w14:paraId="498493FB" w14:textId="77777777" w:rsidR="00931022" w:rsidRPr="003514CB" w:rsidRDefault="00931022" w:rsidP="00931022">
      <w:pPr>
        <w:numPr>
          <w:ilvl w:val="0"/>
          <w:numId w:val="4"/>
        </w:numPr>
        <w:rPr>
          <w:rFonts w:ascii="Aptos" w:hAnsi="Aptos"/>
        </w:rPr>
      </w:pPr>
      <w:r w:rsidRPr="003514CB">
        <w:rPr>
          <w:rFonts w:ascii="Aptos" w:hAnsi="Aptos"/>
          <w:b/>
          <w:bCs/>
        </w:rPr>
        <w:t>Purchase Transmittal:</w:t>
      </w:r>
      <w:r w:rsidRPr="003514CB">
        <w:rPr>
          <w:rFonts w:ascii="Aptos" w:hAnsi="Aptos"/>
        </w:rPr>
        <w:t xml:space="preserve"> You must purchase a transmittal to a participating member board. The fee for this service is $100.</w:t>
      </w:r>
    </w:p>
    <w:p w14:paraId="7E2DCEA9" w14:textId="77777777" w:rsidR="00931022" w:rsidRPr="003514CB" w:rsidRDefault="00931022" w:rsidP="00931022">
      <w:pPr>
        <w:numPr>
          <w:ilvl w:val="0"/>
          <w:numId w:val="4"/>
        </w:numPr>
        <w:rPr>
          <w:rFonts w:ascii="Aptos" w:hAnsi="Aptos"/>
        </w:rPr>
      </w:pPr>
      <w:r w:rsidRPr="003514CB">
        <w:rPr>
          <w:rFonts w:ascii="Aptos" w:hAnsi="Aptos"/>
          <w:b/>
          <w:bCs/>
        </w:rPr>
        <w:t>Receive MRA Badge:</w:t>
      </w:r>
      <w:r w:rsidRPr="003514CB">
        <w:rPr>
          <w:rFonts w:ascii="Aptos" w:hAnsi="Aptos"/>
        </w:rPr>
        <w:t xml:space="preserve"> Upon completion, your file is given a special MRA badge to notify the receiving state board of your status under the agreement, ensuring the MRA-specific waivers and exceptions are applied.</w:t>
      </w:r>
    </w:p>
    <w:p w14:paraId="3E5E185D" w14:textId="3563BEFD" w:rsidR="00931022" w:rsidRPr="003514CB" w:rsidRDefault="00931022" w:rsidP="00931022">
      <w:pPr>
        <w:rPr>
          <w:rFonts w:ascii="Aptos" w:hAnsi="Aptos"/>
          <w:b/>
          <w:bCs/>
        </w:rPr>
      </w:pPr>
      <w:r w:rsidRPr="003514CB">
        <w:rPr>
          <w:rFonts w:ascii="Aptos" w:hAnsi="Aptos"/>
          <w:b/>
          <w:bCs/>
        </w:rPr>
        <w:t>Participating U.S. State Boards</w:t>
      </w:r>
    </w:p>
    <w:p w14:paraId="3AD98213" w14:textId="77777777" w:rsidR="00931022" w:rsidRPr="003514CB" w:rsidRDefault="00931022" w:rsidP="00931022">
      <w:pPr>
        <w:rPr>
          <w:rFonts w:ascii="Aptos" w:hAnsi="Aptos"/>
        </w:rPr>
      </w:pPr>
      <w:r w:rsidRPr="003514CB">
        <w:rPr>
          <w:rFonts w:ascii="Aptos" w:hAnsi="Aptos"/>
        </w:rPr>
        <w:t>As of the agreement, the following state boards are ready to receive applications under the MRA.</w:t>
      </w:r>
    </w:p>
    <w:p w14:paraId="26344C2D" w14:textId="0BF84A0A" w:rsidR="00931022" w:rsidRPr="003514CB" w:rsidRDefault="00931022" w:rsidP="00C07E51">
      <w:pPr>
        <w:rPr>
          <w:rFonts w:ascii="Aptos" w:hAnsi="Aptos"/>
        </w:rPr>
      </w:pPr>
      <w:r w:rsidRPr="003514CB">
        <w:rPr>
          <w:rFonts w:ascii="Aptos" w:hAnsi="Aptos"/>
        </w:rPr>
        <w:t>Alaska</w:t>
      </w:r>
      <w:r w:rsidR="00C07E51">
        <w:rPr>
          <w:rFonts w:ascii="Aptos" w:hAnsi="Aptos"/>
        </w:rPr>
        <w:t xml:space="preserve">, </w:t>
      </w:r>
      <w:r w:rsidRPr="003514CB">
        <w:rPr>
          <w:rFonts w:ascii="Aptos" w:hAnsi="Aptos"/>
        </w:rPr>
        <w:t>Delaware</w:t>
      </w:r>
      <w:r w:rsidR="00C07E51">
        <w:rPr>
          <w:rFonts w:ascii="Aptos" w:hAnsi="Aptos"/>
        </w:rPr>
        <w:t xml:space="preserve">, </w:t>
      </w:r>
      <w:r w:rsidRPr="003514CB">
        <w:rPr>
          <w:rFonts w:ascii="Aptos" w:hAnsi="Aptos"/>
        </w:rPr>
        <w:t>Georgia</w:t>
      </w:r>
      <w:r w:rsidR="00C07E51">
        <w:rPr>
          <w:rFonts w:ascii="Aptos" w:hAnsi="Aptos"/>
        </w:rPr>
        <w:t xml:space="preserve">, </w:t>
      </w:r>
      <w:r w:rsidRPr="003514CB">
        <w:rPr>
          <w:rFonts w:ascii="Aptos" w:hAnsi="Aptos"/>
        </w:rPr>
        <w:t>Idaho</w:t>
      </w:r>
      <w:r w:rsidR="00C07E51">
        <w:rPr>
          <w:rFonts w:ascii="Aptos" w:hAnsi="Aptos"/>
        </w:rPr>
        <w:t xml:space="preserve">, </w:t>
      </w:r>
      <w:r w:rsidRPr="003514CB">
        <w:rPr>
          <w:rFonts w:ascii="Aptos" w:hAnsi="Aptos"/>
        </w:rPr>
        <w:t>Maine</w:t>
      </w:r>
      <w:r w:rsidR="00C07E51">
        <w:rPr>
          <w:rFonts w:ascii="Aptos" w:hAnsi="Aptos"/>
        </w:rPr>
        <w:t xml:space="preserve">, </w:t>
      </w:r>
      <w:r w:rsidRPr="003514CB">
        <w:rPr>
          <w:rFonts w:ascii="Aptos" w:hAnsi="Aptos"/>
        </w:rPr>
        <w:t>Maryland</w:t>
      </w:r>
      <w:r w:rsidR="00C07E51">
        <w:rPr>
          <w:rFonts w:ascii="Aptos" w:hAnsi="Aptos"/>
        </w:rPr>
        <w:t xml:space="preserve">, </w:t>
      </w:r>
      <w:r w:rsidRPr="003514CB">
        <w:rPr>
          <w:rFonts w:ascii="Aptos" w:hAnsi="Aptos"/>
        </w:rPr>
        <w:t>Nebraska</w:t>
      </w:r>
      <w:r w:rsidR="00C07E51">
        <w:rPr>
          <w:rFonts w:ascii="Aptos" w:hAnsi="Aptos"/>
        </w:rPr>
        <w:t xml:space="preserve">, </w:t>
      </w:r>
      <w:r w:rsidRPr="003514CB">
        <w:rPr>
          <w:rFonts w:ascii="Aptos" w:hAnsi="Aptos"/>
        </w:rPr>
        <w:t>Nevada</w:t>
      </w:r>
      <w:r w:rsidR="00C07E51">
        <w:rPr>
          <w:rFonts w:ascii="Aptos" w:hAnsi="Aptos"/>
        </w:rPr>
        <w:t xml:space="preserve">, </w:t>
      </w:r>
      <w:r w:rsidRPr="003514CB">
        <w:rPr>
          <w:rFonts w:ascii="Aptos" w:hAnsi="Aptos"/>
        </w:rPr>
        <w:t>North Carolina</w:t>
      </w:r>
      <w:r w:rsidR="00C07E51">
        <w:rPr>
          <w:rFonts w:ascii="Aptos" w:hAnsi="Aptos"/>
        </w:rPr>
        <w:t xml:space="preserve">, </w:t>
      </w:r>
      <w:r w:rsidRPr="003514CB">
        <w:rPr>
          <w:rFonts w:ascii="Aptos" w:hAnsi="Aptos"/>
        </w:rPr>
        <w:t>Oklahoma</w:t>
      </w:r>
      <w:r w:rsidR="00C07E51">
        <w:rPr>
          <w:rFonts w:ascii="Aptos" w:hAnsi="Aptos"/>
        </w:rPr>
        <w:t xml:space="preserve">, </w:t>
      </w:r>
      <w:r w:rsidRPr="003514CB">
        <w:rPr>
          <w:rFonts w:ascii="Aptos" w:hAnsi="Aptos"/>
        </w:rPr>
        <w:t>Texas</w:t>
      </w:r>
      <w:r w:rsidR="00C07E51">
        <w:rPr>
          <w:rFonts w:ascii="Aptos" w:hAnsi="Aptos"/>
        </w:rPr>
        <w:t xml:space="preserve">, </w:t>
      </w:r>
      <w:r w:rsidRPr="003514CB">
        <w:rPr>
          <w:rFonts w:ascii="Aptos" w:hAnsi="Aptos"/>
        </w:rPr>
        <w:t>Utah</w:t>
      </w:r>
      <w:r w:rsidR="00C07E51">
        <w:rPr>
          <w:rFonts w:ascii="Aptos" w:hAnsi="Aptos"/>
        </w:rPr>
        <w:t xml:space="preserve">, </w:t>
      </w:r>
      <w:r w:rsidRPr="003514CB">
        <w:rPr>
          <w:rFonts w:ascii="Aptos" w:hAnsi="Aptos"/>
        </w:rPr>
        <w:t>Wyoming</w:t>
      </w:r>
    </w:p>
    <w:p w14:paraId="3F5B11CC" w14:textId="2B5D9684" w:rsidR="00931022" w:rsidRPr="003514CB" w:rsidRDefault="00931022" w:rsidP="00931022">
      <w:pPr>
        <w:rPr>
          <w:rFonts w:ascii="Aptos" w:hAnsi="Aptos"/>
          <w:b/>
          <w:bCs/>
        </w:rPr>
      </w:pPr>
      <w:r w:rsidRPr="003514CB">
        <w:rPr>
          <w:rFonts w:ascii="Aptos" w:hAnsi="Aptos"/>
          <w:b/>
          <w:bCs/>
        </w:rPr>
        <w:t>State-Specific Licensure Application</w:t>
      </w:r>
    </w:p>
    <w:p w14:paraId="23C68279" w14:textId="77777777" w:rsidR="00931022" w:rsidRPr="003514CB" w:rsidRDefault="00931022" w:rsidP="00931022">
      <w:pPr>
        <w:rPr>
          <w:rFonts w:ascii="Aptos" w:hAnsi="Aptos"/>
        </w:rPr>
      </w:pPr>
      <w:r w:rsidRPr="003514CB">
        <w:rPr>
          <w:rFonts w:ascii="Aptos" w:hAnsi="Aptos"/>
        </w:rPr>
        <w:lastRenderedPageBreak/>
        <w:t xml:space="preserve">It is critical to understand that the transmittal of your NCEES Record is not the final step in obtaining your license. As the official guidance states, </w:t>
      </w:r>
      <w:r w:rsidRPr="003514CB">
        <w:rPr>
          <w:rFonts w:ascii="Aptos" w:hAnsi="Aptos"/>
          <w:b/>
          <w:bCs/>
        </w:rPr>
        <w:t>"Transmittal of your Record does not constitute an application for licensure."</w:t>
      </w:r>
      <w:r w:rsidRPr="003514CB">
        <w:rPr>
          <w:rFonts w:ascii="Aptos" w:hAnsi="Aptos"/>
        </w:rPr>
        <w:t xml:space="preserve"> After transmitting your record, you must follow up directly with your chosen state board to complete any additional jurisdictional procedures, submit a state-specific application, and pay any further fees required to be granted the P.E. license.</w:t>
      </w:r>
    </w:p>
    <w:p w14:paraId="2D76F378" w14:textId="77777777" w:rsidR="00931022" w:rsidRPr="003514CB" w:rsidRDefault="00931022" w:rsidP="00931022">
      <w:pPr>
        <w:rPr>
          <w:rFonts w:ascii="Aptos" w:hAnsi="Aptos"/>
        </w:rPr>
      </w:pPr>
      <w:r w:rsidRPr="003514CB">
        <w:rPr>
          <w:rFonts w:ascii="Aptos" w:hAnsi="Aptos"/>
        </w:rPr>
        <w:t xml:space="preserve">The U.S.-U.K. Mutual Recognition Agreement provides a highly efficient pathway for qualified Chartered Engineers to achieve professional licensure in the United States. While the process requires your careful documentation and strict adherence to the steps outlined by NCEES and the Engineering Council, it offers the strategic advantage of removing the two most significant hurdles: the FE and PE exams. By leveraging the professional standing of your CEng and </w:t>
      </w:r>
      <w:proofErr w:type="spellStart"/>
      <w:r w:rsidRPr="003514CB">
        <w:rPr>
          <w:rFonts w:ascii="Aptos" w:hAnsi="Aptos"/>
        </w:rPr>
        <w:t>IntPE</w:t>
      </w:r>
      <w:proofErr w:type="spellEnd"/>
      <w:r w:rsidRPr="003514CB">
        <w:rPr>
          <w:rFonts w:ascii="Aptos" w:hAnsi="Aptos"/>
        </w:rPr>
        <w:t xml:space="preserve"> designations, the MRA facilitates international mobility and recognizes the high standards of engineering competence on both sides of the Atlantic.</w:t>
      </w:r>
    </w:p>
    <w:p w14:paraId="66C80D72" w14:textId="77777777" w:rsidR="003741E2" w:rsidRPr="003514CB" w:rsidRDefault="003741E2">
      <w:pPr>
        <w:rPr>
          <w:rFonts w:ascii="Aptos" w:hAnsi="Aptos"/>
        </w:rPr>
      </w:pPr>
    </w:p>
    <w:sectPr w:rsidR="003741E2" w:rsidRPr="003514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56BBF"/>
    <w:multiLevelType w:val="multilevel"/>
    <w:tmpl w:val="A618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33C25"/>
    <w:multiLevelType w:val="multilevel"/>
    <w:tmpl w:val="1DA2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2C5D48"/>
    <w:multiLevelType w:val="multilevel"/>
    <w:tmpl w:val="A7C23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44604B"/>
    <w:multiLevelType w:val="multilevel"/>
    <w:tmpl w:val="C532C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617D4B"/>
    <w:multiLevelType w:val="multilevel"/>
    <w:tmpl w:val="F0267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9897250">
    <w:abstractNumId w:val="1"/>
  </w:num>
  <w:num w:numId="2" w16cid:durableId="1906181207">
    <w:abstractNumId w:val="3"/>
  </w:num>
  <w:num w:numId="3" w16cid:durableId="1808428556">
    <w:abstractNumId w:val="2"/>
  </w:num>
  <w:num w:numId="4" w16cid:durableId="1427461953">
    <w:abstractNumId w:val="4"/>
  </w:num>
  <w:num w:numId="5" w16cid:durableId="1478721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F34"/>
    <w:rsid w:val="001722AF"/>
    <w:rsid w:val="003514CB"/>
    <w:rsid w:val="003741E2"/>
    <w:rsid w:val="0090437F"/>
    <w:rsid w:val="00931022"/>
    <w:rsid w:val="00986044"/>
    <w:rsid w:val="00B87F34"/>
    <w:rsid w:val="00BF3872"/>
    <w:rsid w:val="00C07E51"/>
    <w:rsid w:val="00DC399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D04D1"/>
  <w15:chartTrackingRefBased/>
  <w15:docId w15:val="{4ED3A19B-669D-4E3E-8CA5-88680BBF2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F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7F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7F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7F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7F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7F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F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F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F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F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7F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7F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7F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7F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7F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F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F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F34"/>
    <w:rPr>
      <w:rFonts w:eastAsiaTheme="majorEastAsia" w:cstheme="majorBidi"/>
      <w:color w:val="272727" w:themeColor="text1" w:themeTint="D8"/>
    </w:rPr>
  </w:style>
  <w:style w:type="paragraph" w:styleId="Title">
    <w:name w:val="Title"/>
    <w:basedOn w:val="Normal"/>
    <w:next w:val="Normal"/>
    <w:link w:val="TitleChar"/>
    <w:uiPriority w:val="10"/>
    <w:qFormat/>
    <w:rsid w:val="00B87F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F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F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F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F34"/>
    <w:pPr>
      <w:spacing w:before="160"/>
      <w:jc w:val="center"/>
    </w:pPr>
    <w:rPr>
      <w:i/>
      <w:iCs/>
      <w:color w:val="404040" w:themeColor="text1" w:themeTint="BF"/>
    </w:rPr>
  </w:style>
  <w:style w:type="character" w:customStyle="1" w:styleId="QuoteChar">
    <w:name w:val="Quote Char"/>
    <w:basedOn w:val="DefaultParagraphFont"/>
    <w:link w:val="Quote"/>
    <w:uiPriority w:val="29"/>
    <w:rsid w:val="00B87F34"/>
    <w:rPr>
      <w:i/>
      <w:iCs/>
      <w:color w:val="404040" w:themeColor="text1" w:themeTint="BF"/>
    </w:rPr>
  </w:style>
  <w:style w:type="paragraph" w:styleId="ListParagraph">
    <w:name w:val="List Paragraph"/>
    <w:basedOn w:val="Normal"/>
    <w:uiPriority w:val="34"/>
    <w:qFormat/>
    <w:rsid w:val="00B87F34"/>
    <w:pPr>
      <w:ind w:left="720"/>
      <w:contextualSpacing/>
    </w:pPr>
  </w:style>
  <w:style w:type="character" w:styleId="IntenseEmphasis">
    <w:name w:val="Intense Emphasis"/>
    <w:basedOn w:val="DefaultParagraphFont"/>
    <w:uiPriority w:val="21"/>
    <w:qFormat/>
    <w:rsid w:val="00B87F34"/>
    <w:rPr>
      <w:i/>
      <w:iCs/>
      <w:color w:val="2F5496" w:themeColor="accent1" w:themeShade="BF"/>
    </w:rPr>
  </w:style>
  <w:style w:type="paragraph" w:styleId="IntenseQuote">
    <w:name w:val="Intense Quote"/>
    <w:basedOn w:val="Normal"/>
    <w:next w:val="Normal"/>
    <w:link w:val="IntenseQuoteChar"/>
    <w:uiPriority w:val="30"/>
    <w:qFormat/>
    <w:rsid w:val="00B87F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7F34"/>
    <w:rPr>
      <w:i/>
      <w:iCs/>
      <w:color w:val="2F5496" w:themeColor="accent1" w:themeShade="BF"/>
    </w:rPr>
  </w:style>
  <w:style w:type="character" w:styleId="IntenseReference">
    <w:name w:val="Intense Reference"/>
    <w:basedOn w:val="DefaultParagraphFont"/>
    <w:uiPriority w:val="32"/>
    <w:qFormat/>
    <w:rsid w:val="00B87F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1304</Words>
  <Characters>7438</Characters>
  <Application>Microsoft Office Word</Application>
  <DocSecurity>0</DocSecurity>
  <Lines>61</Lines>
  <Paragraphs>17</Paragraphs>
  <ScaleCrop>false</ScaleCrop>
  <Company/>
  <LinksUpToDate>false</LinksUpToDate>
  <CharactersWithSpaces>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Oyom</dc:creator>
  <cp:keywords/>
  <dc:description/>
  <cp:lastModifiedBy>Max Oyom</cp:lastModifiedBy>
  <cp:revision>5</cp:revision>
  <dcterms:created xsi:type="dcterms:W3CDTF">2026-01-25T18:54:00Z</dcterms:created>
  <dcterms:modified xsi:type="dcterms:W3CDTF">2026-02-03T22:48:00Z</dcterms:modified>
</cp:coreProperties>
</file>