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Lakshmi Rao</w:t>
      </w:r>
    </w:p>
    <w:p>
      <w:r>
        <w:t>Email: lakshmi.rao11@example-mail.com | Phone: +91 98110 11432</w:t>
      </w:r>
    </w:p>
    <w:p>
      <w:r>
        <w:t>Location: Bengaluru, India</w:t>
      </w:r>
    </w:p>
    <w:p/>
    <w:p>
      <w:r>
        <w:t>PROFESSIONAL SUMMARY</w:t>
      </w:r>
    </w:p>
    <w:p>
      <w:r>
        <w:t>Oracle DBA with 7 years managing production databases; supported Banner databases at a</w:t>
      </w:r>
    </w:p>
    <w:p>
      <w:r>
        <w:t>university client for 18 months, but not the Banner application layer itself.</w:t>
      </w:r>
    </w:p>
    <w:p/>
    <w:p>
      <w:r>
        <w:t>WORK EXPERIENCE</w:t>
      </w:r>
    </w:p>
    <w:p>
      <w:r>
        <w:t>Senior Oracle DBA — DataCore Managed Services | 2018 – Present</w:t>
      </w:r>
    </w:p>
    <w:p>
      <w:r>
        <w:t>- Oracle 12c/19c administration: RMAN, Data Guard, performance tuning</w:t>
      </w:r>
    </w:p>
    <w:p>
      <w:r>
        <w:t>- Supported the database tier of an Ellucian Banner environment (backups, cloning)</w:t>
      </w:r>
    </w:p>
    <w:p>
      <w:r>
        <w:t>- Extensive PL/SQL for maintenance automation</w:t>
      </w:r>
    </w:p>
    <w:p/>
    <w:p>
      <w:r>
        <w:t>EDUCATION</w:t>
      </w:r>
    </w:p>
    <w:p>
      <w:r>
        <w:t>B.E. Computer Engineering, 2015</w:t>
      </w:r>
    </w:p>
    <w:p/>
    <w:p>
      <w:r>
        <w:t>SKILLS</w:t>
      </w:r>
    </w:p>
    <w:p>
      <w:r>
        <w:t>Oracle 19c, PL/SQL, RMAN, Data Guard, Linux, shell scripting</w:t>
      </w:r>
    </w:p>
    <w:p/>
    <w:p>
      <w:r>
        <w:t>OTHER</w:t>
      </w:r>
    </w:p>
    <w:p>
      <w:r>
        <w:t>Notice period: 60 days. Night shift: negotiable.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