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Akzidenz-Grotesk Pro Light" w:hAnsi="Akzidenz-Grotesk Pro Light"/>
          <w:b/>
          <w:bCs/>
          <w:i/>
          <w:iCs/>
          <w:sz w:val="48"/>
          <w:szCs w:val="48"/>
          <w:u w:val="single" w:color="auto"/>
        </w:rPr>
      </w:pPr>
      <w:bookmarkStart w:id="0" w:name="_GoBack"/>
      <w:r>
        <w:rPr>
          <w:rFonts w:ascii="Akzidenz-Grotesk Pro Light" w:hAnsi="Akzidenz-Grotesk Pro Light"/>
          <w:b/>
          <w:bCs/>
          <w:i/>
          <w:iCs/>
          <w:sz w:val="48"/>
          <w:szCs w:val="48"/>
          <w:u w:val="single" w:color="auto"/>
        </w:rPr>
        <w:t>Request to Quote</w:t>
      </w:r>
    </w:p>
    <w:p>
      <w:pPr>
        <w:rPr>
          <w:rFonts w:ascii="Akzidenz-Grotesk Pro Light" w:hAnsi="Akzidenz-Grotesk Pro Light"/>
          <w:b/>
          <w:bCs/>
          <w:i/>
          <w:iCs/>
          <w:u w:val="single" w:color="auto"/>
        </w:rPr>
      </w:pPr>
      <w:r>
        <w:rPr>
          <w:rFonts w:ascii="Akzidenz-Grotesk Pro Light" w:hAnsi="Akzidenz-Grotesk Pro Light"/>
          <w:b/>
          <w:bCs/>
          <w:i/>
          <w:iCs/>
          <w:u w:val="single" w:color="auto"/>
        </w:rPr>
        <w:t>Before a Sales Leader can progress and work on any quote or bid, approval must have been obtained under the Permit to Quote Gateway approval process.</w:t>
      </w:r>
    </w:p>
    <w:p>
      <w:pPr>
        <w:rPr>
          <w:rFonts w:ascii="Akzidenz-Grotesk Pro Light" w:hAnsi="Akzidenz-Grotesk Pro Light"/>
          <w:b/>
          <w:bCs/>
          <w:i/>
          <w:iCs/>
          <w:u w:val="single" w:color="auto"/>
        </w:rPr>
      </w:pPr>
    </w:p>
    <w:p>
      <w:pPr>
        <w:pStyle w:val="10"/>
        <w:numPr>
          <w:ilvl w:val="0"/>
          <w:numId w:val="1"/>
        </w:numPr>
        <w:rPr>
          <w:rFonts w:ascii="Akzidenz-Grotesk Pro Light" w:hAnsi="Akzidenz-Grotesk Pro Light"/>
          <w:b/>
          <w:bCs/>
          <w:i/>
          <w:iCs/>
          <w:u w:val="single" w:color="auto"/>
        </w:rPr>
      </w:pPr>
      <w:r>
        <w:rPr>
          <w:rFonts w:ascii="Akzidenz-Grotesk Pro Light" w:hAnsi="Akzidenz-Grotesk Pro Light"/>
          <w:b/>
          <w:bCs/>
          <w:i/>
          <w:iCs/>
          <w:u w:val="single" w:color="auto"/>
        </w:rPr>
        <w:t>Request to Quote / Enquiry Form</w:t>
      </w:r>
    </w:p>
    <w:p>
      <w:pPr>
        <w:pStyle w:val="10"/>
        <w:rPr>
          <w:rFonts w:ascii="Akzidenz-Grotesk Pro Light" w:hAnsi="Akzidenz-Grotesk Pro Light"/>
          <w:b/>
          <w:bCs/>
          <w:i/>
          <w:iCs/>
          <w:u w:val="single" w:color="auto"/>
        </w:rPr>
      </w:pPr>
      <w:r>
        <w:rPr>
          <w:rFonts w:ascii="Akzidenz-Grotesk Pro Light" w:hAnsi="Akzidenz-Grotesk Pro Light"/>
          <w:b/>
          <w:bCs/>
          <w:i/>
          <w:iCs/>
          <w:u w:val="single" w:color="auto"/>
        </w:rPr>
        <w:t>Once an opportunity to prepare a quotation has been received the Sales Director will appoint a Sales Leader.</w:t>
      </w:r>
    </w:p>
    <w:p>
      <w:pPr>
        <w:pStyle w:val="10"/>
        <w:rPr>
          <w:rFonts w:ascii="Akzidenz-Grotesk Pro Light" w:hAnsi="Akzidenz-Grotesk Pro Light"/>
          <w:b/>
          <w:bCs/>
          <w:i/>
          <w:iCs/>
          <w:u w:val="single" w:color="auto"/>
        </w:rPr>
      </w:pPr>
      <w:r>
        <w:rPr>
          <w:rFonts w:ascii="Akzidenz-Grotesk Pro Light" w:hAnsi="Akzidenz-Grotesk Pro Light"/>
          <w:b/>
          <w:bCs/>
          <w:i/>
          <w:iCs/>
          <w:u w:val="single" w:color="auto"/>
        </w:rPr>
        <w:t>The Sales Leader will populate the Request to Quote / Enquiry Form within the Acorn Enquiry Log software package.</w:t>
      </w:r>
    </w:p>
    <w:p>
      <w:pPr>
        <w:pStyle w:val="10"/>
        <w:rPr>
          <w:rFonts w:ascii="Akzidenz-Grotesk Pro Light" w:hAnsi="Akzidenz-Grotesk Pro Light"/>
          <w:b/>
          <w:bCs/>
          <w:i/>
          <w:iCs/>
          <w:u w:val="single" w:color="auto"/>
        </w:rPr>
      </w:pPr>
    </w:p>
    <w:p>
      <w:pPr>
        <w:pStyle w:val="10"/>
        <w:numPr>
          <w:ilvl w:val="0"/>
          <w:numId w:val="1"/>
        </w:numPr>
        <w:rPr>
          <w:rFonts w:ascii="Akzidenz-Grotesk Pro Light" w:hAnsi="Akzidenz-Grotesk Pro Light"/>
          <w:b/>
          <w:bCs/>
          <w:i/>
          <w:iCs/>
          <w:u w:val="single" w:color="auto"/>
        </w:rPr>
      </w:pPr>
      <w:r>
        <w:rPr>
          <w:rFonts w:ascii="Akzidenz-Grotesk Pro Light" w:hAnsi="Akzidenz-Grotesk Pro Light"/>
          <w:b/>
          <w:bCs/>
          <w:i/>
          <w:iCs/>
          <w:u w:val="single" w:color="auto"/>
        </w:rPr>
        <w:t>Permit to Quote</w:t>
      </w:r>
    </w:p>
    <w:p>
      <w:pPr>
        <w:pStyle w:val="10"/>
        <w:rPr>
          <w:rFonts w:ascii="Akzidenz-Grotesk Pro Light" w:hAnsi="Akzidenz-Grotesk Pro Light"/>
          <w:b/>
          <w:bCs/>
          <w:i/>
          <w:iCs/>
          <w:u w:val="single" w:color="auto"/>
        </w:rPr>
      </w:pPr>
      <w:r>
        <w:rPr>
          <w:rFonts w:ascii="Akzidenz-Grotesk Pro Light" w:hAnsi="Akzidenz-Grotesk Pro Light"/>
          <w:b/>
          <w:bCs/>
          <w:i/>
          <w:iCs/>
          <w:u w:val="single" w:color="auto"/>
        </w:rPr>
        <w:t>There are several fields within the Request to Quote / Enquiry Form that, depending on which of the available options is selected, will lead to automatic permission to progress to bid, conditional permission to progress to bid or hold prior to permission to progress.</w:t>
      </w:r>
    </w:p>
    <w:p>
      <w:pPr>
        <w:pStyle w:val="10"/>
        <w:rPr>
          <w:rFonts w:ascii="Akzidenz-Grotesk Pro Light" w:hAnsi="Akzidenz-Grotesk Pro Light"/>
          <w:b/>
          <w:bCs/>
          <w:i/>
          <w:iCs/>
          <w:u w:val="single" w:color="auto"/>
        </w:rPr>
      </w:pPr>
    </w:p>
    <w:p>
      <w:pPr>
        <w:pStyle w:val="10"/>
        <w:numPr>
          <w:ilvl w:val="0"/>
          <w:numId w:val="1"/>
        </w:numPr>
        <w:rPr>
          <w:rFonts w:ascii="Akzidenz-Grotesk Pro Light" w:hAnsi="Akzidenz-Grotesk Pro Light"/>
          <w:b/>
          <w:bCs/>
          <w:i/>
          <w:iCs/>
          <w:u w:val="single" w:color="auto"/>
        </w:rPr>
      </w:pPr>
      <w:r>
        <w:rPr>
          <w:rFonts w:ascii="Akzidenz-Grotesk Pro Light" w:hAnsi="Akzidenz-Grotesk Pro Light"/>
          <w:b/>
          <w:bCs/>
          <w:i/>
          <w:iCs/>
          <w:u w:val="single" w:color="auto"/>
        </w:rPr>
        <w:t>Automatic Permission to bid</w:t>
      </w:r>
    </w:p>
    <w:p>
      <w:pPr>
        <w:pStyle w:val="10"/>
        <w:rPr>
          <w:rFonts w:ascii="Akzidenz-Grotesk Pro Light" w:hAnsi="Akzidenz-Grotesk Pro Light"/>
          <w:b/>
          <w:bCs/>
          <w:i/>
          <w:iCs/>
          <w:u w:val="single" w:color="auto"/>
        </w:rPr>
      </w:pPr>
      <w:r>
        <w:rPr>
          <w:rFonts w:ascii="Akzidenz-Grotesk Pro Light" w:hAnsi="Akzidenz-Grotesk Pro Light"/>
          <w:b/>
          <w:bCs/>
          <w:i/>
          <w:iCs/>
          <w:u w:val="single" w:color="auto"/>
        </w:rPr>
        <w:t>Where a populated Request to Quote / Enquiry Form results in an automatic Permission to Bid no further approval is necessary prior to progressing with the Quote. Evidence of this will be located within the Enquiry Log software package.</w:t>
      </w:r>
    </w:p>
    <w:p>
      <w:pPr>
        <w:pStyle w:val="10"/>
        <w:rPr>
          <w:rFonts w:ascii="Akzidenz-Grotesk Pro Light" w:hAnsi="Akzidenz-Grotesk Pro Light"/>
          <w:b/>
          <w:bCs/>
          <w:i/>
          <w:iCs/>
          <w:u w:val="single" w:color="auto"/>
        </w:rPr>
      </w:pPr>
    </w:p>
    <w:p>
      <w:pPr>
        <w:pStyle w:val="10"/>
        <w:numPr>
          <w:ilvl w:val="0"/>
          <w:numId w:val="1"/>
        </w:numPr>
        <w:rPr>
          <w:rFonts w:ascii="Akzidenz-Grotesk Pro Light" w:hAnsi="Akzidenz-Grotesk Pro Light"/>
          <w:b/>
          <w:bCs/>
          <w:i/>
          <w:iCs/>
          <w:u w:val="single" w:color="auto"/>
        </w:rPr>
      </w:pPr>
      <w:r>
        <w:rPr>
          <w:rFonts w:ascii="Akzidenz-Grotesk Pro Light" w:hAnsi="Akzidenz-Grotesk Pro Light"/>
          <w:b/>
          <w:bCs/>
          <w:i/>
          <w:iCs/>
          <w:u w:val="single" w:color="auto"/>
        </w:rPr>
        <w:t xml:space="preserve">Conditional Permission to bid Hold Prior to Permission </w:t>
      </w:r>
    </w:p>
    <w:p>
      <w:pPr>
        <w:pStyle w:val="10"/>
        <w:rPr>
          <w:rFonts w:ascii="Akzidenz-Grotesk Pro Light" w:hAnsi="Akzidenz-Grotesk Pro Light"/>
          <w:b/>
          <w:bCs/>
          <w:i/>
          <w:iCs/>
          <w:u w:val="single" w:color="auto"/>
        </w:rPr>
      </w:pPr>
      <w:r>
        <w:rPr>
          <w:rFonts w:ascii="Akzidenz-Grotesk Pro Light" w:hAnsi="Akzidenz-Grotesk Pro Light"/>
          <w:b/>
          <w:bCs/>
          <w:i/>
          <w:iCs/>
          <w:u w:val="single" w:color="auto"/>
        </w:rPr>
        <w:t xml:space="preserve">Where a populated Request to Quote / Enquiry Form results Conditional Permission to bid, the Sales Leader must ensure that all items highlighted as requiring attention are covered during the bid process and confirmed and evidenced under Gateway 2. </w:t>
      </w:r>
    </w:p>
    <w:p>
      <w:pPr>
        <w:pStyle w:val="10"/>
        <w:rPr>
          <w:rFonts w:ascii="Akzidenz-Grotesk Pro Light" w:hAnsi="Akzidenz-Grotesk Pro Light"/>
          <w:b/>
          <w:bCs/>
          <w:i/>
          <w:iCs/>
          <w:u w:val="single" w:color="auto"/>
        </w:rPr>
      </w:pPr>
    </w:p>
    <w:p>
      <w:pPr>
        <w:pStyle w:val="10"/>
        <w:numPr>
          <w:ilvl w:val="0"/>
          <w:numId w:val="1"/>
        </w:numPr>
        <w:rPr>
          <w:rFonts w:ascii="Akzidenz-Grotesk Pro Light" w:hAnsi="Akzidenz-Grotesk Pro Light"/>
          <w:b/>
          <w:bCs/>
          <w:i/>
          <w:iCs/>
          <w:u w:val="single" w:color="auto"/>
        </w:rPr>
      </w:pPr>
      <w:r>
        <w:rPr>
          <w:rFonts w:ascii="Akzidenz-Grotesk Pro Light" w:hAnsi="Akzidenz-Grotesk Pro Light"/>
          <w:b/>
          <w:bCs/>
          <w:i/>
          <w:iCs/>
          <w:u w:val="single" w:color="auto"/>
        </w:rPr>
        <w:t>Hold Prior to permission to progress</w:t>
      </w:r>
    </w:p>
    <w:p>
      <w:pPr>
        <w:pStyle w:val="10"/>
        <w:rPr>
          <w:rFonts w:ascii="Akzidenz-Grotesk Pro Light" w:hAnsi="Akzidenz-Grotesk Pro Light"/>
          <w:b/>
          <w:bCs/>
          <w:i/>
          <w:iCs/>
          <w:u w:val="single" w:color="auto"/>
        </w:rPr>
      </w:pPr>
      <w:r>
        <w:rPr>
          <w:rFonts w:ascii="Akzidenz-Grotesk Pro Light" w:hAnsi="Akzidenz-Grotesk Pro Light"/>
          <w:b/>
          <w:bCs/>
          <w:i/>
          <w:iCs/>
          <w:u w:val="single" w:color="auto"/>
        </w:rPr>
        <w:t xml:space="preserve">Where a populated Request to Quote / Enquiry Form results in a Hold Prior to permission to progress the Sales Leader must complete a G1 Permit to Quote form and submit for authorisation or otherwise in accordance with Delegation of Authorities, </w:t>
      </w:r>
    </w:p>
    <w:p>
      <w:pPr>
        <w:rPr>
          <w:b/>
          <w:bCs/>
          <w:i/>
          <w:iCs/>
          <w:u w:val="single" w:color="auto"/>
        </w:rPr>
      </w:pPr>
    </w:p>
    <w:bookmarkEnd w:id="0"/>
    <w:sectPr>
      <w:head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Wingdings 2">
    <w:altName w:val="Wingdings"/>
    <w:panose1 w:val="05020102010507070707"/>
    <w:charset w:val="02"/>
    <w:family w:val="auto"/>
    <w:pitch w:val="default"/>
    <w:sig w:usb0="00000000" w:usb1="10000000" w:usb2="00000000" w:usb3="00000000" w:csb0="80000000" w:csb1="00000000"/>
  </w:font>
  <w:font w:name="Akzidenz-Grotesk Pro Light">
    <w:altName w:val="Segoe Print"/>
    <w:panose1 w:val="00000000000000000000"/>
    <w:charset w:val="00"/>
    <w:family w:val="auto"/>
    <w:pitch w:val="default"/>
    <w:sig w:usb0="00000001" w:usb1="5000205B" w:usb2="00000000" w:usb3="00000000" w:csb0="0000009B"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2FF" w:usb1="400004FF" w:usb2="00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sz w:val="22"/>
        <w:szCs w:val="22"/>
        <w:lang w:val="en-US" w:eastAsia="en-US" w:bidi="ar-SA"/>
      </w:rPr>
      <w:pict>
        <v:shape id="Picture Frame 1025" o:spid="_x0000_s1025" type="#_x0000_t75" style="height:61.35pt;width:61.3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t>Procedure</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78908837">
    <w:nsid w:val="2E6D34A5"/>
    <w:multiLevelType w:val="multilevel"/>
    <w:tmpl w:val="2E6D34A5"/>
    <w:lvl w:ilvl="0" w:tentative="1">
      <w:start w:val="1"/>
      <w:numFmt w:val="decimal"/>
      <w:lvlText w:val="%1.0"/>
      <w:lvlJc w:val="left"/>
      <w:pPr>
        <w:ind w:left="720" w:hanging="720"/>
      </w:pPr>
      <w:rPr>
        <w:rFonts w:hint="default"/>
      </w:rPr>
    </w:lvl>
    <w:lvl w:ilvl="1" w:tentative="1">
      <w:start w:val="1"/>
      <w:numFmt w:val="decimal"/>
      <w:lvlText w:val="%1.%2"/>
      <w:lvlJc w:val="left"/>
      <w:pPr>
        <w:ind w:left="1440" w:hanging="720"/>
      </w:pPr>
      <w:rPr>
        <w:rFonts w:hint="default"/>
      </w:rPr>
    </w:lvl>
    <w:lvl w:ilvl="2" w:tentative="1">
      <w:start w:val="1"/>
      <w:numFmt w:val="decimal"/>
      <w:lvlText w:val="%1.%2.%3"/>
      <w:lvlJc w:val="left"/>
      <w:pPr>
        <w:ind w:left="2160" w:hanging="720"/>
      </w:pPr>
      <w:rPr>
        <w:rFonts w:hint="default"/>
      </w:rPr>
    </w:lvl>
    <w:lvl w:ilvl="3" w:tentative="1">
      <w:start w:val="1"/>
      <w:numFmt w:val="decimal"/>
      <w:lvlText w:val="%1.%2.%3.%4"/>
      <w:lvlJc w:val="left"/>
      <w:pPr>
        <w:ind w:left="2880" w:hanging="720"/>
      </w:pPr>
      <w:rPr>
        <w:rFonts w:hint="default"/>
      </w:rPr>
    </w:lvl>
    <w:lvl w:ilvl="4" w:tentative="1">
      <w:start w:val="1"/>
      <w:numFmt w:val="decimal"/>
      <w:lvlText w:val="%1.%2.%3.%4.%5"/>
      <w:lvlJc w:val="left"/>
      <w:pPr>
        <w:ind w:left="3960" w:hanging="1080"/>
      </w:pPr>
      <w:rPr>
        <w:rFonts w:hint="default"/>
      </w:rPr>
    </w:lvl>
    <w:lvl w:ilvl="5" w:tentative="1">
      <w:start w:val="1"/>
      <w:numFmt w:val="decimal"/>
      <w:lvlText w:val="%1.%2.%3.%4.%5.%6"/>
      <w:lvlJc w:val="left"/>
      <w:pPr>
        <w:ind w:left="4680" w:hanging="1080"/>
      </w:pPr>
      <w:rPr>
        <w:rFonts w:hint="default"/>
      </w:rPr>
    </w:lvl>
    <w:lvl w:ilvl="6" w:tentative="1">
      <w:start w:val="1"/>
      <w:numFmt w:val="decimal"/>
      <w:lvlText w:val="%1.%2.%3.%4.%5.%6.%7"/>
      <w:lvlJc w:val="left"/>
      <w:pPr>
        <w:ind w:left="5760" w:hanging="1440"/>
      </w:pPr>
      <w:rPr>
        <w:rFonts w:hint="default"/>
      </w:rPr>
    </w:lvl>
    <w:lvl w:ilvl="7" w:tentative="1">
      <w:start w:val="1"/>
      <w:numFmt w:val="decimal"/>
      <w:lvlText w:val="%1.%2.%3.%4.%5.%6.%7.%8"/>
      <w:lvlJc w:val="left"/>
      <w:pPr>
        <w:ind w:left="6480" w:hanging="1440"/>
      </w:pPr>
      <w:rPr>
        <w:rFonts w:hint="default"/>
      </w:rPr>
    </w:lvl>
    <w:lvl w:ilvl="8" w:tentative="1">
      <w:start w:val="1"/>
      <w:numFmt w:val="decimal"/>
      <w:lvlText w:val="%1.%2.%3.%4.%5.%6.%7.%8.%9"/>
      <w:lvlJc w:val="left"/>
      <w:pPr>
        <w:ind w:left="7560" w:hanging="1800"/>
      </w:pPr>
      <w:rPr>
        <w:rFonts w:hint="default"/>
      </w:rPr>
    </w:lvl>
  </w:abstractNum>
  <w:num w:numId="1">
    <w:abstractNumId w:val="77890883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drawingGridHorizontalSpacing w:val="110"/>
  <w:displayHorizontalDrawingGridEvery w:val="2"/>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99"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nhideWhenUsed="0" w:uiPriority="0" w:semiHidden="0" w:name="Body Text Indent 2"/>
    <w:lsdException w:unhideWhenUsed="0" w:uiPriority="0" w:semiHidden="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sz w:val="22"/>
      <w:szCs w:val="22"/>
      <w:lang w:bidi="ar-SA"/>
    </w:rPr>
  </w:style>
  <w:style w:type="character" w:default="1" w:styleId="9">
    <w:name w:val="Default Paragraph Font"/>
    <w:semiHidden/>
    <w:unhideWhenUsed/>
    <w:uiPriority w:val="1"/>
  </w:style>
  <w:style w:type="paragraph" w:styleId="2">
    <w:name w:val="Balloon Text"/>
    <w:basedOn w:val="1"/>
    <w:link w:val="17"/>
    <w:semiHidden/>
    <w:unhideWhenUsed/>
    <w:uiPriority w:val="99"/>
    <w:pPr>
      <w:spacing w:after="0" w:line="240" w:lineRule="auto"/>
    </w:pPr>
    <w:rPr>
      <w:rFonts w:ascii="Tahoma" w:hAnsi="Tahoma" w:cs="Tahoma"/>
      <w:sz w:val="16"/>
      <w:szCs w:val="16"/>
    </w:rPr>
  </w:style>
  <w:style w:type="paragraph" w:styleId="3">
    <w:name w:val="Body Text"/>
    <w:basedOn w:val="1"/>
    <w:link w:val="14"/>
    <w:unhideWhenUsed/>
    <w:uiPriority w:val="99"/>
    <w:pPr>
      <w:spacing w:after="120"/>
    </w:pPr>
  </w:style>
  <w:style w:type="paragraph" w:styleId="4">
    <w:name w:val="Body Text Indent"/>
    <w:basedOn w:val="1"/>
    <w:link w:val="11"/>
    <w:uiPriority w:val="0"/>
    <w:pPr>
      <w:widowControl w:val="0"/>
      <w:spacing w:after="0" w:line="240" w:lineRule="auto"/>
      <w:ind w:left="720"/>
    </w:pPr>
    <w:rPr>
      <w:rFonts w:ascii="Arial" w:hAnsi="Arial" w:eastAsia="Times New Roman" w:cs="Times New Roman"/>
      <w:szCs w:val="20"/>
    </w:rPr>
  </w:style>
  <w:style w:type="paragraph" w:styleId="5">
    <w:name w:val="Body Text Indent 2"/>
    <w:basedOn w:val="1"/>
    <w:link w:val="12"/>
    <w:uiPriority w:val="0"/>
    <w:pPr>
      <w:spacing w:after="0" w:line="240" w:lineRule="auto"/>
      <w:ind w:left="1440" w:hanging="720"/>
    </w:pPr>
    <w:rPr>
      <w:rFonts w:ascii="Arial" w:hAnsi="Arial" w:eastAsia="Times New Roman" w:cs="Times New Roman"/>
      <w:sz w:val="24"/>
      <w:szCs w:val="20"/>
    </w:rPr>
  </w:style>
  <w:style w:type="paragraph" w:styleId="6">
    <w:name w:val="Body Text Indent 3"/>
    <w:basedOn w:val="1"/>
    <w:link w:val="13"/>
    <w:uiPriority w:val="0"/>
    <w:pPr>
      <w:spacing w:after="0" w:line="240" w:lineRule="auto"/>
      <w:ind w:left="720"/>
    </w:pPr>
    <w:rPr>
      <w:rFonts w:ascii="Arial" w:hAnsi="Arial" w:eastAsia="Times New Roman" w:cs="Times New Roman"/>
      <w:sz w:val="24"/>
      <w:szCs w:val="20"/>
    </w:rPr>
  </w:style>
  <w:style w:type="paragraph" w:styleId="7">
    <w:name w:val="footer"/>
    <w:basedOn w:val="1"/>
    <w:link w:val="16"/>
    <w:unhideWhenUsed/>
    <w:uiPriority w:val="99"/>
    <w:pPr>
      <w:tabs>
        <w:tab w:val="center" w:pos="4513"/>
        <w:tab w:val="right" w:pos="9026"/>
      </w:tabs>
      <w:spacing w:after="0" w:line="240" w:lineRule="auto"/>
    </w:pPr>
  </w:style>
  <w:style w:type="paragraph" w:styleId="8">
    <w:name w:val="header"/>
    <w:basedOn w:val="1"/>
    <w:link w:val="15"/>
    <w:unhideWhenUsed/>
    <w:uiPriority w:val="99"/>
    <w:pPr>
      <w:tabs>
        <w:tab w:val="center" w:pos="4513"/>
        <w:tab w:val="right" w:pos="9026"/>
      </w:tabs>
      <w:spacing w:after="0" w:line="240" w:lineRule="auto"/>
    </w:pPr>
  </w:style>
  <w:style w:type="paragraph" w:customStyle="1" w:styleId="10">
    <w:name w:val="List Paragraph"/>
    <w:basedOn w:val="1"/>
    <w:qFormat/>
    <w:uiPriority w:val="34"/>
    <w:pPr>
      <w:ind w:left="720"/>
      <w:contextualSpacing/>
    </w:pPr>
  </w:style>
  <w:style w:type="character" w:customStyle="1" w:styleId="11">
    <w:name w:val="Body Text Indent Char"/>
    <w:basedOn w:val="9"/>
    <w:link w:val="4"/>
    <w:uiPriority w:val="0"/>
    <w:rPr>
      <w:rFonts w:ascii="Arial" w:hAnsi="Arial" w:eastAsia="Times New Roman" w:cs="Times New Roman"/>
      <w:szCs w:val="20"/>
    </w:rPr>
  </w:style>
  <w:style w:type="character" w:customStyle="1" w:styleId="12">
    <w:name w:val="Body Text Indent 2 Char"/>
    <w:basedOn w:val="9"/>
    <w:link w:val="5"/>
    <w:uiPriority w:val="0"/>
    <w:rPr>
      <w:rFonts w:ascii="Arial" w:hAnsi="Arial" w:eastAsia="Times New Roman" w:cs="Times New Roman"/>
      <w:sz w:val="24"/>
      <w:szCs w:val="20"/>
    </w:rPr>
  </w:style>
  <w:style w:type="character" w:customStyle="1" w:styleId="13">
    <w:name w:val="Body Text Indent 3 Char"/>
    <w:basedOn w:val="9"/>
    <w:link w:val="6"/>
    <w:uiPriority w:val="0"/>
    <w:rPr>
      <w:rFonts w:ascii="Arial" w:hAnsi="Arial" w:eastAsia="Times New Roman" w:cs="Times New Roman"/>
      <w:sz w:val="24"/>
      <w:szCs w:val="20"/>
    </w:rPr>
  </w:style>
  <w:style w:type="character" w:customStyle="1" w:styleId="14">
    <w:name w:val="Body Text Char"/>
    <w:basedOn w:val="9"/>
    <w:link w:val="3"/>
    <w:uiPriority w:val="99"/>
    <w:rPr/>
  </w:style>
  <w:style w:type="character" w:customStyle="1" w:styleId="15">
    <w:name w:val="Header Char"/>
    <w:basedOn w:val="9"/>
    <w:link w:val="8"/>
    <w:uiPriority w:val="99"/>
    <w:rPr/>
  </w:style>
  <w:style w:type="character" w:customStyle="1" w:styleId="16">
    <w:name w:val="Footer Char"/>
    <w:basedOn w:val="9"/>
    <w:link w:val="7"/>
    <w:uiPriority w:val="99"/>
    <w:rPr/>
  </w:style>
  <w:style w:type="character" w:customStyle="1" w:styleId="17">
    <w:name w:val="Balloon Text Char"/>
    <w:basedOn w:val="9"/>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233</Words>
  <Characters>1331</Characters>
  <Lines>11</Lines>
  <Paragraphs>3</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2012-03-14T15:13:00Z</dcterms:created>
  <dc:creator>User</dc:creator>
  <cp:lastModifiedBy>bhanu.pk</cp:lastModifiedBy>
  <dcterms:modified xsi:type="dcterms:W3CDTF">2014-11-27T15:18:15Z</dcterms:modified>
  <dc:title>Request to Quote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0x01010010DD35CC219694499732B00B89F46B70</vt:lpwstr>
  </property>
  <property fmtid="{D5CDD505-2E9C-101B-9397-08002B2CF9AE}" pid="3" name="IsMyDocuments">
    <vt:bool>true</vt:bool>
  </property>
  <property fmtid="{D5CDD505-2E9C-101B-9397-08002B2CF9AE}" pid="4" name="KSOProductBuildVer">
    <vt:lpwstr>1033-9.1.0.4550</vt:lpwstr>
  </property>
</Properties>
</file>