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(5 Featured Festival Events)</w:t>
      </w:r>
    </w:p>
    <w:p>
      <w:r>
        <w:t>The portal highlights 5 official cultural competitions along with designated faculty coordinators,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Bhagavadgeethe Shloka Patana</w:t>
            </w:r>
          </w:p>
        </w:tc>
        <w:tc>
          <w:tcPr>
            <w:tcW w:type="dxa" w:w="1584"/>
          </w:tcPr>
          <w:p>
            <w:r>
              <w:t>10-09-2026</w:t>
              <w:br/>
              <w:t>3:00 PM</w:t>
            </w:r>
          </w:p>
        </w:tc>
        <w:tc>
          <w:tcPr>
            <w:tcW w:type="dxa" w:w="1584"/>
          </w:tcPr>
          <w:p>
            <w:r>
              <w:t>AV Hall</w:t>
            </w:r>
          </w:p>
        </w:tc>
        <w:tc>
          <w:tcPr>
            <w:tcW w:type="dxa" w:w="1872"/>
          </w:tcPr>
          <w:p>
            <w:r>
              <w:t>Mrs. Wilma</w:t>
            </w:r>
          </w:p>
        </w:tc>
        <w:tc>
          <w:tcPr>
            <w:tcW w:type="dxa" w:w="2304"/>
          </w:tcPr>
          <w:p>
            <w:r>
              <w:t>Sacred recitation and philosophical chanting from Srimad Bhagavad Gita.</w:t>
            </w:r>
          </w:p>
        </w:tc>
      </w:tr>
      <w:tr>
        <w:tc>
          <w:tcPr>
            <w:tcW w:type="dxa" w:w="2016"/>
            <w:shd w:fill="F4F6FB"/>
          </w:tcPr>
          <w:p>
            <w:r>
              <w:rPr>
                <w:b/>
              </w:rPr>
              <w:t>Kathavachana</w:t>
            </w:r>
          </w:p>
        </w:tc>
        <w:tc>
          <w:tcPr>
            <w:tcW w:type="dxa" w:w="1584"/>
            <w:shd w:fill="F4F6FB"/>
          </w:tcPr>
          <w:p>
            <w:r>
              <w:t>11-09-2026</w:t>
              <w:br/>
              <w:t>3:00 PM</w:t>
            </w:r>
          </w:p>
        </w:tc>
        <w:tc>
          <w:tcPr>
            <w:tcW w:type="dxa" w:w="1584"/>
            <w:shd w:fill="F4F6FB"/>
          </w:tcPr>
          <w:p>
            <w:r>
              <w:t>AV Hall</w:t>
            </w:r>
          </w:p>
        </w:tc>
        <w:tc>
          <w:tcPr>
            <w:tcW w:type="dxa" w:w="1872"/>
            <w:shd w:fill="F4F6FB"/>
          </w:tcPr>
          <w:p>
            <w:r>
              <w:t>Mrs. Vijayashree</w:t>
            </w:r>
          </w:p>
        </w:tc>
        <w:tc>
          <w:tcPr>
            <w:tcW w:type="dxa" w:w="2304"/>
            <w:shd w:fill="F4F6FB"/>
          </w:tcPr>
          <w:p>
            <w:r>
              <w:t>Traditional narrative storytelling and discourse celebrating Sri Krishna Leela.</w:t>
            </w:r>
          </w:p>
        </w:tc>
      </w:tr>
      <w:tr>
        <w:tc>
          <w:tcPr>
            <w:tcW w:type="dxa" w:w="2016"/>
          </w:tcPr>
          <w:p>
            <w:r>
              <w:rPr>
                <w:b/>
              </w:rPr>
              <w:t>Bhajana Sparde</w:t>
            </w:r>
          </w:p>
        </w:tc>
        <w:tc>
          <w:tcPr>
            <w:tcW w:type="dxa" w:w="1584"/>
          </w:tcPr>
          <w:p>
            <w:r>
              <w:t>15-09-2026</w:t>
              <w:br/>
              <w:t>3:00 PM</w:t>
            </w:r>
          </w:p>
        </w:tc>
        <w:tc>
          <w:tcPr>
            <w:tcW w:type="dxa" w:w="1584"/>
          </w:tcPr>
          <w:p>
            <w:r>
              <w:t>AV Hall</w:t>
            </w:r>
          </w:p>
        </w:tc>
        <w:tc>
          <w:tcPr>
            <w:tcW w:type="dxa" w:w="1872"/>
          </w:tcPr>
          <w:p>
            <w:r>
              <w:t>Mrs. Giriraj Bhat</w:t>
            </w:r>
          </w:p>
        </w:tc>
        <w:tc>
          <w:tcPr>
            <w:tcW w:type="dxa" w:w="2304"/>
          </w:tcPr>
          <w:p>
            <w:r>
              <w:t>Solo and group devotional singing honoring Lord Krishna's divine qualities.</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Quadrangle</w:t>
            </w:r>
          </w:p>
        </w:tc>
        <w:tc>
          <w:tcPr>
            <w:tcW w:type="dxa" w:w="1872"/>
            <w:shd w:fill="F4F6FB"/>
          </w:tcPr>
          <w:p>
            <w:r>
              <w:t>Mr. Pranam &amp;</w:t>
              <w:br/>
              <w:t>Mr. Shreekanth</w:t>
            </w:r>
          </w:p>
        </w:tc>
        <w:tc>
          <w:tcPr>
            <w:tcW w:type="dxa" w:w="2304"/>
            <w:shd w:fill="F4F6FB"/>
          </w:tcPr>
          <w:p>
            <w:r>
              <w:t>Pot decoration contest followed by festive Dahi Handi pot-breaking celebration.</w:t>
            </w:r>
          </w:p>
        </w:tc>
      </w:tr>
      <w:tr>
        <w:tc>
          <w:tcPr>
            <w:tcW w:type="dxa" w:w="2016"/>
          </w:tcPr>
          <w:p>
            <w:r>
              <w:rPr>
                <w:b/>
              </w:rPr>
              <w:t>Rangoli</w:t>
            </w:r>
          </w:p>
        </w:tc>
        <w:tc>
          <w:tcPr>
            <w:tcW w:type="dxa" w:w="1584"/>
          </w:tcPr>
          <w:p>
            <w:r>
              <w:t>Festival Week</w:t>
            </w:r>
          </w:p>
        </w:tc>
        <w:tc>
          <w:tcPr>
            <w:tcW w:type="dxa" w:w="1584"/>
          </w:tcPr>
          <w:p>
            <w:r>
              <w:t>Main Courtyard</w:t>
            </w:r>
          </w:p>
        </w:tc>
        <w:tc>
          <w:tcPr>
            <w:tcW w:type="dxa" w:w="1872"/>
          </w:tcPr>
          <w:p>
            <w:r>
              <w:t>Mrs. Nirmala</w:t>
            </w:r>
          </w:p>
        </w:tc>
        <w:tc>
          <w:tcPr>
            <w:tcW w:type="dxa" w:w="2304"/>
          </w:tcPr>
          <w:p>
            <w:r>
              <w:t>Vibrant Rangoli designs incorporating peacock feathers, flutes, and traditional motifs.</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Ergonomic Thumb Navigation</w:t>
      </w:r>
    </w:p>
    <w:p>
      <w:r>
        <w:t>To provide a mobile app-grade user experience on touch-enabled smartphones and tablets, the twin carousel system incorporates passive touch swipe gesture detection. Users can fluidly swipe left to advance to the next event or gallery image, or swipe right to return to the previous item, calculated via horizontal touch delta analysis.</w:t>
      </w:r>
    </w:p>
    <w:p>
      <w:r>
        <w:t>Furthermore, the mobile UI layout shifts carousel navigation controls from side arrows (which frequently obscure card content on narrow screens) to dedicated bottom-centered thumb buttons. This ergonomic placement enables effortless one-handed operation on devices under 768px.</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