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(6 Featured Festival Events)</w:t>
      </w:r>
    </w:p>
    <w:p>
      <w:r>
        <w:t>The portal highlights 6 official cultural competitions and art events arranged in chronological ascending order by event date and time, along with designated faculty coordinators, bidding rules,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Rangoli</w:t>
            </w:r>
          </w:p>
        </w:tc>
        <w:tc>
          <w:tcPr>
            <w:tcW w:type="dxa" w:w="1584"/>
          </w:tcPr>
          <w:p>
            <w:r>
              <w:t>10-09-2026</w:t>
              <w:br/>
              <w:t>9:30 AM</w:t>
            </w:r>
          </w:p>
        </w:tc>
        <w:tc>
          <w:tcPr>
            <w:tcW w:type="dxa" w:w="1584"/>
          </w:tcPr>
          <w:p>
            <w:r>
              <w:t>Auditorium</w:t>
            </w:r>
          </w:p>
        </w:tc>
        <w:tc>
          <w:tcPr>
            <w:tcW w:type="dxa" w:w="1872"/>
          </w:tcPr>
          <w:p>
            <w:r>
              <w:t>Mrs. Nirmala</w:t>
            </w:r>
          </w:p>
        </w:tc>
        <w:tc>
          <w:tcPr>
            <w:tcW w:type="dxa" w:w="2304"/>
          </w:tcPr>
          <w:p>
            <w:r>
              <w:t>Vibrant Rangoli designs incorporating peacock feathers, flutes, and traditional motifs.</w:t>
            </w:r>
          </w:p>
        </w:tc>
      </w:tr>
      <w:tr>
        <w:tc>
          <w:tcPr>
            <w:tcW w:type="dxa" w:w="2016"/>
            <w:shd w:fill="F4F6FB"/>
          </w:tcPr>
          <w:p>
            <w:r>
              <w:rPr>
                <w:b/>
              </w:rPr>
              <w:t>Bhagavadgeethe Shloka Patana</w:t>
            </w:r>
          </w:p>
        </w:tc>
        <w:tc>
          <w:tcPr>
            <w:tcW w:type="dxa" w:w="1584"/>
            <w:shd w:fill="F4F6FB"/>
          </w:tcPr>
          <w:p>
            <w:r>
              <w:t>10-09-2026</w:t>
              <w:br/>
              <w:t>3:00 PM</w:t>
            </w:r>
          </w:p>
        </w:tc>
        <w:tc>
          <w:tcPr>
            <w:tcW w:type="dxa" w:w="1584"/>
            <w:shd w:fill="F4F6FB"/>
          </w:tcPr>
          <w:p>
            <w:r>
              <w:t>AV Hall</w:t>
            </w:r>
          </w:p>
        </w:tc>
        <w:tc>
          <w:tcPr>
            <w:tcW w:type="dxa" w:w="1872"/>
            <w:shd w:fill="F4F6FB"/>
          </w:tcPr>
          <w:p>
            <w:r>
              <w:t>Mrs. Wilma</w:t>
            </w:r>
          </w:p>
        </w:tc>
        <w:tc>
          <w:tcPr>
            <w:tcW w:type="dxa" w:w="2304"/>
            <w:shd w:fill="F4F6FB"/>
          </w:tcPr>
          <w:p>
            <w:r>
              <w:t>Sacred recitation and philosophical chanting from Srimad Bhagavad Gita.</w:t>
            </w:r>
          </w:p>
        </w:tc>
      </w:tr>
      <w:tr>
        <w:tc>
          <w:tcPr>
            <w:tcW w:type="dxa" w:w="2016"/>
          </w:tcPr>
          <w:p>
            <w:r>
              <w:rPr>
                <w:b/>
              </w:rPr>
              <w:t>Kathavachana</w:t>
            </w:r>
          </w:p>
        </w:tc>
        <w:tc>
          <w:tcPr>
            <w:tcW w:type="dxa" w:w="1584"/>
          </w:tcPr>
          <w:p>
            <w:r>
              <w:t>11-09-2026</w:t>
              <w:br/>
              <w:t>3:00 PM</w:t>
            </w:r>
          </w:p>
        </w:tc>
        <w:tc>
          <w:tcPr>
            <w:tcW w:type="dxa" w:w="1584"/>
          </w:tcPr>
          <w:p>
            <w:r>
              <w:t>AV Hall</w:t>
            </w:r>
          </w:p>
        </w:tc>
        <w:tc>
          <w:tcPr>
            <w:tcW w:type="dxa" w:w="1872"/>
          </w:tcPr>
          <w:p>
            <w:r>
              <w:t>Mrs. Vijayashree</w:t>
            </w:r>
          </w:p>
        </w:tc>
        <w:tc>
          <w:tcPr>
            <w:tcW w:type="dxa" w:w="2304"/>
          </w:tcPr>
          <w:p>
            <w:r>
              <w:t>Traditional narrative storytelling and discourse celebrating Sri Krishna Leela.</w:t>
            </w:r>
          </w:p>
        </w:tc>
      </w:tr>
      <w:tr>
        <w:tc>
          <w:tcPr>
            <w:tcW w:type="dxa" w:w="2016"/>
            <w:shd w:fill="F4F6FB"/>
          </w:tcPr>
          <w:p>
            <w:r>
              <w:rPr>
                <w:b/>
              </w:rPr>
              <w:t>Bhajana Sparde</w:t>
            </w:r>
          </w:p>
        </w:tc>
        <w:tc>
          <w:tcPr>
            <w:tcW w:type="dxa" w:w="1584"/>
            <w:shd w:fill="F4F6FB"/>
          </w:tcPr>
          <w:p>
            <w:r>
              <w:t>15-09-2026</w:t>
              <w:br/>
              <w:t>3:00 PM</w:t>
            </w:r>
          </w:p>
        </w:tc>
        <w:tc>
          <w:tcPr>
            <w:tcW w:type="dxa" w:w="1584"/>
            <w:shd w:fill="F4F6FB"/>
          </w:tcPr>
          <w:p>
            <w:r>
              <w:t>AV Hall</w:t>
            </w:r>
          </w:p>
        </w:tc>
        <w:tc>
          <w:tcPr>
            <w:tcW w:type="dxa" w:w="1872"/>
            <w:shd w:fill="F4F6FB"/>
          </w:tcPr>
          <w:p>
            <w:r>
              <w:t>Mr. Giriraj</w:t>
            </w:r>
          </w:p>
        </w:tc>
        <w:tc>
          <w:tcPr>
            <w:tcW w:type="dxa" w:w="2304"/>
            <w:shd w:fill="F4F6FB"/>
          </w:tcPr>
          <w:p>
            <w:r>
              <w:t>Solo and group devotional singing honoring Lord Krishna's divine qualities.</w:t>
            </w:r>
          </w:p>
        </w:tc>
      </w:tr>
      <w:tr>
        <w:tc>
          <w:tcPr>
            <w:tcW w:type="dxa" w:w="2016"/>
          </w:tcPr>
          <w:p>
            <w:r>
              <w:rPr>
                <w:b/>
              </w:rPr>
              <w:t>Chitra Kala Auction</w:t>
            </w:r>
          </w:p>
        </w:tc>
        <w:tc>
          <w:tcPr>
            <w:tcW w:type="dxa" w:w="1584"/>
          </w:tcPr>
          <w:p>
            <w:r>
              <w:t>16-09-2026</w:t>
              <w:br/>
              <w:t>Morning (10 AM)</w:t>
            </w:r>
          </w:p>
        </w:tc>
        <w:tc>
          <w:tcPr>
            <w:tcW w:type="dxa" w:w="1584"/>
          </w:tcPr>
          <w:p>
            <w:r>
              <w:t>Main Courtyard</w:t>
            </w:r>
          </w:p>
        </w:tc>
        <w:tc>
          <w:tcPr>
            <w:tcW w:type="dxa" w:w="1872"/>
          </w:tcPr>
          <w:p>
            <w:r>
              <w:t>Classroom Bidding</w:t>
              <w:br/>
              <w:t>(₹100 - ₹1,000)</w:t>
            </w:r>
          </w:p>
        </w:tc>
        <w:tc>
          <w:tcPr>
            <w:tcW w:type="dxa" w:w="2304"/>
          </w:tcPr>
          <w:p>
            <w:r>
              <w:t>Grand exhibition of 25+ handmade sketches. Each class purchases at least one artwork via bidding.</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Main Courtyard</w:t>
            </w:r>
          </w:p>
        </w:tc>
        <w:tc>
          <w:tcPr>
            <w:tcW w:type="dxa" w:w="1872"/>
            <w:shd w:fill="F4F6FB"/>
          </w:tcPr>
          <w:p>
            <w:r>
              <w:t>Mr. Pranam &amp;</w:t>
              <w:br/>
              <w:t xml:space="preserve"> Mr. Shreekanth</w:t>
            </w:r>
          </w:p>
        </w:tc>
        <w:tc>
          <w:tcPr>
            <w:tcW w:type="dxa" w:w="2304"/>
            <w:shd w:fill="F4F6FB"/>
          </w:tcPr>
          <w:p>
            <w:r>
              <w:t>Pot decoration contest followed by festive Dahi Handi pot-breaking celebration.</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Unified Triple Carousel System</w:t>
      </w:r>
    </w:p>
    <w:p>
      <w:r>
        <w:t>To provide a seamless, interactive user experience and eliminate awkward multi-row grid wrapping when adding events (e.g. 5 or 6 items), the portal standardizes a unified Triple Carousel architecture across: (1) Competition Categories, (2) Event Timeline / Schedule, and (3) Celebration Gallery. Each section features responsive '&lt;' and '&gt;' toggle buttons, boundary-aware disabled states, and fluid touch swipe gesture detection.</w:t>
      </w:r>
    </w:p>
    <w:p>
      <w:r>
        <w:t>Users can slide horizontally through all festival timeline milestones without broken grid rows. On mobile screens (under 768px), the carousel controls automatically reposition to the bottom center for comfortable one-handed thumb navigation.</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.timeline-item,</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