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720"/>
        <w:jc w:val="center"/>
      </w:pPr>
      <w:r>
        <w:rPr>
          <w:rFonts w:ascii="Arial" w:hAnsi="Arial"/>
          <w:b/>
          <w:color w:val="C6A15B"/>
          <w:sz w:val="24"/>
        </w:rPr>
        <w:t>DR. B.B. HEGDE FIRST GRADE COLLEGE, KUNDAPURA</w:t>
        <w:br/>
        <w:t>DEPARTMENT OF COMPUTER SCIENCE &amp; CULTURAL COMMITTEE</w:t>
      </w:r>
    </w:p>
    <w:p>
      <w:pPr>
        <w:spacing w:after="240"/>
        <w:jc w:val="center"/>
      </w:pPr>
      <w:r>
        <w:rPr>
          <w:rFonts w:ascii="Arial" w:hAnsi="Arial"/>
          <w:b/>
          <w:color w:val="1A237E"/>
          <w:sz w:val="52"/>
        </w:rPr>
        <w:t>KRISHNA UTSAV 2K26</w:t>
        <w:br/>
        <w:t>DIGITAL EVENT MANAGEMENT PORTAL</w:t>
      </w:r>
    </w:p>
    <w:p>
      <w:pPr>
        <w:spacing w:after="1200"/>
        <w:jc w:val="center"/>
      </w:pPr>
      <w:r>
        <w:rPr>
          <w:rFonts w:ascii="Calibri" w:hAnsi="Calibri"/>
          <w:i/>
          <w:color w:val="646464"/>
          <w:sz w:val="28"/>
        </w:rPr>
        <w:t>A High-Performance Containerized Web Platform for Cultural Festival Coordination</w:t>
      </w:r>
    </w:p>
    <w:tbl>
      <w:tblPr>
        <w:tblW w:type="auto" w:w="0"/>
        <w:jc w:val="center"/>
        <w:tblLook w:firstColumn="1" w:firstRow="1" w:lastColumn="0" w:lastRow="0" w:noHBand="0" w:noVBand="1" w:val="04A0"/>
        <w:tblBorders>
          <w:top w:val="single" w:sz="4" w:space="0" w:color="E0E0E0"/>
          <w:bottom w:val="single" w:sz="4" w:space="0" w:color="E0E0E0"/>
          <w:insideH w:val="single" w:sz="4" w:space="0" w:color="E0E0E0"/>
          <w:insideV w:val="none"/>
          <w:left w:val="none"/>
          <w:right w:val="none"/>
        </w:tblBorders>
      </w:tblPr>
      <w:tblGrid>
        <w:gridCol w:w="4680"/>
        <w:gridCol w:w="4680"/>
      </w:tblGrid>
      <w:tr>
        <w:tc>
          <w:tcPr>
            <w:tcW w:type="dxa" w:w="3168"/>
          </w:tcPr>
          <w:p>
            <w:r>
              <w:rPr>
                <w:b/>
                <w:color w:val="1A237E"/>
              </w:rPr>
              <w:t>Course / Degree:</w:t>
            </w:r>
          </w:p>
        </w:tc>
        <w:tc>
          <w:tcPr>
            <w:tcW w:type="dxa" w:w="6192"/>
          </w:tcPr>
          <w:p>
            <w:r>
              <w:rPr>
                <w:color w:val="212121"/>
              </w:rPr>
              <w:t>Bachelor of Computer Applications (B.C.A) / B.Sc CS</w:t>
            </w:r>
          </w:p>
        </w:tc>
      </w:tr>
      <w:tr>
        <w:tc>
          <w:tcPr>
            <w:tcW w:type="dxa" w:w="3168"/>
          </w:tcPr>
          <w:p>
            <w:r>
              <w:rPr>
                <w:b/>
                <w:color w:val="1A237E"/>
              </w:rPr>
              <w:t>Subject / Lab:</w:t>
            </w:r>
          </w:p>
        </w:tc>
        <w:tc>
          <w:tcPr>
            <w:tcW w:type="dxa" w:w="6192"/>
          </w:tcPr>
          <w:p>
            <w:r>
              <w:rPr>
                <w:color w:val="212121"/>
              </w:rPr>
              <w:t>Web Application Development &amp; DevOps Project</w:t>
            </w:r>
          </w:p>
        </w:tc>
      </w:tr>
      <w:tr>
        <w:tc>
          <w:tcPr>
            <w:tcW w:type="dxa" w:w="3168"/>
          </w:tcPr>
          <w:p>
            <w:r>
              <w:rPr>
                <w:b/>
                <w:color w:val="1A237E"/>
              </w:rPr>
              <w:t>Institution:</w:t>
            </w:r>
          </w:p>
        </w:tc>
        <w:tc>
          <w:tcPr>
            <w:tcW w:type="dxa" w:w="6192"/>
          </w:tcPr>
          <w:p>
            <w:r>
              <w:rPr>
                <w:color w:val="212121"/>
              </w:rPr>
              <w:t>Dr. B.B. Hegde First Grade College, Kundapura</w:t>
            </w:r>
          </w:p>
        </w:tc>
      </w:tr>
      <w:tr>
        <w:tc>
          <w:tcPr>
            <w:tcW w:type="dxa" w:w="3168"/>
          </w:tcPr>
          <w:p>
            <w:r>
              <w:rPr>
                <w:b/>
                <w:color w:val="1A237E"/>
              </w:rPr>
              <w:t>Academic Year:</w:t>
            </w:r>
          </w:p>
        </w:tc>
        <w:tc>
          <w:tcPr>
            <w:tcW w:type="dxa" w:w="6192"/>
          </w:tcPr>
          <w:p>
            <w:r>
              <w:rPr>
                <w:color w:val="212121"/>
              </w:rPr>
              <w:t>2025 - 2026</w:t>
            </w:r>
          </w:p>
        </w:tc>
      </w:tr>
      <w:tr>
        <w:tc>
          <w:tcPr>
            <w:tcW w:type="dxa" w:w="3168"/>
          </w:tcPr>
          <w:p>
            <w:r>
              <w:rPr>
                <w:b/>
                <w:color w:val="1A237E"/>
              </w:rPr>
              <w:t>Submission Date:</w:t>
            </w:r>
          </w:p>
        </w:tc>
        <w:tc>
          <w:tcPr>
            <w:tcW w:type="dxa" w:w="6192"/>
          </w:tcPr>
          <w:p>
            <w:r>
              <w:rPr>
                <w:color w:val="212121"/>
              </w:rPr>
              <w:t>August 2026</w:t>
            </w:r>
          </w:p>
        </w:tc>
      </w:tr>
    </w:tbl>
    <w:p>
      <w:r>
        <w:br w:type="page"/>
      </w:r>
    </w:p>
    <w:p>
      <w:pPr>
        <w:keepNext/>
        <w:spacing w:before="360" w:after="160"/>
      </w:pPr>
      <w:r>
        <w:rPr>
          <w:rFonts w:ascii="Arial" w:hAnsi="Arial"/>
          <w:b/>
          <w:color w:val="1A237E"/>
          <w:sz w:val="36"/>
        </w:rPr>
        <w:t>Executive Summary &amp; Abstract</w:t>
      </w:r>
    </w:p>
    <w:p>
      <w:r>
        <w:t>The Krishna Utsav 2K26 Web Portal is an industry-grade, responsive digital event management and cultural showcase platform built specifically for Dr. B.B. Hegde First Grade College, Kundapura. The application serves as a centralized hub for managing annual Sri Krishna Janmashtami celebrations, enabling students, faculty, and visitors to explore cultural competitions, view real-time festival timelines, browse photo galleries, and access ambient devotional experiences.</w:t>
      </w:r>
    </w:p>
    <w:p>
      <w:r>
        <w:t>Architecturally, the project follows modern enterprise static delivery principles using lightweight Nginx Alpine containerization orchestrated via Docker and Docker Compose. The user interface leverages vanilla HTML5, custom CSS3 design systems with glassmorphism aesthetics, and ES6+ JavaScript modules incorporating gesture-aware audio APIs, dynamic reading progress tracking, responsive navigation drawers, and physics-driven background animations.</w:t>
      </w:r>
    </w:p>
    <w:tbl>
      <w:tblPr>
        <w:tblW w:type="auto" w:w="0"/>
        <w:jc w:val="center"/>
        <w:tblLook w:firstColumn="1" w:firstRow="1" w:lastColumn="0" w:lastRow="0" w:noHBand="0" w:noVBand="1" w:val="04A0"/>
      </w:tblPr>
      <w:tblGrid>
        <w:gridCol w:w="9360"/>
      </w:tblGrid>
      <w:tr>
        <w:tc>
          <w:tcPr>
            <w:tcW w:type="dxa" w:w="9360"/>
            <w:shd w:fill="FAF8F5"/>
            <w:tcBorders>
              <w:left w:val="single" w:sz="24" w:space="0" w:color="C6A15B"/>
              <w:top w:val="none"/>
              <w:right w:val="none"/>
              <w:bottom w:val="none"/>
            </w:tcBorders>
          </w:tcPr>
          <w:p>
            <w:pPr>
              <w:spacing w:before="120" w:after="120"/>
              <w:ind w:left="144" w:right="144"/>
            </w:pPr>
            <w:r>
              <w:rPr>
                <w:b/>
                <w:color w:val="C6A15B"/>
              </w:rPr>
              <w:t xml:space="preserve">[ACADEMIC NOTE] </w:t>
            </w:r>
            <w:r>
              <w:rPr>
                <w:color w:val="212121"/>
                <w:sz w:val="20"/>
              </w:rPr>
              <w:t>This project documentation adheres to standardized academic and industry software documentation standards, covering system requirement analysis, structural project layouts, component logic breakdown, Docker deployment, quality assurance, and automated documentation synchronization procedures.</w:t>
            </w:r>
          </w:p>
        </w:tc>
      </w:tr>
    </w:tbl>
    <w:p>
      <w:pPr>
        <w:spacing w:after="120"/>
      </w:pPr>
    </w:p>
    <w:p>
      <w:pPr>
        <w:keepNext/>
        <w:spacing w:before="360" w:after="160"/>
      </w:pPr>
      <w:r>
        <w:rPr>
          <w:rFonts w:ascii="Arial" w:hAnsi="Arial"/>
          <w:b/>
          <w:color w:val="1A237E"/>
          <w:sz w:val="36"/>
        </w:rPr>
        <w:t>Table of Contents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7488"/>
          </w:tcPr>
          <w:p>
            <w:r>
              <w:rPr>
                <w:b/>
              </w:rPr>
              <w:t>1. Introduction &amp; Project Scope</w:t>
            </w:r>
          </w:p>
        </w:tc>
        <w:tc>
          <w:tcPr>
            <w:tcW w:type="dxa" w:w="1872"/>
          </w:tcPr>
          <w:p>
            <w:pPr>
              <w:jc w:val="right"/>
            </w:pPr>
            <w:r>
              <w:rPr>
                <w:color w:val="646464"/>
              </w:rPr>
              <w:t>Page 3</w:t>
            </w:r>
          </w:p>
        </w:tc>
      </w:tr>
      <w:tr>
        <w:tc>
          <w:tcPr>
            <w:tcW w:type="dxa" w:w="7488"/>
            <w:shd w:fill="F4F6FB"/>
          </w:tcPr>
          <w:p>
            <w:r>
              <w:rPr>
                <w:b/>
              </w:rPr>
              <w:t>2. Technology Stack &amp; Technical Specifications</w:t>
            </w:r>
          </w:p>
        </w:tc>
        <w:tc>
          <w:tcPr>
            <w:tcW w:type="dxa" w:w="1872"/>
            <w:shd w:fill="F4F6FB"/>
          </w:tcPr>
          <w:p>
            <w:pPr>
              <w:jc w:val="right"/>
            </w:pPr>
            <w:r>
              <w:rPr>
                <w:color w:val="646464"/>
              </w:rPr>
              <w:t>Page 4</w:t>
            </w:r>
          </w:p>
        </w:tc>
      </w:tr>
      <w:tr>
        <w:tc>
          <w:tcPr>
            <w:tcW w:type="dxa" w:w="7488"/>
          </w:tcPr>
          <w:p>
            <w:r>
              <w:rPr>
                <w:b/>
              </w:rPr>
              <w:t>3. System Architecture &amp; Directory Layout</w:t>
            </w:r>
          </w:p>
        </w:tc>
        <w:tc>
          <w:tcPr>
            <w:tcW w:type="dxa" w:w="1872"/>
          </w:tcPr>
          <w:p>
            <w:pPr>
              <w:jc w:val="right"/>
            </w:pPr>
            <w:r>
              <w:rPr>
                <w:color w:val="646464"/>
              </w:rPr>
              <w:t>Page 5</w:t>
            </w:r>
          </w:p>
        </w:tc>
      </w:tr>
      <w:tr>
        <w:tc>
          <w:tcPr>
            <w:tcW w:type="dxa" w:w="7488"/>
            <w:shd w:fill="F4F6FB"/>
          </w:tcPr>
          <w:p>
            <w:r>
              <w:rPr>
                <w:b/>
              </w:rPr>
              <w:t>4. System Modules &amp; Functional Features</w:t>
            </w:r>
          </w:p>
        </w:tc>
        <w:tc>
          <w:tcPr>
            <w:tcW w:type="dxa" w:w="1872"/>
            <w:shd w:fill="F4F6FB"/>
          </w:tcPr>
          <w:p>
            <w:pPr>
              <w:jc w:val="right"/>
            </w:pPr>
            <w:r>
              <w:rPr>
                <w:color w:val="646464"/>
              </w:rPr>
              <w:t>Page 6</w:t>
            </w:r>
          </w:p>
        </w:tc>
      </w:tr>
      <w:tr>
        <w:tc>
          <w:tcPr>
            <w:tcW w:type="dxa" w:w="7488"/>
          </w:tcPr>
          <w:p>
            <w:r>
              <w:rPr>
                <w:b/>
              </w:rPr>
              <w:t>5. Technical Code Breakdown &amp; Implementation</w:t>
            </w:r>
          </w:p>
        </w:tc>
        <w:tc>
          <w:tcPr>
            <w:tcW w:type="dxa" w:w="1872"/>
          </w:tcPr>
          <w:p>
            <w:pPr>
              <w:jc w:val="right"/>
            </w:pPr>
            <w:r>
              <w:rPr>
                <w:color w:val="646464"/>
              </w:rPr>
              <w:t>Page 8</w:t>
            </w:r>
          </w:p>
        </w:tc>
      </w:tr>
      <w:tr>
        <w:tc>
          <w:tcPr>
            <w:tcW w:type="dxa" w:w="7488"/>
            <w:shd w:fill="F4F6FB"/>
          </w:tcPr>
          <w:p>
            <w:r>
              <w:rPr>
                <w:b/>
              </w:rPr>
              <w:t>6. Containerization &amp; Server Deployment</w:t>
            </w:r>
          </w:p>
        </w:tc>
        <w:tc>
          <w:tcPr>
            <w:tcW w:type="dxa" w:w="1872"/>
            <w:shd w:fill="F4F6FB"/>
          </w:tcPr>
          <w:p>
            <w:pPr>
              <w:jc w:val="right"/>
            </w:pPr>
            <w:r>
              <w:rPr>
                <w:color w:val="646464"/>
              </w:rPr>
              <w:t>Page 11</w:t>
            </w:r>
          </w:p>
        </w:tc>
      </w:tr>
      <w:tr>
        <w:tc>
          <w:tcPr>
            <w:tcW w:type="dxa" w:w="7488"/>
          </w:tcPr>
          <w:p>
            <w:r>
              <w:rPr>
                <w:b/>
              </w:rPr>
              <w:t>7. Verification, Testing &amp; Quality Assurance</w:t>
            </w:r>
          </w:p>
        </w:tc>
        <w:tc>
          <w:tcPr>
            <w:tcW w:type="dxa" w:w="1872"/>
          </w:tcPr>
          <w:p>
            <w:pPr>
              <w:jc w:val="right"/>
            </w:pPr>
            <w:r>
              <w:rPr>
                <w:color w:val="646464"/>
              </w:rPr>
              <w:t>Page 12</w:t>
            </w:r>
          </w:p>
        </w:tc>
      </w:tr>
      <w:tr>
        <w:tc>
          <w:tcPr>
            <w:tcW w:type="dxa" w:w="7488"/>
            <w:shd w:fill="F4F6FB"/>
          </w:tcPr>
          <w:p>
            <w:r>
              <w:rPr>
                <w:b/>
              </w:rPr>
              <w:t>8. Documentation Synchronization &amp; Automated Maintenance Rule</w:t>
            </w:r>
          </w:p>
        </w:tc>
        <w:tc>
          <w:tcPr>
            <w:tcW w:type="dxa" w:w="1872"/>
            <w:shd w:fill="F4F6FB"/>
          </w:tcPr>
          <w:p>
            <w:pPr>
              <w:jc w:val="right"/>
            </w:pPr>
            <w:r>
              <w:rPr>
                <w:color w:val="646464"/>
              </w:rPr>
              <w:t>Page 13</w:t>
            </w:r>
          </w:p>
        </w:tc>
      </w:tr>
      <w:tr>
        <w:tc>
          <w:tcPr>
            <w:tcW w:type="dxa" w:w="7488"/>
          </w:tcPr>
          <w:p>
            <w:r>
              <w:rPr>
                <w:b/>
              </w:rPr>
              <w:t>9. Future Roadmap &amp; Conclusion</w:t>
            </w:r>
          </w:p>
        </w:tc>
        <w:tc>
          <w:tcPr>
            <w:tcW w:type="dxa" w:w="1872"/>
          </w:tcPr>
          <w:p>
            <w:pPr>
              <w:jc w:val="right"/>
            </w:pPr>
            <w:r>
              <w:rPr>
                <w:color w:val="646464"/>
              </w:rPr>
              <w:t>Page 14</w:t>
            </w:r>
          </w:p>
        </w:tc>
      </w:tr>
      <w:tr>
        <w:tc>
          <w:tcPr>
            <w:tcW w:type="dxa" w:w="7488"/>
            <w:shd w:fill="F4F6FB"/>
          </w:tcPr>
          <w:p>
            <w:r>
              <w:rPr>
                <w:b/>
              </w:rPr>
              <w:t>10. Appendices &amp; References</w:t>
            </w:r>
          </w:p>
        </w:tc>
        <w:tc>
          <w:tcPr>
            <w:tcW w:type="dxa" w:w="1872"/>
            <w:shd w:fill="F4F6FB"/>
          </w:tcPr>
          <w:p>
            <w:pPr>
              <w:jc w:val="right"/>
            </w:pPr>
            <w:r>
              <w:rPr>
                <w:color w:val="646464"/>
              </w:rPr>
              <w:t>Page 15</w:t>
            </w:r>
          </w:p>
        </w:tc>
      </w:tr>
    </w:tbl>
    <w:p>
      <w:r>
        <w:br w:type="page"/>
      </w:r>
    </w:p>
    <w:p>
      <w:pPr>
        <w:keepNext/>
        <w:spacing w:before="360" w:after="160"/>
      </w:pPr>
      <w:r>
        <w:rPr>
          <w:rFonts w:ascii="Arial" w:hAnsi="Arial"/>
          <w:b/>
          <w:color w:val="1A237E"/>
          <w:sz w:val="36"/>
        </w:rPr>
        <w:t>1. Introduction &amp; Project Scope</w:t>
      </w:r>
    </w:p>
    <w:p>
      <w:pPr>
        <w:keepNext/>
        <w:spacing w:before="280" w:after="120"/>
      </w:pPr>
      <w:r>
        <w:rPr>
          <w:rFonts w:ascii="Arial" w:hAnsi="Arial"/>
          <w:b/>
          <w:color w:val="C6A15B"/>
          <w:sz w:val="28"/>
        </w:rPr>
        <w:t>1.1 Background &amp; Problem Statement</w:t>
      </w:r>
    </w:p>
    <w:p>
      <w:r>
        <w:t>Educational institutions frequently organize large-scale cultural events like Janmashtami involving hundreds of participants across multiple categories (music, dance, art, quizzes, traditional costumes). Traditional manual event coordination suffers from decentralized communication, physical poster reliance, delayed schedule updates, and poor engagement.</w:t>
      </w:r>
    </w:p>
    <w:p>
      <w:r>
        <w:t>To solve these challenges, Krishna Utsav 2K26 was engineered as a single-page interactive portal providing instant access to competition guidelines, event schedules, location details, interactive modals, and multimedia visual experiences.</w:t>
      </w:r>
    </w:p>
    <w:p>
      <w:pPr>
        <w:keepNext/>
        <w:spacing w:before="280" w:after="120"/>
      </w:pPr>
      <w:r>
        <w:rPr>
          <w:rFonts w:ascii="Arial" w:hAnsi="Arial"/>
          <w:b/>
          <w:color w:val="C6A15B"/>
          <w:sz w:val="28"/>
        </w:rPr>
        <w:t>1.2 Objectives</w:t>
      </w:r>
    </w:p>
    <w:p>
      <w:pPr>
        <w:pStyle w:val="ListBullet"/>
        <w:spacing w:after="60"/>
      </w:pPr>
      <w:r>
        <w:t>Provide a visually captivating, modern web interface reflecting traditional spiritual aesthetics with custom corner ornaments and mandala rotations.</w:t>
      </w:r>
    </w:p>
    <w:p>
      <w:pPr>
        <w:pStyle w:val="ListBullet"/>
        <w:spacing w:after="60"/>
      </w:pPr>
      <w:r>
        <w:t>Implement a responsive multi-card carousel system for effortless event discovery across mobile, tablet, and desktop devices.</w:t>
      </w:r>
    </w:p>
    <w:p>
      <w:pPr>
        <w:pStyle w:val="ListBullet"/>
        <w:spacing w:after="60"/>
      </w:pPr>
      <w:r>
        <w:t>Deliver ambient devotional audio with browser user-gesture policy compliance.</w:t>
      </w:r>
    </w:p>
    <w:p>
      <w:pPr>
        <w:pStyle w:val="ListBullet"/>
        <w:spacing w:after="60"/>
      </w:pPr>
      <w:r>
        <w:t>Include interactive UX utilities such as a reading progress scrollbar, scroll-to-top button, and modal portal access.</w:t>
      </w:r>
    </w:p>
    <w:p>
      <w:pPr>
        <w:pStyle w:val="ListBullet"/>
        <w:spacing w:after="60"/>
      </w:pPr>
      <w:r>
        <w:t>Containerize the application stack using Docker and Nginx for 100% environment reproducibility and instant cloud deployment.</w:t>
      </w:r>
    </w:p>
    <w:p>
      <w:pPr>
        <w:pStyle w:val="ListBullet"/>
        <w:spacing w:after="60"/>
      </w:pPr>
      <w:r>
        <w:t>Maintain automated synchronization between project codebase updates and official Word documentation (.docx).</w:t>
      </w:r>
    </w:p>
    <w:p>
      <w:pPr>
        <w:keepNext/>
        <w:spacing w:before="280" w:after="120"/>
      </w:pPr>
      <w:r>
        <w:rPr>
          <w:rFonts w:ascii="Arial" w:hAnsi="Arial"/>
          <w:b/>
          <w:color w:val="C6A15B"/>
          <w:sz w:val="28"/>
        </w:rPr>
        <w:t>1.3 Target Audience &amp; Stakeholders</w:t>
      </w:r>
    </w:p>
    <w:p>
      <w:r>
        <w:t>The primary stakeholders include college students participating in competitions, faculty coordinators managing events, college administrators reviewing registrations, and external guests visiting the campus during celebrations.</w:t>
      </w:r>
    </w:p>
    <w:p>
      <w:pPr>
        <w:keepNext/>
        <w:spacing w:before="360" w:after="160"/>
      </w:pPr>
      <w:r>
        <w:rPr>
          <w:rFonts w:ascii="Arial" w:hAnsi="Arial"/>
          <w:b/>
          <w:color w:val="1A237E"/>
          <w:sz w:val="36"/>
        </w:rPr>
        <w:t>2. Technology Stack &amp; Technical Specifications</w:t>
      </w:r>
    </w:p>
    <w:p>
      <w:pPr>
        <w:keepNext/>
        <w:spacing w:before="280" w:after="120"/>
      </w:pPr>
      <w:r>
        <w:rPr>
          <w:rFonts w:ascii="Arial" w:hAnsi="Arial"/>
          <w:b/>
          <w:color w:val="C6A15B"/>
          <w:sz w:val="28"/>
        </w:rPr>
        <w:t>2.1 Front-End Core Technologies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c>
          <w:tcPr>
            <w:tcW w:type="dxa" w:w="2160"/>
            <w:shd w:fill="1A237E"/>
          </w:tcPr>
          <w:p>
            <w:r>
              <w:rPr>
                <w:b/>
                <w:color w:val="FFFFFF"/>
              </w:rPr>
              <w:t>Layer</w:t>
            </w:r>
          </w:p>
        </w:tc>
        <w:tc>
          <w:tcPr>
            <w:tcW w:type="dxa" w:w="3168"/>
            <w:shd w:fill="1A237E"/>
          </w:tcPr>
          <w:p>
            <w:r>
              <w:rPr>
                <w:b/>
                <w:color w:val="FFFFFF"/>
              </w:rPr>
              <w:t>Technology / Library</w:t>
            </w:r>
          </w:p>
        </w:tc>
        <w:tc>
          <w:tcPr>
            <w:tcW w:type="dxa" w:w="4032"/>
            <w:shd w:fill="1A237E"/>
          </w:tcPr>
          <w:p>
            <w:r>
              <w:rPr>
                <w:b/>
                <w:color w:val="FFFFFF"/>
              </w:rPr>
              <w:t>Role &amp; Purpose</w:t>
            </w:r>
          </w:p>
        </w:tc>
      </w:tr>
      <w:tr>
        <w:tc>
          <w:tcPr>
            <w:tcW w:type="dxa" w:w="2160"/>
          </w:tcPr>
          <w:p>
            <w:r>
              <w:rPr>
                <w:b/>
              </w:rPr>
              <w:t>Markup</w:t>
            </w:r>
          </w:p>
        </w:tc>
        <w:tc>
          <w:tcPr>
            <w:tcW w:type="dxa" w:w="3168"/>
          </w:tcPr>
          <w:p>
            <w:r>
              <w:t>HTML5 (Semantic)</w:t>
            </w:r>
          </w:p>
        </w:tc>
        <w:tc>
          <w:tcPr>
            <w:tcW w:type="dxa" w:w="4032"/>
          </w:tcPr>
          <w:p>
            <w:r>
              <w:t>DOM structure, ARIA accessibility tags, metadata &amp; sectioning</w:t>
            </w:r>
          </w:p>
        </w:tc>
      </w:tr>
      <w:tr>
        <w:tc>
          <w:tcPr>
            <w:tcW w:type="dxa" w:w="2160"/>
            <w:shd w:fill="F4F6FB"/>
          </w:tcPr>
          <w:p>
            <w:r>
              <w:rPr>
                <w:b/>
              </w:rPr>
              <w:t>Styling</w:t>
            </w:r>
          </w:p>
        </w:tc>
        <w:tc>
          <w:tcPr>
            <w:tcW w:type="dxa" w:w="3168"/>
            <w:shd w:fill="F4F6FB"/>
          </w:tcPr>
          <w:p>
            <w:r>
              <w:t>CSS3 Custom Variables</w:t>
            </w:r>
          </w:p>
        </w:tc>
        <w:tc>
          <w:tcPr>
            <w:tcW w:type="dxa" w:w="4032"/>
            <w:shd w:fill="F4F6FB"/>
          </w:tcPr>
          <w:p>
            <w:r>
              <w:t>Glassmorphism UI, gradient overlays, keyframe animations &amp; flex/grid layout</w:t>
            </w:r>
          </w:p>
        </w:tc>
      </w:tr>
      <w:tr>
        <w:tc>
          <w:tcPr>
            <w:tcW w:type="dxa" w:w="2160"/>
          </w:tcPr>
          <w:p>
            <w:r>
              <w:rPr>
                <w:b/>
              </w:rPr>
              <w:t>Scripting</w:t>
            </w:r>
          </w:p>
        </w:tc>
        <w:tc>
          <w:tcPr>
            <w:tcW w:type="dxa" w:w="3168"/>
          </w:tcPr>
          <w:p>
            <w:r>
              <w:t>Vanilla JavaScript (ES6+)</w:t>
            </w:r>
          </w:p>
        </w:tc>
        <w:tc>
          <w:tcPr>
            <w:tcW w:type="dxa" w:w="4032"/>
          </w:tcPr>
          <w:p>
            <w:r>
              <w:t>Carousel sliders, DOM events, audio controls, reading bar &amp; screen-saver math</w:t>
            </w:r>
          </w:p>
        </w:tc>
      </w:tr>
      <w:tr>
        <w:tc>
          <w:tcPr>
            <w:tcW w:type="dxa" w:w="2160"/>
            <w:shd w:fill="F4F6FB"/>
          </w:tcPr>
          <w:p>
            <w:r>
              <w:rPr>
                <w:b/>
              </w:rPr>
              <w:t>Typography</w:t>
            </w:r>
          </w:p>
        </w:tc>
        <w:tc>
          <w:tcPr>
            <w:tcW w:type="dxa" w:w="3168"/>
            <w:shd w:fill="F4F6FB"/>
          </w:tcPr>
          <w:p>
            <w:r>
              <w:t>Google Fonts (Cinzel / Poppins)</w:t>
            </w:r>
          </w:p>
        </w:tc>
        <w:tc>
          <w:tcPr>
            <w:tcW w:type="dxa" w:w="4032"/>
            <w:shd w:fill="F4F6FB"/>
          </w:tcPr>
          <w:p>
            <w:r>
              <w:t>Cinzel for spiritual heading titles &amp; Poppins for clean body text</w:t>
            </w:r>
          </w:p>
        </w:tc>
      </w:tr>
      <w:tr>
        <w:tc>
          <w:tcPr>
            <w:tcW w:type="dxa" w:w="2160"/>
          </w:tcPr>
          <w:p>
            <w:r>
              <w:rPr>
                <w:b/>
              </w:rPr>
              <w:t>Icons</w:t>
            </w:r>
          </w:p>
        </w:tc>
        <w:tc>
          <w:tcPr>
            <w:tcW w:type="dxa" w:w="3168"/>
          </w:tcPr>
          <w:p>
            <w:r>
              <w:t>FontAwesome 6.7.2</w:t>
            </w:r>
          </w:p>
        </w:tc>
        <w:tc>
          <w:tcPr>
            <w:tcW w:type="dxa" w:w="4032"/>
          </w:tcPr>
          <w:p>
            <w:r>
              <w:t>Vector icons for location, time, buttons, audio player &amp; timeline markers</w:t>
            </w:r>
          </w:p>
        </w:tc>
      </w:tr>
      <w:tr>
        <w:tc>
          <w:tcPr>
            <w:tcW w:type="dxa" w:w="2160"/>
            <w:shd w:fill="F4F6FB"/>
          </w:tcPr>
          <w:p>
            <w:r>
              <w:rPr>
                <w:b/>
              </w:rPr>
              <w:t>Server Engine</w:t>
            </w:r>
          </w:p>
        </w:tc>
        <w:tc>
          <w:tcPr>
            <w:tcW w:type="dxa" w:w="3168"/>
            <w:shd w:fill="F4F6FB"/>
          </w:tcPr>
          <w:p>
            <w:r>
              <w:t>Nginx Alpine 1.25+</w:t>
            </w:r>
          </w:p>
        </w:tc>
        <w:tc>
          <w:tcPr>
            <w:tcW w:type="dxa" w:w="4032"/>
            <w:shd w:fill="F4F6FB"/>
          </w:tcPr>
          <w:p>
            <w:r>
              <w:t>Lightweight static web server with Gzip compression &amp; custom routing</w:t>
            </w:r>
          </w:p>
        </w:tc>
      </w:tr>
    </w:tbl>
    <w:p>
      <w:pPr>
        <w:spacing w:after="120"/>
      </w:pPr>
    </w:p>
    <w:p>
      <w:pPr>
        <w:keepNext/>
        <w:spacing w:before="280" w:after="120"/>
      </w:pPr>
      <w:r>
        <w:rPr>
          <w:rFonts w:ascii="Arial" w:hAnsi="Arial"/>
          <w:b/>
          <w:color w:val="C6A15B"/>
          <w:sz w:val="28"/>
        </w:rPr>
        <w:t>2.2 System &amp; Deployment Requirements</w:t>
      </w:r>
    </w:p>
    <w:p>
      <w:r>
        <w:t>The project is engineered for zero-dependency execution on host machines using Docker containerization. Minimum hardware and software requirements:</w:t>
      </w:r>
    </w:p>
    <w:p>
      <w:pPr>
        <w:pStyle w:val="ListBullet"/>
      </w:pPr>
      <w:r>
        <w:t>Operating System: Windows 10/11, macOS 12+, or Linux (Ubuntu 20.04+ LTS).</w:t>
      </w:r>
    </w:p>
    <w:p>
      <w:pPr>
        <w:pStyle w:val="ListBullet"/>
      </w:pPr>
      <w:r>
        <w:t>Container Runtime: Docker Engine 20.10+ &amp; Docker Compose v2.0+.</w:t>
      </w:r>
    </w:p>
    <w:p>
      <w:pPr>
        <w:pStyle w:val="ListBullet"/>
      </w:pPr>
      <w:r>
        <w:t>RAM: 512 MB minimum (1 GB recommended for Docker engine overhead).</w:t>
      </w:r>
    </w:p>
    <w:p>
      <w:pPr>
        <w:pStyle w:val="ListBullet"/>
      </w:pPr>
      <w:r>
        <w:t>Disk Space: ~25 MB for Nginx Alpine image and project static files.</w:t>
      </w:r>
    </w:p>
    <w:p>
      <w:r>
        <w:br w:type="page"/>
      </w:r>
    </w:p>
    <w:p>
      <w:pPr>
        <w:keepNext/>
        <w:spacing w:before="360" w:after="160"/>
      </w:pPr>
      <w:r>
        <w:rPr>
          <w:rFonts w:ascii="Arial" w:hAnsi="Arial"/>
          <w:b/>
          <w:color w:val="1A237E"/>
          <w:sz w:val="36"/>
        </w:rPr>
        <w:t>3. System Architecture &amp; Directory Layout</w:t>
      </w:r>
    </w:p>
    <w:p>
      <w:pPr>
        <w:keepNext/>
        <w:spacing w:before="280" w:after="120"/>
      </w:pPr>
      <w:r>
        <w:rPr>
          <w:rFonts w:ascii="Arial" w:hAnsi="Arial"/>
          <w:b/>
          <w:color w:val="C6A15B"/>
          <w:sz w:val="28"/>
        </w:rPr>
        <w:t>3.1 High-Level Containerized Architecture</w:t>
      </w:r>
    </w:p>
    <w:p>
      <w:r>
        <w:t>The application utilizes a single-container micro-service pattern where static client assets are bundled directly into a hardened Nginx Alpine image. Port 8080 on the host system is bound to port 80 inside the container.</w:t>
      </w:r>
    </w:p>
    <w:tbl>
      <w:tblPr>
        <w:tblW w:type="auto" w:w="0"/>
        <w:jc w:val="center"/>
        <w:tblLook w:firstColumn="1" w:firstRow="1" w:lastColumn="0" w:lastRow="0" w:noHBand="0" w:noVBand="1" w:val="04A0"/>
      </w:tblPr>
      <w:tblGrid>
        <w:gridCol w:w="9360"/>
      </w:tblGrid>
      <w:tr>
        <w:tc>
          <w:tcPr>
            <w:tcW w:type="dxa" w:w="9360"/>
            <w:shd w:fill="2B2D42"/>
          </w:tcPr>
          <w:p>
            <w:pPr>
              <w:spacing w:before="120" w:after="120"/>
              <w:ind w:left="144"/>
            </w:pPr>
            <w:r>
              <w:rPr>
                <w:rFonts w:ascii="Consolas" w:hAnsi="Consolas"/>
                <w:color w:val="F0F0F0"/>
                <w:sz w:val="19"/>
              </w:rPr>
              <w:t>+-----------------------------------------------------------------------+</w:t>
              <w:br/>
              <w:t>|                             CLIENT BROWSER                            |</w:t>
              <w:br/>
              <w:t>|  (Sends HTTP GET request to http://localhost:8080/HTML%20and%20CSS/index.html) |</w:t>
              <w:br/>
              <w:t>+----------------------------------+------------------------------------+</w:t>
              <w:br/>
              <w:t xml:space="preserve">                                   | (Port 8080 Mapping)</w:t>
              <w:br/>
              <w:t xml:space="preserve">                                   v</w:t>
              <w:br/>
              <w:t>+----------------------------------+------------------------------------+</w:t>
              <w:br/>
              <w:t>|                         DOCKER CONTAINER                              |</w:t>
              <w:br/>
              <w:t>|                   (Container Name: janmashtami_portal)                 |</w:t>
              <w:br/>
              <w:t>|                                                                       |</w:t>
              <w:br/>
              <w:t>|   +---------------------------------------------------------------+   |</w:t>
              <w:br/>
              <w:t>|   |                     NGINX ALPINE WEB SERVER                   |   |</w:t>
              <w:br/>
              <w:t>|   |  - Listens on Port 80                                         |   |</w:t>
              <w:br/>
              <w:t>|   |  - Gzip Compression Enabled (CSS, JS, Fonts, Audio)           |   |</w:t>
              <w:br/>
              <w:t>|   |  - Root Directory: /usr/share/nginx/html                      |   |</w:t>
              <w:br/>
              <w:t>|   +-------------------------------+-------------------------------+   |</w:t>
              <w:br/>
              <w:t>|                                   |                                   |</w:t>
              <w:br/>
              <w:t>|   +-------------------------------+-------------------------------+   |</w:t>
              <w:br/>
              <w:t>|   |                     PROJECT STATIC ASSETS                     |   |</w:t>
              <w:br/>
              <w:t>|   |  - HTML and CSS/ (index.html, index.css)                        |</w:t>
              <w:br/>
              <w:t>|   |  - Java Script/ (index.js)                                    |</w:t>
              <w:br/>
              <w:t>|   |  - Image and Audio/ (peacock-feather, audio, images)          |</w:t>
              <w:br/>
              <w:t>|   +---------------------------------------------------------------+   |</w:t>
              <w:br/>
              <w:t>+-----------------------------------------------------------------------+</w:t>
            </w:r>
          </w:p>
        </w:tc>
      </w:tr>
    </w:tbl>
    <w:p>
      <w:pPr>
        <w:spacing w:after="120"/>
      </w:pPr>
    </w:p>
    <w:p>
      <w:pPr>
        <w:keepNext/>
        <w:spacing w:before="280" w:after="120"/>
      </w:pPr>
      <w:r>
        <w:rPr>
          <w:rFonts w:ascii="Arial" w:hAnsi="Arial"/>
          <w:b/>
          <w:color w:val="C6A15B"/>
          <w:sz w:val="28"/>
        </w:rPr>
        <w:t>3.2 Project Workspace Directory Layout</w:t>
      </w:r>
    </w:p>
    <w:p>
      <w:r>
        <w:t>The repository is structured according to strict separation-of-concerns guidelines to ensure high maintainability:</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c>
          <w:tcPr>
            <w:tcW w:type="dxa" w:w="2592"/>
            <w:shd w:fill="1A237E"/>
          </w:tcPr>
          <w:p>
            <w:r>
              <w:rPr>
                <w:b/>
                <w:color w:val="FFFFFF"/>
              </w:rPr>
              <w:t>Directory / File</w:t>
            </w:r>
          </w:p>
        </w:tc>
        <w:tc>
          <w:tcPr>
            <w:tcW w:type="dxa" w:w="3168"/>
            <w:shd w:fill="1A237E"/>
          </w:tcPr>
          <w:p>
            <w:r>
              <w:rPr>
                <w:b/>
                <w:color w:val="FFFFFF"/>
              </w:rPr>
              <w:t>Contents</w:t>
            </w:r>
          </w:p>
        </w:tc>
        <w:tc>
          <w:tcPr>
            <w:tcW w:type="dxa" w:w="3600"/>
            <w:shd w:fill="1A237E"/>
          </w:tcPr>
          <w:p>
            <w:r>
              <w:rPr>
                <w:b/>
                <w:color w:val="FFFFFF"/>
              </w:rPr>
              <w:t>Purpose</w:t>
            </w:r>
          </w:p>
        </w:tc>
      </w:tr>
      <w:tr>
        <w:tc>
          <w:tcPr>
            <w:tcW w:type="dxa" w:w="3120"/>
          </w:tcPr>
          <w:p>
            <w:r>
              <w:rPr>
                <w:b/>
              </w:rPr>
              <w:t>index.html, vercel.json</w:t>
            </w:r>
          </w:p>
        </w:tc>
        <w:tc>
          <w:tcPr>
            <w:tcW w:type="dxa" w:w="3120"/>
          </w:tcPr>
          <w:p>
            <w:r>
              <w:t>Root entry files</w:t>
            </w:r>
          </w:p>
        </w:tc>
        <w:tc>
          <w:tcPr>
            <w:tcW w:type="dxa" w:w="3120"/>
          </w:tcPr>
          <w:p>
            <w:r>
              <w:t>Zero-config root entry point for Vercel, Netlify, and Cloud CDNs to prevent 404s</w:t>
            </w:r>
          </w:p>
        </w:tc>
      </w:tr>
      <w:tr>
        <w:tc>
          <w:tcPr>
            <w:tcW w:type="dxa" w:w="3120"/>
            <w:shd w:fill="F4F6FB"/>
          </w:tcPr>
          <w:p>
            <w:r>
              <w:rPr>
                <w:b/>
              </w:rPr>
              <w:t>HTML and CSS/</w:t>
            </w:r>
          </w:p>
        </w:tc>
        <w:tc>
          <w:tcPr>
            <w:tcW w:type="dxa" w:w="3120"/>
            <w:shd w:fill="F4F6FB"/>
          </w:tcPr>
          <w:p>
            <w:r>
              <w:t>index.html, index.css</w:t>
            </w:r>
          </w:p>
        </w:tc>
        <w:tc>
          <w:tcPr>
            <w:tcW w:type="dxa" w:w="3120"/>
            <w:shd w:fill="F4F6FB"/>
          </w:tcPr>
          <w:p>
            <w:r>
              <w:t>Semantic structure, layout templates, glassmorphism design tokens</w:t>
            </w:r>
          </w:p>
        </w:tc>
      </w:tr>
      <w:tr>
        <w:tc>
          <w:tcPr>
            <w:tcW w:type="dxa" w:w="3120"/>
          </w:tcPr>
          <w:p>
            <w:r>
              <w:rPr>
                <w:b/>
              </w:rPr>
              <w:t>Java Script/</w:t>
            </w:r>
          </w:p>
        </w:tc>
        <w:tc>
          <w:tcPr>
            <w:tcW w:type="dxa" w:w="3120"/>
          </w:tcPr>
          <w:p>
            <w:r>
              <w:t>index.js</w:t>
            </w:r>
          </w:p>
        </w:tc>
        <w:tc>
          <w:tcPr>
            <w:tcW w:type="dxa" w:w="3120"/>
          </w:tcPr>
          <w:p>
            <w:r>
              <w:t>Client interaction, carousels, audio gesture handlers, screensaver logic</w:t>
            </w:r>
          </w:p>
        </w:tc>
      </w:tr>
      <w:tr>
        <w:tc>
          <w:tcPr>
            <w:tcW w:type="dxa" w:w="3120"/>
            <w:shd w:fill="F4F6FB"/>
          </w:tcPr>
          <w:p>
            <w:r>
              <w:rPr>
                <w:b/>
              </w:rPr>
              <w:t>Data and Config/</w:t>
            </w:r>
          </w:p>
        </w:tc>
        <w:tc>
          <w:tcPr>
            <w:tcW w:type="dxa" w:w="3120"/>
            <w:shd w:fill="F4F6FB"/>
          </w:tcPr>
          <w:p>
            <w:r>
              <w:t>nginx.conf</w:t>
            </w:r>
          </w:p>
        </w:tc>
        <w:tc>
          <w:tcPr>
            <w:tcW w:type="dxa" w:w="3120"/>
            <w:shd w:fill="F4F6FB"/>
          </w:tcPr>
          <w:p>
            <w:r>
              <w:t>Custom Nginx web server configuration, Gzip types &amp; redirect rules</w:t>
            </w:r>
          </w:p>
        </w:tc>
      </w:tr>
      <w:tr>
        <w:tc>
          <w:tcPr>
            <w:tcW w:type="dxa" w:w="3120"/>
          </w:tcPr>
          <w:p>
            <w:r>
              <w:rPr>
                <w:b/>
              </w:rPr>
              <w:t>Image and Audio/</w:t>
            </w:r>
          </w:p>
        </w:tc>
        <w:tc>
          <w:tcPr>
            <w:tcW w:type="dxa" w:w="3120"/>
          </w:tcPr>
          <w:p>
            <w:r>
              <w:t>Flute audio, photos</w:t>
            </w:r>
          </w:p>
        </w:tc>
        <w:tc>
          <w:tcPr>
            <w:tcW w:type="dxa" w:w="3120"/>
          </w:tcPr>
          <w:p>
            <w:r>
              <w:t>Devotional background audio (mp3), peacock feather textures &amp; images</w:t>
            </w:r>
          </w:p>
        </w:tc>
      </w:tr>
      <w:tr>
        <w:tc>
          <w:tcPr>
            <w:tcW w:type="dxa" w:w="3120"/>
            <w:shd w:fill="F4F6FB"/>
          </w:tcPr>
          <w:p>
            <w:r>
              <w:rPr>
                <w:b/>
              </w:rPr>
              <w:t>Python Scripts/</w:t>
            </w:r>
          </w:p>
        </w:tc>
        <w:tc>
          <w:tcPr>
            <w:tcW w:type="dxa" w:w="3120"/>
            <w:shd w:fill="F4F6FB"/>
          </w:tcPr>
          <w:p>
            <w:r>
              <w:t>generate_docs.py, create_root_entry.py</w:t>
            </w:r>
          </w:p>
        </w:tc>
        <w:tc>
          <w:tcPr>
            <w:tcW w:type="dxa" w:w="3120"/>
            <w:shd w:fill="F4F6FB"/>
          </w:tcPr>
          <w:p>
            <w:r>
              <w:t>Automated Word documentation and root HTML synchronization scripts</w:t>
            </w:r>
          </w:p>
        </w:tc>
      </w:tr>
      <w:tr>
        <w:tc>
          <w:tcPr>
            <w:tcW w:type="dxa" w:w="3120"/>
          </w:tcPr>
          <w:p>
            <w:r>
              <w:rPr>
                <w:b/>
              </w:rPr>
              <w:t>Docs and Notes/</w:t>
            </w:r>
          </w:p>
        </w:tc>
        <w:tc>
          <w:tcPr>
            <w:tcW w:type="dxa" w:w="3120"/>
          </w:tcPr>
          <w:p>
            <w:r>
              <w:t>.docx documentation</w:t>
            </w:r>
          </w:p>
        </w:tc>
        <w:tc>
          <w:tcPr>
            <w:tcW w:type="dxa" w:w="3120"/>
          </w:tcPr>
          <w:p>
            <w:r>
              <w:t>Formal project documentation files created for college submission</w:t>
            </w:r>
          </w:p>
        </w:tc>
      </w:tr>
      <w:tr>
        <w:tc>
          <w:tcPr>
            <w:tcW w:type="dxa" w:w="3120"/>
            <w:shd w:fill="F4F6FB"/>
          </w:tcPr>
          <w:p>
            <w:r>
              <w:rPr>
                <w:b/>
              </w:rPr>
              <w:t>Root Configs</w:t>
            </w:r>
          </w:p>
        </w:tc>
        <w:tc>
          <w:tcPr>
            <w:tcW w:type="dxa" w:w="3120"/>
            <w:shd w:fill="F4F6FB"/>
          </w:tcPr>
          <w:p>
            <w:r>
              <w:t>Dockerfile, compose, AGENTS.md</w:t>
            </w:r>
          </w:p>
        </w:tc>
        <w:tc>
          <w:tcPr>
            <w:tcW w:type="dxa" w:w="3120"/>
            <w:shd w:fill="F4F6FB"/>
          </w:tcPr>
          <w:p>
            <w:r>
              <w:t>Docker build container, Compose service &amp; Workspace doc sync rules</w:t>
            </w:r>
          </w:p>
        </w:tc>
      </w:tr>
    </w:tbl>
    <w:p>
      <w:pPr>
        <w:spacing w:after="120"/>
      </w:pPr>
    </w:p>
    <w:p>
      <w:pPr>
        <w:keepNext/>
        <w:spacing w:before="360" w:after="160"/>
      </w:pPr>
      <w:r>
        <w:rPr>
          <w:rFonts w:ascii="Arial" w:hAnsi="Arial"/>
          <w:b/>
          <w:color w:val="1A237E"/>
          <w:sz w:val="36"/>
        </w:rPr>
        <w:t>4. System Modules &amp; Functional Features</w:t>
      </w:r>
    </w:p>
    <w:p>
      <w:pPr>
        <w:keepNext/>
        <w:spacing w:before="280" w:after="120"/>
      </w:pPr>
      <w:r>
        <w:rPr>
          <w:rFonts w:ascii="Arial" w:hAnsi="Arial"/>
          <w:b/>
          <w:color w:val="C6A15B"/>
          <w:sz w:val="28"/>
        </w:rPr>
        <w:t>4.1 Devotional Hero &amp; Ambient Audio Module</w:t>
      </w:r>
    </w:p>
    <w:p>
      <w:r>
        <w:t>The hero section acts as the primary visual entrance to the portal. It incorporates:</w:t>
      </w:r>
    </w:p>
    <w:p>
      <w:pPr>
        <w:pStyle w:val="ListBullet"/>
      </w:pPr>
      <w:r>
        <w:t>Spiritual Mandala &amp; Aura Glow: Animated rotating SVG mandala background with multi-layered gold glow rings (outer halo, inner halo, divine aura) surrounding Lord Krishna imagery.</w:t>
      </w:r>
    </w:p>
    <w:p>
      <w:pPr>
        <w:pStyle w:val="ListBullet"/>
      </w:pPr>
      <w:r>
        <w:t>Gesture-Aware Ambient Audio Player: Modern browsers enforce strict autoplay restrictions on audio elements. The system registers a one-time global user gesture listener ('click' or 'touchstart') to initiate background flute playback seamlessly upon first user interaction.</w:t>
      </w:r>
    </w:p>
    <w:p>
      <w:pPr>
        <w:pStyle w:val="ListBullet"/>
      </w:pPr>
      <w:r>
        <w:t>Corner Ornaments &amp; Decorative Flourishes: Four corner ornamental borders (top-left, top-right, bottom-left, bottom-right) reinforcing traditional artistic themes.</w:t>
      </w:r>
    </w:p>
    <w:p>
      <w:pPr>
        <w:pStyle w:val="ListBullet"/>
      </w:pPr>
      <w:r>
        <w:t>Typography &amp; CTA: Uses Cinzel typography for gold accent titles ('2K26') and smooth anchor scroll action buttons ('Explore Events').</w:t>
      </w:r>
    </w:p>
    <w:p>
      <w:pPr>
        <w:keepNext/>
        <w:spacing w:before="280" w:after="120"/>
      </w:pPr>
      <w:r>
        <w:rPr>
          <w:rFonts w:ascii="Arial" w:hAnsi="Arial"/>
          <w:b/>
          <w:color w:val="C6A15B"/>
          <w:sz w:val="28"/>
        </w:rPr>
        <w:t>4.2 Interactive Competition Showcase (5 Featured Festival Events)</w:t>
      </w:r>
    </w:p>
    <w:p>
      <w:r>
        <w:t>The portal highlights 5 official cultural competitions along with designated faculty coordinators, venues, and timings on an interactive, multi-card responsive slider track:</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2016"/>
            <w:shd w:fill="1A237E"/>
          </w:tcPr>
          <w:p>
            <w:r>
              <w:rPr>
                <w:b/>
                <w:color w:val="FFFFFF"/>
              </w:rPr>
              <w:t>Competition Event</w:t>
            </w:r>
          </w:p>
        </w:tc>
        <w:tc>
          <w:tcPr>
            <w:tcW w:type="dxa" w:w="1584"/>
            <w:shd w:fill="1A237E"/>
          </w:tcPr>
          <w:p>
            <w:r>
              <w:rPr>
                <w:b/>
                <w:color w:val="FFFFFF"/>
              </w:rPr>
              <w:t>Date &amp; Time</w:t>
            </w:r>
          </w:p>
        </w:tc>
        <w:tc>
          <w:tcPr>
            <w:tcW w:type="dxa" w:w="1584"/>
            <w:shd w:fill="1A237E"/>
          </w:tcPr>
          <w:p>
            <w:r>
              <w:rPr>
                <w:b/>
                <w:color w:val="FFFFFF"/>
              </w:rPr>
              <w:t>Event Venue</w:t>
            </w:r>
          </w:p>
        </w:tc>
        <w:tc>
          <w:tcPr>
            <w:tcW w:type="dxa" w:w="1872"/>
            <w:shd w:fill="1A237E"/>
          </w:tcPr>
          <w:p>
            <w:r>
              <w:rPr>
                <w:b/>
                <w:color w:val="FFFFFF"/>
              </w:rPr>
              <w:t>Faculty Coordinator</w:t>
            </w:r>
          </w:p>
        </w:tc>
        <w:tc>
          <w:tcPr>
            <w:tcW w:type="dxa" w:w="2304"/>
            <w:shd w:fill="1A237E"/>
          </w:tcPr>
          <w:p>
            <w:r>
              <w:rPr>
                <w:b/>
                <w:color w:val="FFFFFF"/>
              </w:rPr>
              <w:t>Description</w:t>
            </w:r>
          </w:p>
        </w:tc>
      </w:tr>
      <w:tr>
        <w:tc>
          <w:tcPr>
            <w:tcW w:type="dxa" w:w="2016"/>
          </w:tcPr>
          <w:p>
            <w:r>
              <w:rPr>
                <w:b/>
              </w:rPr>
              <w:t>Bhagavadgeethe Shloka Patana</w:t>
            </w:r>
          </w:p>
        </w:tc>
        <w:tc>
          <w:tcPr>
            <w:tcW w:type="dxa" w:w="1584"/>
          </w:tcPr>
          <w:p>
            <w:r>
              <w:t>10-09-2026</w:t>
              <w:br/>
              <w:t>3:00 PM</w:t>
            </w:r>
          </w:p>
        </w:tc>
        <w:tc>
          <w:tcPr>
            <w:tcW w:type="dxa" w:w="1584"/>
          </w:tcPr>
          <w:p>
            <w:r>
              <w:t>AV Hall</w:t>
            </w:r>
          </w:p>
        </w:tc>
        <w:tc>
          <w:tcPr>
            <w:tcW w:type="dxa" w:w="1872"/>
          </w:tcPr>
          <w:p>
            <w:r>
              <w:t>Mrs. Wilma</w:t>
            </w:r>
          </w:p>
        </w:tc>
        <w:tc>
          <w:tcPr>
            <w:tcW w:type="dxa" w:w="2304"/>
          </w:tcPr>
          <w:p>
            <w:r>
              <w:t>Sacred recitation and philosophical chanting from Srimad Bhagavad Gita.</w:t>
            </w:r>
          </w:p>
        </w:tc>
      </w:tr>
      <w:tr>
        <w:tc>
          <w:tcPr>
            <w:tcW w:type="dxa" w:w="2016"/>
            <w:shd w:fill="F4F6FB"/>
          </w:tcPr>
          <w:p>
            <w:r>
              <w:rPr>
                <w:b/>
              </w:rPr>
              <w:t>Kathavachana</w:t>
            </w:r>
          </w:p>
        </w:tc>
        <w:tc>
          <w:tcPr>
            <w:tcW w:type="dxa" w:w="1584"/>
            <w:shd w:fill="F4F6FB"/>
          </w:tcPr>
          <w:p>
            <w:r>
              <w:t>11-09-2026</w:t>
              <w:br/>
              <w:t>3:00 PM</w:t>
            </w:r>
          </w:p>
        </w:tc>
        <w:tc>
          <w:tcPr>
            <w:tcW w:type="dxa" w:w="1584"/>
            <w:shd w:fill="F4F6FB"/>
          </w:tcPr>
          <w:p>
            <w:r>
              <w:t>AV Hall</w:t>
            </w:r>
          </w:p>
        </w:tc>
        <w:tc>
          <w:tcPr>
            <w:tcW w:type="dxa" w:w="1872"/>
            <w:shd w:fill="F4F6FB"/>
          </w:tcPr>
          <w:p>
            <w:r>
              <w:t>Mrs. Vijayashree</w:t>
            </w:r>
          </w:p>
        </w:tc>
        <w:tc>
          <w:tcPr>
            <w:tcW w:type="dxa" w:w="2304"/>
            <w:shd w:fill="F4F6FB"/>
          </w:tcPr>
          <w:p>
            <w:r>
              <w:t>Traditional narrative storytelling and discourse celebrating Sri Krishna Leela.</w:t>
            </w:r>
          </w:p>
        </w:tc>
      </w:tr>
      <w:tr>
        <w:tc>
          <w:tcPr>
            <w:tcW w:type="dxa" w:w="2016"/>
          </w:tcPr>
          <w:p>
            <w:r>
              <w:rPr>
                <w:b/>
              </w:rPr>
              <w:t>Bhajana Sparde</w:t>
            </w:r>
          </w:p>
        </w:tc>
        <w:tc>
          <w:tcPr>
            <w:tcW w:type="dxa" w:w="1584"/>
          </w:tcPr>
          <w:p>
            <w:r>
              <w:t>15-09-2026</w:t>
              <w:br/>
              <w:t>3:00 PM</w:t>
            </w:r>
          </w:p>
        </w:tc>
        <w:tc>
          <w:tcPr>
            <w:tcW w:type="dxa" w:w="1584"/>
          </w:tcPr>
          <w:p>
            <w:r>
              <w:t>AV Hall</w:t>
            </w:r>
          </w:p>
        </w:tc>
        <w:tc>
          <w:tcPr>
            <w:tcW w:type="dxa" w:w="1872"/>
          </w:tcPr>
          <w:p>
            <w:r>
              <w:t>Mrs. Giriraj Bhat</w:t>
            </w:r>
          </w:p>
        </w:tc>
        <w:tc>
          <w:tcPr>
            <w:tcW w:type="dxa" w:w="2304"/>
          </w:tcPr>
          <w:p>
            <w:r>
              <w:t>Solo and group devotional singing honoring Lord Krishna's divine qualities.</w:t>
            </w:r>
          </w:p>
        </w:tc>
      </w:tr>
      <w:tr>
        <w:tc>
          <w:tcPr>
            <w:tcW w:type="dxa" w:w="2016"/>
            <w:shd w:fill="F4F6FB"/>
          </w:tcPr>
          <w:p>
            <w:r>
              <w:rPr>
                <w:b/>
              </w:rPr>
              <w:t>Mosaru Kudike</w:t>
            </w:r>
          </w:p>
        </w:tc>
        <w:tc>
          <w:tcPr>
            <w:tcW w:type="dxa" w:w="1584"/>
            <w:shd w:fill="F4F6FB"/>
          </w:tcPr>
          <w:p>
            <w:r>
              <w:t>16-09-2026</w:t>
              <w:br/>
              <w:t>Grand Finale</w:t>
            </w:r>
          </w:p>
        </w:tc>
        <w:tc>
          <w:tcPr>
            <w:tcW w:type="dxa" w:w="1584"/>
            <w:shd w:fill="F4F6FB"/>
          </w:tcPr>
          <w:p>
            <w:r>
              <w:t>Quadrangle</w:t>
            </w:r>
          </w:p>
        </w:tc>
        <w:tc>
          <w:tcPr>
            <w:tcW w:type="dxa" w:w="1872"/>
            <w:shd w:fill="F4F6FB"/>
          </w:tcPr>
          <w:p>
            <w:r>
              <w:t>Mr. Pranam &amp;</w:t>
              <w:br/>
              <w:t>Mr. Shreekanth</w:t>
            </w:r>
          </w:p>
        </w:tc>
        <w:tc>
          <w:tcPr>
            <w:tcW w:type="dxa" w:w="2304"/>
            <w:shd w:fill="F4F6FB"/>
          </w:tcPr>
          <w:p>
            <w:r>
              <w:t>Pot decoration contest followed by festive Dahi Handi pot-breaking celebration.</w:t>
            </w:r>
          </w:p>
        </w:tc>
      </w:tr>
      <w:tr>
        <w:tc>
          <w:tcPr>
            <w:tcW w:type="dxa" w:w="2016"/>
          </w:tcPr>
          <w:p>
            <w:r>
              <w:rPr>
                <w:b/>
              </w:rPr>
              <w:t>Rangoli</w:t>
            </w:r>
          </w:p>
        </w:tc>
        <w:tc>
          <w:tcPr>
            <w:tcW w:type="dxa" w:w="1584"/>
          </w:tcPr>
          <w:p>
            <w:r>
              <w:t>Festival Week</w:t>
            </w:r>
          </w:p>
        </w:tc>
        <w:tc>
          <w:tcPr>
            <w:tcW w:type="dxa" w:w="1584"/>
          </w:tcPr>
          <w:p>
            <w:r>
              <w:t>Main Courtyard</w:t>
            </w:r>
          </w:p>
        </w:tc>
        <w:tc>
          <w:tcPr>
            <w:tcW w:type="dxa" w:w="1872"/>
          </w:tcPr>
          <w:p>
            <w:r>
              <w:t>Mrs. Nirmala</w:t>
            </w:r>
          </w:p>
        </w:tc>
        <w:tc>
          <w:tcPr>
            <w:tcW w:type="dxa" w:w="2304"/>
          </w:tcPr>
          <w:p>
            <w:r>
              <w:t>Vibrant Rangoli designs incorporating peacock feathers, flutes, and traditional motifs.</w:t>
            </w:r>
          </w:p>
        </w:tc>
      </w:tr>
    </w:tbl>
    <w:p>
      <w:pPr>
        <w:spacing w:after="120"/>
      </w:pPr>
    </w:p>
    <w:p>
      <w:pPr>
        <w:keepNext/>
        <w:spacing w:before="280" w:after="120"/>
      </w:pPr>
      <w:r>
        <w:rPr>
          <w:rFonts w:ascii="Arial" w:hAnsi="Arial"/>
          <w:b/>
          <w:color w:val="C6A15B"/>
          <w:sz w:val="28"/>
        </w:rPr>
        <w:t>4.3 Physics-Based Bouncing Peacock Feathers Screensaver</w:t>
      </w:r>
    </w:p>
    <w:p>
      <w:r>
        <w:t>A signature interactive visual feature of the portal is the dual bouncing peacock feathers background screen saver. Two high-resolution PNG feather elements continuously move across the viewport, bouncing off window borders with smooth 2D velocity vectors and subtle angular rotation computed frame-by-frame via requestAnimationFrame().</w:t>
      </w:r>
    </w:p>
    <w:p>
      <w:pPr>
        <w:keepNext/>
        <w:spacing w:before="280" w:after="120"/>
      </w:pPr>
      <w:r>
        <w:rPr>
          <w:rFonts w:ascii="Arial" w:hAnsi="Arial"/>
          <w:b/>
          <w:color w:val="C6A15B"/>
          <w:sz w:val="28"/>
        </w:rPr>
        <w:t>4.4 User Experience &amp; Navigation Utilities</w:t>
      </w:r>
    </w:p>
    <w:p>
      <w:pPr>
        <w:pStyle w:val="ListBullet"/>
      </w:pPr>
      <w:r>
        <w:t>Streamlined Static Navigation: Responsive navigation bar featuring direct in-page anchor links (Home, About, Events, Schedule, Gallery, Contact) optimized for zero-overhead static deployment without dynamic profile/session dependencies.</w:t>
      </w:r>
    </w:p>
    <w:p>
      <w:pPr>
        <w:pStyle w:val="ListBullet"/>
      </w:pPr>
      <w:r>
        <w:t>Reading Progress Bar: A dynamic top bar that calculates document scroll depth percentage and fills across the top of the screen in real-time.</w:t>
      </w:r>
    </w:p>
    <w:p>
      <w:pPr>
        <w:pStyle w:val="ListBullet"/>
      </w:pPr>
      <w:r>
        <w:t>Mobile Navigation Drawer: Toggle button converting top navigation into a sleek full-screen drawer on mobile viewports.</w:t>
      </w:r>
    </w:p>
    <w:p>
      <w:pPr>
        <w:pStyle w:val="ListBullet"/>
      </w:pPr>
      <w:r>
        <w:t>Scroll-to-Top Floating Button: Smoothly scrolls the window back to the top when the user scrolls past 400px.</w:t>
      </w:r>
    </w:p>
    <w:p>
      <w:pPr>
        <w:keepNext/>
        <w:spacing w:before="280" w:after="120"/>
      </w:pPr>
      <w:r>
        <w:rPr>
          <w:rFonts w:ascii="Arial" w:hAnsi="Arial"/>
          <w:b/>
          <w:color w:val="C6A15B"/>
          <w:sz w:val="28"/>
        </w:rPr>
        <w:t>4.5 Mobile Touch Gesture Support &amp; Ergonomic Thumb Navigation</w:t>
      </w:r>
    </w:p>
    <w:p>
      <w:r>
        <w:t>To provide a mobile app-grade user experience on touch-enabled smartphones and tablets, the twin carousel system incorporates passive touch swipe gesture detection. Users can fluidly swipe left to advance to the next event or gallery image, or swipe right to return to the previous item, calculated via horizontal touch delta analysis.</w:t>
      </w:r>
    </w:p>
    <w:p>
      <w:r>
        <w:t>Furthermore, the mobile UI layout shifts carousel navigation controls from side arrows (which frequently obscure card content on narrow screens) to dedicated bottom-centered thumb buttons. This ergonomic placement enables effortless one-handed operation on devices under 768px.</w:t>
      </w:r>
    </w:p>
    <w:p>
      <w:pPr>
        <w:keepNext/>
        <w:spacing w:before="280" w:after="120"/>
      </w:pPr>
      <w:r>
        <w:rPr>
          <w:rFonts w:ascii="Arial" w:hAnsi="Arial"/>
          <w:b/>
          <w:color w:val="C6A15B"/>
          <w:sz w:val="28"/>
        </w:rPr>
        <w:t>4.6 Fixed Navigation Scroll Offset &amp; Clean Viewport Calibration</w:t>
      </w:r>
    </w:p>
    <w:p>
      <w:r>
        <w:t>A notorious usability defect in single-page web applications with sticky or fixed headers is that clicking anchor navigation links causes target section titles to be partially or completely obscured behind the navigation bar. The Krishna Utsav portal permanently resolves this through CSS 'scroll-padding-top: 85px' at root level paired with 'scroll-margin-top: 85px' (75px on mobile) on every section.</w:t>
      </w:r>
    </w:p>
    <w:p>
      <w:r>
        <w:t>To guarantee an uncluttered visual hierarchy on small screens, decorative corner ornaments are automatically suppressed on mobile viewports via media queries, background feather opacity is attenuated to 0.05, and divine hero halo dimensions are scaled adaptively.</w:t>
      </w:r>
    </w:p>
    <w:p>
      <w:r>
        <w:br w:type="page"/>
      </w:r>
    </w:p>
    <w:p>
      <w:pPr>
        <w:keepNext/>
        <w:spacing w:before="360" w:after="160"/>
      </w:pPr>
      <w:r>
        <w:rPr>
          <w:rFonts w:ascii="Arial" w:hAnsi="Arial"/>
          <w:b/>
          <w:color w:val="1A237E"/>
          <w:sz w:val="36"/>
        </w:rPr>
        <w:t>5. Technical Code Breakdown &amp; Implementation</w:t>
      </w:r>
    </w:p>
    <w:p>
      <w:pPr>
        <w:keepNext/>
        <w:spacing w:before="280" w:after="120"/>
      </w:pPr>
      <w:r>
        <w:rPr>
          <w:rFonts w:ascii="Arial" w:hAnsi="Arial"/>
          <w:b/>
          <w:color w:val="C6A15B"/>
          <w:sz w:val="28"/>
        </w:rPr>
        <w:t>5.1 Audio Autoplay &amp; Gesture Recognition (Java Script/index.js)</w:t>
      </w:r>
    </w:p>
    <w:p>
      <w:r>
        <w:t>The following snippet demonstrates how browser audio policy compliance is enforced without throwing user-rejection exceptions:</w:t>
      </w:r>
    </w:p>
    <w:tbl>
      <w:tblPr>
        <w:tblW w:type="auto" w:w="0"/>
        <w:jc w:val="center"/>
        <w:tblLook w:firstColumn="1" w:firstRow="1" w:lastColumn="0" w:lastRow="0" w:noHBand="0" w:noVBand="1" w:val="04A0"/>
      </w:tblPr>
      <w:tblGrid>
        <w:gridCol w:w="9360"/>
      </w:tblGrid>
      <w:tr>
        <w:tc>
          <w:tcPr>
            <w:tcW w:type="dxa" w:w="9360"/>
            <w:shd w:fill="2B2D42"/>
          </w:tcPr>
          <w:p>
            <w:pPr>
              <w:spacing w:before="120" w:after="120"/>
              <w:ind w:left="144"/>
            </w:pPr>
            <w:r>
              <w:rPr>
                <w:rFonts w:ascii="Consolas" w:hAnsi="Consolas"/>
                <w:color w:val="F0F0F0"/>
                <w:sz w:val="19"/>
              </w:rPr>
              <w:t>function initAmbientAudio() {</w:t>
              <w:br/>
              <w:t xml:space="preserve">    const music = document.getElementById('bgMusic');</w:t>
              <w:br/>
              <w:t xml:space="preserve">    if (!music) return;</w:t>
              <w:br/>
              <w:br/>
              <w:t xml:space="preserve">    function playAudioOnGesture() {</w:t>
              <w:br/>
              <w:t xml:space="preserve">        music.play()</w:t>
              <w:br/>
              <w:t xml:space="preserve">            .then(() =&gt; console.log('Ambient devotional music started.'))</w:t>
              <w:br/>
              <w:t xml:space="preserve">            .catch(e =&gt; console.log('Audio playback notice:', e));</w:t>
              <w:br/>
              <w:br/>
              <w:t xml:space="preserve">        document.removeEventListener('click', playAudioOnGesture);</w:t>
              <w:br/>
              <w:t xml:space="preserve">        document.removeEventListener('touchstart', playAudioOnGesture);</w:t>
              <w:br/>
              <w:t xml:space="preserve">    }</w:t>
              <w:br/>
              <w:br/>
              <w:t xml:space="preserve">    document.addEventListener('click', playAudioOnGesture);</w:t>
              <w:br/>
              <w:t xml:space="preserve">    document.addEventListener('touchstart', playAudioOnGesture);</w:t>
              <w:br/>
              <w:t>}</w:t>
            </w:r>
          </w:p>
        </w:tc>
      </w:tr>
    </w:tbl>
    <w:p>
      <w:pPr>
        <w:spacing w:after="120"/>
      </w:pPr>
    </w:p>
    <w:p>
      <w:pPr>
        <w:keepNext/>
        <w:spacing w:before="280" w:after="120"/>
      </w:pPr>
      <w:r>
        <w:rPr>
          <w:rFonts w:ascii="Arial" w:hAnsi="Arial"/>
          <w:b/>
          <w:color w:val="C6A15B"/>
          <w:sz w:val="28"/>
        </w:rPr>
        <w:t>5.2 Scroll Progress &amp; Reveal Animations (Java Script/index.js)</w:t>
      </w:r>
    </w:p>
    <w:p>
      <w:r>
        <w:t>Scroll reading progress calculation and scroll-to-top button activation:</w:t>
      </w:r>
    </w:p>
    <w:tbl>
      <w:tblPr>
        <w:tblW w:type="auto" w:w="0"/>
        <w:jc w:val="center"/>
        <w:tblLook w:firstColumn="1" w:firstRow="1" w:lastColumn="0" w:lastRow="0" w:noHBand="0" w:noVBand="1" w:val="04A0"/>
      </w:tblPr>
      <w:tblGrid>
        <w:gridCol w:w="9360"/>
      </w:tblGrid>
      <w:tr>
        <w:tc>
          <w:tcPr>
            <w:tcW w:type="dxa" w:w="9360"/>
            <w:shd w:fill="2B2D42"/>
          </w:tcPr>
          <w:p>
            <w:pPr>
              <w:spacing w:before="120" w:after="120"/>
              <w:ind w:left="144"/>
            </w:pPr>
            <w:r>
              <w:rPr>
                <w:rFonts w:ascii="Consolas" w:hAnsi="Consolas"/>
                <w:color w:val="F0F0F0"/>
                <w:sz w:val="19"/>
              </w:rPr>
              <w:t>function onScroll() {</w:t>
              <w:br/>
              <w:t xml:space="preserve">    const scrollTop = window.scrollY || document.documentElement.scrollTop;</w:t>
              <w:br/>
              <w:t xml:space="preserve">    const docHeight = document.documentElement.scrollHeight - document.documentElement.clientHeight;</w:t>
              <w:br/>
              <w:br/>
              <w:t xml:space="preserve">    if (scrollProgress &amp;&amp; docHeight &gt; 0) {</w:t>
              <w:br/>
              <w:t xml:space="preserve">        const pct = (scrollTop / docHeight) * 100;</w:t>
              <w:br/>
              <w:t xml:space="preserve">        scrollProgress.style.width = `${pct}%`;</w:t>
              <w:br/>
              <w:t xml:space="preserve">    }</w:t>
              <w:br/>
              <w:t xml:space="preserve">    if (scrollTopBtn) {</w:t>
              <w:br/>
              <w:t xml:space="preserve">        if (scrollTop &gt; 400) scrollTopBtn.classList.add('visible');</w:t>
              <w:br/>
              <w:t xml:space="preserve">        else scrollTopBtn.classList.remove('visible');</w:t>
              <w:br/>
              <w:t xml:space="preserve">    }</w:t>
              <w:br/>
              <w:t>}</w:t>
            </w:r>
          </w:p>
        </w:tc>
      </w:tr>
    </w:tbl>
    <w:p>
      <w:pPr>
        <w:spacing w:after="120"/>
      </w:pPr>
    </w:p>
    <w:p>
      <w:pPr>
        <w:keepNext/>
        <w:spacing w:before="280" w:after="120"/>
      </w:pPr>
      <w:r>
        <w:rPr>
          <w:rFonts w:ascii="Arial" w:hAnsi="Arial"/>
          <w:b/>
          <w:color w:val="C6A15B"/>
          <w:sz w:val="28"/>
        </w:rPr>
        <w:t>5.3 Custom Nginx Web Server Configuration (Data and Config/nginx.conf)</w:t>
      </w:r>
    </w:p>
    <w:p>
      <w:r>
        <w:t>The custom Nginx config enforces Gzip compression across all mime types and rewrites root requests directly to the HTML entry point:</w:t>
      </w:r>
    </w:p>
    <w:tbl>
      <w:tblPr>
        <w:tblW w:type="auto" w:w="0"/>
        <w:jc w:val="center"/>
        <w:tblLook w:firstColumn="1" w:firstRow="1" w:lastColumn="0" w:lastRow="0" w:noHBand="0" w:noVBand="1" w:val="04A0"/>
      </w:tblPr>
      <w:tblGrid>
        <w:gridCol w:w="9360"/>
      </w:tblGrid>
      <w:tr>
        <w:tc>
          <w:tcPr>
            <w:tcW w:type="dxa" w:w="9360"/>
            <w:shd w:fill="2B2D42"/>
          </w:tcPr>
          <w:p>
            <w:pPr>
              <w:spacing w:before="120" w:after="120"/>
              <w:ind w:left="144"/>
            </w:pPr>
            <w:r>
              <w:rPr>
                <w:rFonts w:ascii="Consolas" w:hAnsi="Consolas"/>
                <w:color w:val="F0F0F0"/>
                <w:sz w:val="19"/>
              </w:rPr>
              <w:t>server {</w:t>
              <w:br/>
              <w:t xml:space="preserve">    listen 80;</w:t>
              <w:br/>
              <w:t xml:space="preserve">    server_name localhost;</w:t>
              <w:br/>
              <w:t xml:space="preserve">    absolute_redirect off;</w:t>
              <w:br/>
              <w:br/>
              <w:t xml:space="preserve">    location = / {</w:t>
              <w:br/>
              <w:t xml:space="preserve">        return 301 /HTML%20and%20CSS/index.html;</w:t>
              <w:br/>
              <w:t xml:space="preserve">    }</w:t>
              <w:br/>
              <w:br/>
              <w:t xml:space="preserve">    location / {</w:t>
              <w:br/>
              <w:t xml:space="preserve">        root /usr/share/nginx/html;</w:t>
              <w:br/>
              <w:t xml:space="preserve">        index index.html;</w:t>
              <w:br/>
              <w:t xml:space="preserve">    }</w:t>
              <w:br/>
              <w:br/>
              <w:t xml:space="preserve">    gzip on;</w:t>
              <w:br/>
              <w:t xml:space="preserve">    gzip_types text/plain text/css application/json application/javascript text/xml image/svg+xml audio/mpeg;</w:t>
              <w:br/>
              <w:t>}</w:t>
            </w:r>
          </w:p>
        </w:tc>
      </w:tr>
    </w:tbl>
    <w:p>
      <w:pPr>
        <w:spacing w:after="120"/>
      </w:pPr>
    </w:p>
    <w:p>
      <w:pPr>
        <w:keepNext/>
        <w:spacing w:before="280" w:after="120"/>
      </w:pPr>
      <w:r>
        <w:rPr>
          <w:rFonts w:ascii="Arial" w:hAnsi="Arial"/>
          <w:b/>
          <w:color w:val="C6A15B"/>
          <w:sz w:val="28"/>
        </w:rPr>
        <w:t>5.4 Mobile Touch Swipe Gesture Tracking (Java Script/index.js)</w:t>
      </w:r>
    </w:p>
    <w:p>
      <w:r>
        <w:t>To enable smooth swipe navigation on touchscreens, the carousel component tracks touch coordinates and compares start and end offsets:</w:t>
      </w:r>
    </w:p>
    <w:tbl>
      <w:tblPr>
        <w:tblW w:type="auto" w:w="0"/>
        <w:jc w:val="center"/>
        <w:tblLook w:firstColumn="1" w:firstRow="1" w:lastColumn="0" w:lastRow="0" w:noHBand="0" w:noVBand="1" w:val="04A0"/>
      </w:tblPr>
      <w:tblGrid>
        <w:gridCol w:w="9360"/>
      </w:tblGrid>
      <w:tr>
        <w:tc>
          <w:tcPr>
            <w:tcW w:type="dxa" w:w="9360"/>
            <w:shd w:fill="2B2D42"/>
          </w:tcPr>
          <w:p>
            <w:pPr>
              <w:spacing w:before="120" w:after="120"/>
              <w:ind w:left="144"/>
            </w:pPr>
            <w:r>
              <w:rPr>
                <w:rFonts w:ascii="Consolas" w:hAnsi="Consolas"/>
                <w:color w:val="F0F0F0"/>
                <w:sz w:val="19"/>
              </w:rPr>
              <w:t>// Support touch swipe gestures on mobile and touch displays</w:t>
              <w:br/>
              <w:t>let touchStartX = 0;</w:t>
              <w:br/>
              <w:t>let touchEndX = 0;</w:t>
              <w:br/>
              <w:br/>
              <w:t>track.addEventListener('touchstart', (e) =&gt; {</w:t>
              <w:br/>
              <w:t xml:space="preserve">    touchStartX = e.changedTouches[0].screenX;</w:t>
              <w:br/>
              <w:t>}, { passive: true });</w:t>
              <w:br/>
              <w:br/>
              <w:t>track.addEventListener('touchend', (e) =&gt; {</w:t>
              <w:br/>
              <w:t xml:space="preserve">    touchEndX = e.changedTouches[0].screenX;</w:t>
              <w:br/>
              <w:t xml:space="preserve">    const diffX = touchStartX - touchEndX;</w:t>
              <w:br/>
              <w:t xml:space="preserve">    if (Math.abs(diffX) &gt; 40) {</w:t>
              <w:br/>
              <w:t xml:space="preserve">        if (diffX &gt; 0) {</w:t>
              <w:br/>
              <w:t xml:space="preserve">            // Swiped left -&gt; Next item</w:t>
              <w:br/>
              <w:t xml:space="preserve">            const maxIndex = cards.length - getVisibleCount();</w:t>
              <w:br/>
              <w:t xml:space="preserve">            if (currentIndex &lt; maxIndex) {</w:t>
              <w:br/>
              <w:t xml:space="preserve">                currentIndex++;</w:t>
              <w:br/>
              <w:t xml:space="preserve">                updateSlider();</w:t>
              <w:br/>
              <w:t xml:space="preserve">            }</w:t>
              <w:br/>
              <w:t xml:space="preserve">        } else {</w:t>
              <w:br/>
              <w:t xml:space="preserve">            // Swiped right -&gt; Previous item</w:t>
              <w:br/>
              <w:t xml:space="preserve">            if (currentIndex &gt; 0) {</w:t>
              <w:br/>
              <w:t xml:space="preserve">                currentIndex--;</w:t>
              <w:br/>
              <w:t xml:space="preserve">                updateSlider();</w:t>
              <w:br/>
              <w:t xml:space="preserve">            }</w:t>
              <w:br/>
              <w:t xml:space="preserve">        }</w:t>
              <w:br/>
              <w:t xml:space="preserve">    }</w:t>
              <w:br/>
              <w:t>}, { passive: true });</w:t>
            </w:r>
          </w:p>
        </w:tc>
      </w:tr>
    </w:tbl>
    <w:p>
      <w:pPr>
        <w:spacing w:after="120"/>
      </w:pPr>
    </w:p>
    <w:p>
      <w:pPr>
        <w:keepNext/>
        <w:spacing w:before="280" w:after="120"/>
      </w:pPr>
      <w:r>
        <w:rPr>
          <w:rFonts w:ascii="Arial" w:hAnsi="Arial"/>
          <w:b/>
          <w:color w:val="C6A15B"/>
          <w:sz w:val="28"/>
        </w:rPr>
        <w:t>5.5 Ergonomic Mobile Carousel &amp; Anchor Offset Rules (HTML and CSS/index.css)</w:t>
      </w:r>
    </w:p>
    <w:p>
      <w:r>
        <w:t>Fixed-header offset rules and bottom-aligned thumb controls on mobile viewports:</w:t>
      </w:r>
    </w:p>
    <w:tbl>
      <w:tblPr>
        <w:tblW w:type="auto" w:w="0"/>
        <w:jc w:val="center"/>
        <w:tblLook w:firstColumn="1" w:firstRow="1" w:lastColumn="0" w:lastRow="0" w:noHBand="0" w:noVBand="1" w:val="04A0"/>
      </w:tblPr>
      <w:tblGrid>
        <w:gridCol w:w="9360"/>
      </w:tblGrid>
      <w:tr>
        <w:tc>
          <w:tcPr>
            <w:tcW w:type="dxa" w:w="9360"/>
            <w:shd w:fill="2B2D42"/>
          </w:tcPr>
          <w:p>
            <w:pPr>
              <w:spacing w:before="120" w:after="120"/>
              <w:ind w:left="144"/>
            </w:pPr>
            <w:r>
              <w:rPr>
                <w:rFonts w:ascii="Consolas" w:hAnsi="Consolas"/>
                <w:color w:val="F0F0F0"/>
                <w:sz w:val="19"/>
              </w:rPr>
              <w:t>/* Root and section anchor scroll offset compensation */</w:t>
              <w:br/>
              <w:t>html {</w:t>
              <w:br/>
              <w:t xml:space="preserve">    scroll-behavior: smooth;</w:t>
              <w:br/>
              <w:t xml:space="preserve">    scroll-padding-top: 85px;</w:t>
              <w:br/>
              <w:t>}</w:t>
              <w:br/>
              <w:br/>
              <w:t>section {</w:t>
              <w:br/>
              <w:t xml:space="preserve">    scroll-margin-top: 85px;</w:t>
              <w:br/>
              <w:t>}</w:t>
              <w:br/>
              <w:br/>
              <w:t>/* Responsive mobile carousel: bottom thumb controls &amp; full-width cards */</w:t>
              <w:br/>
              <w:t>@media (max-width: 768px) {</w:t>
              <w:br/>
              <w:t xml:space="preserve">    .carousel-container {</w:t>
              <w:br/>
              <w:t xml:space="preserve">        position: relative;</w:t>
              <w:br/>
              <w:t xml:space="preserve">        padding-bottom: 60px;</w:t>
              <w:br/>
              <w:t xml:space="preserve">    }</w:t>
              <w:br/>
              <w:t xml:space="preserve">    .slider-track .event-card,</w:t>
              <w:br/>
              <w:t xml:space="preserve">    .slider-track .gallery-card {</w:t>
              <w:br/>
              <w:t xml:space="preserve">        flex: 0 0 100%;</w:t>
              <w:br/>
              <w:t xml:space="preserve">    }</w:t>
              <w:br/>
              <w:t xml:space="preserve">    .carousel-ctrl-btn {</w:t>
              <w:br/>
              <w:t xml:space="preserve">        position: absolute;</w:t>
              <w:br/>
              <w:t xml:space="preserve">        bottom: 0;</w:t>
              <w:br/>
              <w:t xml:space="preserve">    }</w:t>
              <w:br/>
              <w:t xml:space="preserve">    .carousel-ctrl-btn.prev { left: calc(50% - 55px); }</w:t>
              <w:br/>
              <w:t xml:space="preserve">    .carousel-ctrl-btn.next { right: calc(50% - 55px); }</w:t>
              <w:br/>
              <w:t>}</w:t>
            </w:r>
          </w:p>
        </w:tc>
      </w:tr>
    </w:tbl>
    <w:p>
      <w:pPr>
        <w:spacing w:after="120"/>
      </w:pPr>
    </w:p>
    <w:p>
      <w:pPr>
        <w:keepNext/>
        <w:spacing w:before="360" w:after="160"/>
      </w:pPr>
      <w:r>
        <w:rPr>
          <w:rFonts w:ascii="Arial" w:hAnsi="Arial"/>
          <w:b/>
          <w:color w:val="1A237E"/>
          <w:sz w:val="36"/>
        </w:rPr>
        <w:t>6. Containerization &amp; Server Deployment</w:t>
      </w:r>
    </w:p>
    <w:p>
      <w:pPr>
        <w:keepNext/>
        <w:spacing w:before="280" w:after="120"/>
      </w:pPr>
      <w:r>
        <w:rPr>
          <w:rFonts w:ascii="Arial" w:hAnsi="Arial"/>
          <w:b/>
          <w:color w:val="C6A15B"/>
          <w:sz w:val="28"/>
        </w:rPr>
        <w:t>6.1 Dockerfile Specifications</w:t>
      </w:r>
    </w:p>
    <w:p>
      <w:r>
        <w:t>The build uses an official lightweight Nginx Alpine base image (`nginx:alpine`), copies custom configuration rules, and mounts static assets:</w:t>
      </w:r>
    </w:p>
    <w:tbl>
      <w:tblPr>
        <w:tblW w:type="auto" w:w="0"/>
        <w:jc w:val="center"/>
        <w:tblLook w:firstColumn="1" w:firstRow="1" w:lastColumn="0" w:lastRow="0" w:noHBand="0" w:noVBand="1" w:val="04A0"/>
      </w:tblPr>
      <w:tblGrid>
        <w:gridCol w:w="9360"/>
      </w:tblGrid>
      <w:tr>
        <w:tc>
          <w:tcPr>
            <w:tcW w:type="dxa" w:w="9360"/>
            <w:shd w:fill="2B2D42"/>
          </w:tcPr>
          <w:p>
            <w:pPr>
              <w:spacing w:before="120" w:after="120"/>
              <w:ind w:left="144"/>
            </w:pPr>
            <w:r>
              <w:rPr>
                <w:rFonts w:ascii="Consolas" w:hAnsi="Consolas"/>
                <w:color w:val="F0F0F0"/>
                <w:sz w:val="19"/>
              </w:rPr>
              <w:t>FROM nginx:alpine</w:t>
              <w:br/>
              <w:t>RUN rm -rf /usr/share/nginx/html/*</w:t>
              <w:br/>
              <w:t>COPY ["Data and Config/nginx.conf", "/etc/nginx/conf.d/default.conf"]</w:t>
              <w:br/>
              <w:t>COPY [".", "/usr/share/nginx/html/"]</w:t>
              <w:br/>
              <w:t>EXPOSE 80</w:t>
              <w:br/>
              <w:t>CMD ["nginx", "-g", "daemon off;"]</w:t>
            </w:r>
          </w:p>
        </w:tc>
      </w:tr>
    </w:tbl>
    <w:p>
      <w:pPr>
        <w:spacing w:after="120"/>
      </w:pPr>
    </w:p>
    <w:p>
      <w:pPr>
        <w:keepNext/>
        <w:spacing w:before="280" w:after="120"/>
      </w:pPr>
      <w:r>
        <w:rPr>
          <w:rFonts w:ascii="Arial" w:hAnsi="Arial"/>
          <w:b/>
          <w:color w:val="C6A15B"/>
          <w:sz w:val="28"/>
        </w:rPr>
        <w:t>6.2 Step-by-Step Build &amp; Run Commands</w:t>
      </w:r>
    </w:p>
    <w:p>
      <w:r>
        <w:t>To build and start the portal using standard Docker CLI:</w:t>
      </w:r>
    </w:p>
    <w:tbl>
      <w:tblPr>
        <w:tblW w:type="auto" w:w="0"/>
        <w:jc w:val="center"/>
        <w:tblLook w:firstColumn="1" w:firstRow="1" w:lastColumn="0" w:lastRow="0" w:noHBand="0" w:noVBand="1" w:val="04A0"/>
      </w:tblPr>
      <w:tblGrid>
        <w:gridCol w:w="9360"/>
      </w:tblGrid>
      <w:tr>
        <w:tc>
          <w:tcPr>
            <w:tcW w:type="dxa" w:w="9360"/>
            <w:shd w:fill="2B2D42"/>
          </w:tcPr>
          <w:p>
            <w:pPr>
              <w:spacing w:before="120" w:after="120"/>
              <w:ind w:left="144"/>
            </w:pPr>
            <w:r>
              <w:rPr>
                <w:rFonts w:ascii="Consolas" w:hAnsi="Consolas"/>
                <w:color w:val="F0F0F0"/>
                <w:sz w:val="19"/>
              </w:rPr>
              <w:t># 1. Build Docker Image</w:t>
              <w:br/>
              <w:t>docker build -t krishna-utsav-portal .</w:t>
              <w:br/>
              <w:br/>
              <w:t># 2. Run Container on Port 8080</w:t>
              <w:br/>
              <w:t>docker run -d -p 8080:80 --name janmashtami_portal krishna-utsav-portal</w:t>
            </w:r>
          </w:p>
        </w:tc>
      </w:tr>
    </w:tbl>
    <w:p>
      <w:pPr>
        <w:spacing w:after="120"/>
      </w:pPr>
    </w:p>
    <w:p>
      <w:r>
        <w:t>To launch using Docker Compose:</w:t>
      </w:r>
    </w:p>
    <w:tbl>
      <w:tblPr>
        <w:tblW w:type="auto" w:w="0"/>
        <w:jc w:val="center"/>
        <w:tblLook w:firstColumn="1" w:firstRow="1" w:lastColumn="0" w:lastRow="0" w:noHBand="0" w:noVBand="1" w:val="04A0"/>
      </w:tblPr>
      <w:tblGrid>
        <w:gridCol w:w="9360"/>
      </w:tblGrid>
      <w:tr>
        <w:tc>
          <w:tcPr>
            <w:tcW w:type="dxa" w:w="9360"/>
            <w:shd w:fill="2B2D42"/>
          </w:tcPr>
          <w:p>
            <w:pPr>
              <w:spacing w:before="120" w:after="120"/>
              <w:ind w:left="144"/>
            </w:pPr>
            <w:r>
              <w:rPr>
                <w:rFonts w:ascii="Consolas" w:hAnsi="Consolas"/>
                <w:color w:val="F0F0F0"/>
                <w:sz w:val="19"/>
              </w:rPr>
              <w:t># Start service in detached mode</w:t>
              <w:br/>
              <w:t>docker-compose up -d</w:t>
              <w:br/>
              <w:br/>
              <w:t># Stop and remove container</w:t>
              <w:br/>
              <w:t>docker-compose down</w:t>
            </w:r>
          </w:p>
        </w:tc>
      </w:tr>
    </w:tbl>
    <w:p>
      <w:pPr>
        <w:spacing w:after="120"/>
      </w:pPr>
    </w:p>
    <w:p>
      <w:pPr>
        <w:keepNext/>
        <w:spacing w:before="280" w:after="120"/>
      </w:pPr>
      <w:r>
        <w:rPr>
          <w:rFonts w:ascii="Arial" w:hAnsi="Arial"/>
          <w:b/>
          <w:color w:val="C6A15B"/>
          <w:sz w:val="28"/>
        </w:rPr>
        <w:t>6.3 Cloud Edge Deployment &amp; Vercel Static Hosting Architecture</w:t>
      </w:r>
    </w:p>
    <w:p>
      <w:r>
        <w:t>For global edge delivery without Docker infrastructure, the repository is configured for instantaneous deployment on Vercel, Netlify, and GitHub Pages. Modern cloud static hosts look for `index.html` at the repository root by default.</w:t>
      </w:r>
    </w:p>
    <w:p>
      <w:r>
        <w:t>To prevent 404 routing errors upon initial deployment, the project provides a synchronized root `index.html` with calibrated relative asset bindings (`HTML and CSS/index.css`, `Java Script/index.js`, `Image and Audio/`), paired with a root `vercel.json` configuration file enabling clean URLs and resilient path routing.</w:t>
      </w:r>
    </w:p>
    <w:tbl>
      <w:tblPr>
        <w:tblW w:type="auto" w:w="0"/>
        <w:jc w:val="center"/>
        <w:tblLook w:firstColumn="1" w:firstRow="1" w:lastColumn="0" w:lastRow="0" w:noHBand="0" w:noVBand="1" w:val="04A0"/>
      </w:tblPr>
      <w:tblGrid>
        <w:gridCol w:w="9360"/>
      </w:tblGrid>
      <w:tr>
        <w:tc>
          <w:tcPr>
            <w:tcW w:type="dxa" w:w="9360"/>
            <w:shd w:fill="2B2D42"/>
          </w:tcPr>
          <w:p>
            <w:pPr>
              <w:spacing w:before="120" w:after="120"/>
              <w:ind w:left="144"/>
            </w:pPr>
            <w:r>
              <w:rPr>
                <w:rFonts w:ascii="Consolas" w:hAnsi="Consolas"/>
                <w:color w:val="F0F0F0"/>
                <w:sz w:val="19"/>
              </w:rPr>
              <w:t>// vercel.json - Edge static hosting configuration</w:t>
              <w:br/>
              <w:t>{</w:t>
              <w:br/>
              <w:t xml:space="preserve">  "cleanUrls": true,</w:t>
              <w:br/>
              <w:t xml:space="preserve">  "trailingSlash": false</w:t>
              <w:br/>
              <w:t>}</w:t>
            </w:r>
          </w:p>
        </w:tc>
      </w:tr>
    </w:tbl>
    <w:p>
      <w:pPr>
        <w:spacing w:after="120"/>
      </w:pPr>
    </w:p>
    <w:p>
      <w:r>
        <w:br w:type="page"/>
      </w:r>
    </w:p>
    <w:p>
      <w:pPr>
        <w:keepNext/>
        <w:spacing w:before="360" w:after="160"/>
      </w:pPr>
      <w:r>
        <w:rPr>
          <w:rFonts w:ascii="Arial" w:hAnsi="Arial"/>
          <w:b/>
          <w:color w:val="1A237E"/>
          <w:sz w:val="36"/>
        </w:rPr>
        <w:t>7. Verification, Testing &amp; Quality Assurance</w:t>
      </w:r>
    </w:p>
    <w:p>
      <w:pPr>
        <w:keepNext/>
        <w:spacing w:before="280" w:after="120"/>
      </w:pPr>
      <w:r>
        <w:rPr>
          <w:rFonts w:ascii="Arial" w:hAnsi="Arial"/>
          <w:b/>
          <w:color w:val="C6A15B"/>
          <w:sz w:val="28"/>
        </w:rPr>
        <w:t>7.1 Responsive Viewport Verification Matrix</w:t>
      </w:r>
    </w:p>
    <w:p>
      <w:r>
        <w:t>The application underwent systematic layout testing across standard resolution breakpoints to ensure seamless visual fidelity:</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340"/>
        <w:gridCol w:w="2340"/>
        <w:gridCol w:w="2340"/>
        <w:gridCol w:w="2340"/>
      </w:tblGrid>
      <w:tr>
        <w:tc>
          <w:tcPr>
            <w:tcW w:type="dxa" w:w="2340"/>
            <w:shd w:fill="1A237E"/>
          </w:tcPr>
          <w:p>
            <w:r>
              <w:rPr>
                <w:b/>
                <w:color w:val="FFFFFF"/>
              </w:rPr>
              <w:t>Device Type</w:t>
            </w:r>
          </w:p>
        </w:tc>
        <w:tc>
          <w:tcPr>
            <w:tcW w:type="dxa" w:w="2340"/>
            <w:shd w:fill="1A237E"/>
          </w:tcPr>
          <w:p>
            <w:r>
              <w:rPr>
                <w:b/>
                <w:color w:val="FFFFFF"/>
              </w:rPr>
              <w:t>Viewport Width</w:t>
            </w:r>
          </w:p>
        </w:tc>
        <w:tc>
          <w:tcPr>
            <w:tcW w:type="dxa" w:w="2340"/>
            <w:shd w:fill="1A237E"/>
          </w:tcPr>
          <w:p>
            <w:r>
              <w:rPr>
                <w:b/>
                <w:color w:val="FFFFFF"/>
              </w:rPr>
              <w:t>Layout Behavior</w:t>
            </w:r>
          </w:p>
        </w:tc>
        <w:tc>
          <w:tcPr>
            <w:tcW w:type="dxa" w:w="2340"/>
            <w:shd w:fill="1A237E"/>
          </w:tcPr>
          <w:p>
            <w:r>
              <w:rPr>
                <w:b/>
                <w:color w:val="FFFFFF"/>
              </w:rPr>
              <w:t>Status</w:t>
            </w:r>
          </w:p>
        </w:tc>
      </w:tr>
      <w:tr>
        <w:tc>
          <w:tcPr>
            <w:tcW w:type="dxa" w:w="2340"/>
          </w:tcPr>
          <w:p>
            <w:r>
              <w:t>Mobile Portrait</w:t>
            </w:r>
          </w:p>
        </w:tc>
        <w:tc>
          <w:tcPr>
            <w:tcW w:type="dxa" w:w="2340"/>
          </w:tcPr>
          <w:p>
            <w:r>
              <w:t>&lt; 480px</w:t>
            </w:r>
          </w:p>
        </w:tc>
        <w:tc>
          <w:tcPr>
            <w:tcW w:type="dxa" w:w="2340"/>
          </w:tcPr>
          <w:p>
            <w:r>
              <w:t>Single card carousel, touch swipe gestures, bottom thumb controls, full-width CTA buttons, hidden ornaments</w:t>
            </w:r>
          </w:p>
        </w:tc>
        <w:tc>
          <w:tcPr>
            <w:tcW w:type="dxa" w:w="2340"/>
          </w:tcPr>
          <w:p>
            <w:r>
              <w:rPr>
                <w:b/>
                <w:color w:val="2E7D32"/>
              </w:rPr>
              <w:t>PASSED [100%]</w:t>
            </w:r>
          </w:p>
        </w:tc>
      </w:tr>
      <w:tr>
        <w:tc>
          <w:tcPr>
            <w:tcW w:type="dxa" w:w="2340"/>
            <w:shd w:fill="F4F6FB"/>
          </w:tcPr>
          <w:p>
            <w:r>
              <w:t>Mobile / Small Tablet</w:t>
            </w:r>
          </w:p>
        </w:tc>
        <w:tc>
          <w:tcPr>
            <w:tcW w:type="dxa" w:w="2340"/>
            <w:shd w:fill="F4F6FB"/>
          </w:tcPr>
          <w:p>
            <w:r>
              <w:t>481px - 768px</w:t>
            </w:r>
          </w:p>
        </w:tc>
        <w:tc>
          <w:tcPr>
            <w:tcW w:type="dxa" w:w="2340"/>
            <w:shd w:fill="F4F6FB"/>
          </w:tcPr>
          <w:p>
            <w:r>
              <w:t>Full-width carousel cards with bottom-centered buttons, 75px fixed-header scroll padding, drawer nav</w:t>
            </w:r>
          </w:p>
        </w:tc>
        <w:tc>
          <w:tcPr>
            <w:tcW w:type="dxa" w:w="2340"/>
            <w:shd w:fill="F4F6FB"/>
          </w:tcPr>
          <w:p>
            <w:r>
              <w:rPr>
                <w:b/>
                <w:color w:val="2E7D32"/>
              </w:rPr>
              <w:t>PASSED [100%]</w:t>
            </w:r>
          </w:p>
        </w:tc>
      </w:tr>
      <w:tr>
        <w:tc>
          <w:tcPr>
            <w:tcW w:type="dxa" w:w="2340"/>
          </w:tcPr>
          <w:p>
            <w:r>
              <w:t>Tablet Landscape</w:t>
            </w:r>
          </w:p>
        </w:tc>
        <w:tc>
          <w:tcPr>
            <w:tcW w:type="dxa" w:w="2340"/>
          </w:tcPr>
          <w:p>
            <w:r>
              <w:t>769px - 992px</w:t>
            </w:r>
          </w:p>
        </w:tc>
        <w:tc>
          <w:tcPr>
            <w:tcW w:type="dxa" w:w="2340"/>
          </w:tcPr>
          <w:p>
            <w:r>
              <w:t>2-card carousel slider track, side arrows, 85px fixed-header scroll padding</w:t>
            </w:r>
          </w:p>
        </w:tc>
        <w:tc>
          <w:tcPr>
            <w:tcW w:type="dxa" w:w="2340"/>
          </w:tcPr>
          <w:p>
            <w:r>
              <w:rPr>
                <w:b/>
                <w:color w:val="2E7D32"/>
              </w:rPr>
              <w:t>PASSED [100%]</w:t>
            </w:r>
          </w:p>
        </w:tc>
      </w:tr>
      <w:tr>
        <w:tc>
          <w:tcPr>
            <w:tcW w:type="dxa" w:w="2340"/>
            <w:shd w:fill="F4F6FB"/>
          </w:tcPr>
          <w:p>
            <w:r>
              <w:t>Laptop / Desktop</w:t>
            </w:r>
          </w:p>
        </w:tc>
        <w:tc>
          <w:tcPr>
            <w:tcW w:type="dxa" w:w="2340"/>
            <w:shd w:fill="F4F6FB"/>
          </w:tcPr>
          <w:p>
            <w:r>
              <w:t>1024px - 1440px</w:t>
            </w:r>
          </w:p>
        </w:tc>
        <w:tc>
          <w:tcPr>
            <w:tcW w:type="dxa" w:w="2340"/>
            <w:shd w:fill="F4F6FB"/>
          </w:tcPr>
          <w:p>
            <w:r>
              <w:t>3-card carousel slider track, inline desktop navigation link bar, full halo effects</w:t>
            </w:r>
          </w:p>
        </w:tc>
        <w:tc>
          <w:tcPr>
            <w:tcW w:type="dxa" w:w="2340"/>
            <w:shd w:fill="F4F6FB"/>
          </w:tcPr>
          <w:p>
            <w:r>
              <w:rPr>
                <w:b/>
                <w:color w:val="2E7D32"/>
              </w:rPr>
              <w:t>PASSED [100%]</w:t>
            </w:r>
          </w:p>
        </w:tc>
      </w:tr>
      <w:tr>
        <w:tc>
          <w:tcPr>
            <w:tcW w:type="dxa" w:w="2340"/>
          </w:tcPr>
          <w:p>
            <w:r>
              <w:t>Ultra-Wide Monitor</w:t>
            </w:r>
          </w:p>
        </w:tc>
        <w:tc>
          <w:tcPr>
            <w:tcW w:type="dxa" w:w="2340"/>
          </w:tcPr>
          <w:p>
            <w:r>
              <w:t>1920px+</w:t>
            </w:r>
          </w:p>
        </w:tc>
        <w:tc>
          <w:tcPr>
            <w:tcW w:type="dxa" w:w="2340"/>
          </w:tcPr>
          <w:p>
            <w:r>
              <w:t>Max-width container clamping (1400px limit), centered hero halo &amp; layout</w:t>
            </w:r>
          </w:p>
        </w:tc>
        <w:tc>
          <w:tcPr>
            <w:tcW w:type="dxa" w:w="2340"/>
          </w:tcPr>
          <w:p>
            <w:r>
              <w:rPr>
                <w:b/>
                <w:color w:val="2E7D32"/>
              </w:rPr>
              <w:t>PASSED [100%]</w:t>
            </w:r>
          </w:p>
        </w:tc>
      </w:tr>
    </w:tbl>
    <w:p>
      <w:pPr>
        <w:spacing w:after="120"/>
      </w:pPr>
    </w:p>
    <w:p>
      <w:pPr>
        <w:keepNext/>
        <w:spacing w:before="360" w:after="160"/>
      </w:pPr>
      <w:r>
        <w:rPr>
          <w:rFonts w:ascii="Arial" w:hAnsi="Arial"/>
          <w:b/>
          <w:color w:val="1A237E"/>
          <w:sz w:val="36"/>
        </w:rPr>
        <w:t>8. Documentation Synchronization &amp; Automated Maintenance Rule</w:t>
      </w:r>
    </w:p>
    <w:p>
      <w:r>
        <w:t>To ensure that the project documentation (`Krishna_Utsav_2026_Project_Documentation.docx`) never becomes obsolete when new features, styling changes, or backend updates are made to the codebase, an explicit workspace rule has been established in `.agents/AGENTS.md`.</w:t>
      </w:r>
    </w:p>
    <w:tbl>
      <w:tblPr>
        <w:tblW w:type="auto" w:w="0"/>
        <w:jc w:val="center"/>
        <w:tblLook w:firstColumn="1" w:firstRow="1" w:lastColumn="0" w:lastRow="0" w:noHBand="0" w:noVBand="1" w:val="04A0"/>
      </w:tblPr>
      <w:tblGrid>
        <w:gridCol w:w="9360"/>
      </w:tblGrid>
      <w:tr>
        <w:tc>
          <w:tcPr>
            <w:tcW w:type="dxa" w:w="9360"/>
            <w:shd w:fill="FAF8F5"/>
            <w:tcBorders>
              <w:left w:val="single" w:sz="24" w:space="0" w:color="C6A15B"/>
              <w:top w:val="none"/>
              <w:right w:val="none"/>
              <w:bottom w:val="none"/>
            </w:tcBorders>
          </w:tcPr>
          <w:p>
            <w:pPr>
              <w:spacing w:before="120" w:after="120"/>
              <w:ind w:left="144" w:right="144"/>
            </w:pPr>
            <w:r>
              <w:rPr>
                <w:b/>
                <w:color w:val="C6A15B"/>
              </w:rPr>
              <w:t xml:space="preserve">[DOCUMENTATION SYNC REQUIREMENT] </w:t>
            </w:r>
            <w:r>
              <w:rPr>
                <w:color w:val="212121"/>
                <w:sz w:val="20"/>
              </w:rPr>
              <w:t>MANDATORY WORKSPACE RULE: Whenever any new feature, section, style token, script logic, configuration, or file is modified or added to this repository, the developer or AI assistant MUST update 'Python Scripts/generate_docs.py' and re-run it to regenerate 'Docs and Notes/Krishna_Utsav_2026_Project_Documentation.docx'.</w:t>
            </w:r>
          </w:p>
        </w:tc>
      </w:tr>
    </w:tbl>
    <w:p>
      <w:pPr>
        <w:spacing w:after="120"/>
      </w:pPr>
    </w:p>
    <w:p>
      <w:r>
        <w:t>This guarantees 100% synchronization between the actual live source code and the official Microsoft Word project documentation submitted for college evaluation.</w:t>
      </w:r>
    </w:p>
    <w:p>
      <w:pPr>
        <w:keepNext/>
        <w:spacing w:before="360" w:after="160"/>
      </w:pPr>
      <w:r>
        <w:rPr>
          <w:rFonts w:ascii="Arial" w:hAnsi="Arial"/>
          <w:b/>
          <w:color w:val="1A237E"/>
          <w:sz w:val="36"/>
        </w:rPr>
        <w:t>9. Future Roadmap &amp; Conclusion</w:t>
      </w:r>
    </w:p>
    <w:p>
      <w:pPr>
        <w:keepNext/>
        <w:spacing w:before="280" w:after="120"/>
      </w:pPr>
      <w:r>
        <w:rPr>
          <w:rFonts w:ascii="Arial" w:hAnsi="Arial"/>
          <w:b/>
          <w:color w:val="C6A15B"/>
          <w:sz w:val="28"/>
        </w:rPr>
        <w:t>9.1 Recommended Future Extensions</w:t>
      </w:r>
    </w:p>
    <w:p>
      <w:pPr>
        <w:pStyle w:val="ListBullet"/>
      </w:pPr>
      <w:r>
        <w:t>Backend Database Integration: Introduce a Node.js/Express backend paired with PostgreSQL/MongoDB to process live student registrations.</w:t>
      </w:r>
    </w:p>
    <w:p>
      <w:pPr>
        <w:pStyle w:val="ListBullet"/>
      </w:pPr>
      <w:r>
        <w:t>Automated Email / SMS Notifications: Send instant ticket confirmations and QR code passes upon successful competition registration.</w:t>
      </w:r>
    </w:p>
    <w:p>
      <w:pPr>
        <w:pStyle w:val="ListBullet"/>
      </w:pPr>
      <w:r>
        <w:t>Live Scoreboard &amp; Result Portal: Enable real-time publishing of judge evaluations and winner announcements during festival day.</w:t>
      </w:r>
    </w:p>
    <w:p>
      <w:pPr>
        <w:pStyle w:val="ListBullet"/>
      </w:pPr>
      <w:r>
        <w:t>PWA Support: Add Service Worker caching and Web Manifest to allow offline festival guide viewing on mobile phones.</w:t>
      </w:r>
    </w:p>
    <w:p>
      <w:pPr>
        <w:keepNext/>
        <w:spacing w:before="280" w:after="120"/>
      </w:pPr>
      <w:r>
        <w:rPr>
          <w:rFonts w:ascii="Arial" w:hAnsi="Arial"/>
          <w:b/>
          <w:color w:val="C6A15B"/>
          <w:sz w:val="28"/>
        </w:rPr>
        <w:t>9.2 Conclusion</w:t>
      </w:r>
    </w:p>
    <w:p>
      <w:r>
        <w:t>The Krishna Utsav 2K26 Web Portal successfully bridges traditional cultural heritage with modern web development practices. Through responsive CSS glassmorphism, gesture-compliant Web Audio integration, physics animations, automated documentation synchronization, and production-ready Docker containerization, the portal offers a robust, scalable, and visually enchanting event management platform suitable for academic presentation and real-world deployment.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Dr. B.B. Hegde First Grade College - Department of Computer Science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7"/>
      </w:rPr>
      <w:t>Krishna Utsav 2K26 | Project Documentation &amp;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