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jpg9o1vnnz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</w:rPr>
      </w:pPr>
      <w:bookmarkStart w:colFirst="0" w:colLast="0" w:name="_1awi5usam8lz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Reading Data from Tables: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5ym3az0tr2w" w:id="2"/>
      <w:bookmarkEnd w:id="2"/>
      <w:r w:rsidDel="00000000" w:rsidR="00000000" w:rsidRPr="00000000">
        <w:rPr>
          <w:rtl w:val="0"/>
        </w:rPr>
        <w:t xml:space="preserve">Filter Data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Clause : where clause will provide the condition for the select statement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Syntax: select Selmect_list from Table_Name where Condition;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3438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10477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Group by and distinct 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Generally distinct is a special kind of group by clause and the difference is group by sorts the result set and distinct does not sort the result set.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10382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2743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129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3620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Union: Allows to combine the two or more results sets of queries into a single result set. Both select statements should have the same type data columns. Union operator will removes the duplicates.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3495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9621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9240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6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