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B887" w14:textId="73342A28" w:rsidR="00B913AD" w:rsidRPr="00B85277" w:rsidRDefault="00B913AD" w:rsidP="00C72A8D">
      <w:pPr>
        <w:jc w:val="both"/>
        <w:rPr>
          <w:rFonts w:ascii="Times New Roman" w:hAnsi="Times New Roman" w:cs="Times New Roman"/>
          <w:b/>
          <w:bCs/>
          <w:sz w:val="24"/>
          <w:szCs w:val="24"/>
        </w:rPr>
      </w:pPr>
      <w:r w:rsidRPr="00B85277">
        <w:rPr>
          <w:rFonts w:ascii="Times New Roman" w:hAnsi="Times New Roman" w:cs="Times New Roman"/>
          <w:sz w:val="24"/>
          <w:szCs w:val="24"/>
        </w:rPr>
        <w:t xml:space="preserve">Title: </w:t>
      </w:r>
      <w:r w:rsidR="00097811" w:rsidRPr="00B85277">
        <w:rPr>
          <w:rFonts w:ascii="Times New Roman" w:hAnsi="Times New Roman" w:cs="Times New Roman"/>
          <w:b/>
          <w:bCs/>
          <w:sz w:val="24"/>
          <w:szCs w:val="24"/>
        </w:rPr>
        <w:t>Analysing Adaptive Responses of Smallholder Black Pepper Farmers in Kerala: A Choice Modelling Approach to Climate Change-Relevant Decisions.</w:t>
      </w:r>
    </w:p>
    <w:p w14:paraId="7B06C82A" w14:textId="08F7A072" w:rsidR="00B913AD" w:rsidRPr="00B85277" w:rsidRDefault="00B913AD" w:rsidP="00C72A8D">
      <w:pPr>
        <w:pStyle w:val="ListParagraph"/>
        <w:numPr>
          <w:ilvl w:val="0"/>
          <w:numId w:val="1"/>
        </w:numPr>
        <w:jc w:val="both"/>
        <w:rPr>
          <w:rFonts w:ascii="Times New Roman" w:hAnsi="Times New Roman" w:cs="Times New Roman"/>
          <w:b/>
          <w:bCs/>
          <w:sz w:val="24"/>
          <w:szCs w:val="24"/>
        </w:rPr>
      </w:pPr>
      <w:r w:rsidRPr="00B85277">
        <w:rPr>
          <w:rFonts w:ascii="Times New Roman" w:hAnsi="Times New Roman" w:cs="Times New Roman"/>
          <w:b/>
          <w:bCs/>
          <w:sz w:val="24"/>
          <w:szCs w:val="24"/>
        </w:rPr>
        <w:t>Introduction</w:t>
      </w:r>
    </w:p>
    <w:p w14:paraId="1EFEB5E6" w14:textId="77777777"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14:paraId="3C06959F" w14:textId="4F8174F4"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The production dynamics of black pepper in Kerala,</w:t>
      </w:r>
      <w:r w:rsidR="00C72A8D" w:rsidRPr="00B85277">
        <w:rPr>
          <w:rFonts w:ascii="Times New Roman" w:hAnsi="Times New Roman" w:cs="Times New Roman"/>
          <w:sz w:val="24"/>
          <w:szCs w:val="24"/>
        </w:rPr>
        <w:t xml:space="preserve"> </w:t>
      </w:r>
      <w:r w:rsidRPr="00B85277">
        <w:rPr>
          <w:rFonts w:ascii="Times New Roman" w:hAnsi="Times New Roman" w:cs="Times New Roman"/>
          <w:sz w:val="24"/>
          <w:szCs w:val="24"/>
        </w:rPr>
        <w:t xml:space="preserve">reflect the intricate interplay between natural phenomena and agricultural practices. Notably, the </w:t>
      </w:r>
      <w:r w:rsidR="00C72A8D" w:rsidRPr="00B85277">
        <w:rPr>
          <w:rFonts w:ascii="Times New Roman" w:hAnsi="Times New Roman" w:cs="Times New Roman"/>
          <w:sz w:val="24"/>
          <w:szCs w:val="24"/>
        </w:rPr>
        <w:t>state</w:t>
      </w:r>
      <w:r w:rsidRPr="00B85277">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B85277">
        <w:rPr>
          <w:rFonts w:ascii="Times New Roman" w:hAnsi="Times New Roman" w:cs="Times New Roman"/>
          <w:sz w:val="24"/>
          <w:szCs w:val="24"/>
        </w:rPr>
        <w:t xml:space="preserve"> (Figure 1)</w:t>
      </w:r>
      <w:r w:rsidRPr="00B85277">
        <w:rPr>
          <w:rFonts w:ascii="Times New Roman" w:hAnsi="Times New Roman" w:cs="Times New Roman"/>
          <w:sz w:val="24"/>
          <w:szCs w:val="24"/>
        </w:rPr>
        <w:t>.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14:paraId="6291C5C5" w14:textId="77AACF81"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B85277">
        <w:rPr>
          <w:rFonts w:ascii="Times New Roman" w:hAnsi="Times New Roman" w:cs="Times New Roman"/>
          <w:sz w:val="24"/>
          <w:szCs w:val="24"/>
        </w:rPr>
        <w:t>, a state renowned for its black pepper production</w:t>
      </w:r>
      <w:r w:rsidRPr="00B85277">
        <w:rPr>
          <w:rFonts w:ascii="Times New Roman" w:hAnsi="Times New Roman" w:cs="Times New Roman"/>
          <w:sz w:val="24"/>
          <w:szCs w:val="24"/>
        </w:rPr>
        <w:t xml:space="preserve">. By elucidating the multifaceted challenges confronting the industry, this study </w:t>
      </w:r>
      <w:r w:rsidR="00097811" w:rsidRPr="00B85277">
        <w:rPr>
          <w:rFonts w:ascii="Times New Roman" w:hAnsi="Times New Roman" w:cs="Times New Roman"/>
          <w:sz w:val="24"/>
          <w:szCs w:val="24"/>
        </w:rPr>
        <w:t>attempts</w:t>
      </w:r>
      <w:r w:rsidRPr="00B85277">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14:paraId="52E151B3" w14:textId="2E117AE0"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B85277">
        <w:rPr>
          <w:rFonts w:ascii="Times New Roman" w:hAnsi="Times New Roman" w:cs="Times New Roman"/>
          <w:sz w:val="24"/>
          <w:szCs w:val="24"/>
        </w:rPr>
        <w:t xml:space="preserve"> was coined</w:t>
      </w:r>
      <w:r w:rsidRPr="00B85277">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14:paraId="29081260" w14:textId="77777777"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14:paraId="35B5B841" w14:textId="77777777" w:rsidR="00BA68CB" w:rsidRPr="00B85277" w:rsidRDefault="00BA68CB" w:rsidP="00C72A8D">
      <w:pPr>
        <w:jc w:val="both"/>
        <w:rPr>
          <w:rFonts w:ascii="Times New Roman" w:hAnsi="Times New Roman" w:cs="Times New Roman"/>
          <w:sz w:val="24"/>
          <w:szCs w:val="24"/>
        </w:rPr>
      </w:pPr>
    </w:p>
    <w:p w14:paraId="37456019" w14:textId="77777777" w:rsidR="004B6955"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lastRenderedPageBreak/>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004B6955" w:rsidRPr="00B85277">
        <w:rPr>
          <w:rFonts w:ascii="Times New Roman" w:hAnsi="Times New Roman" w:cs="Times New Roman"/>
          <w:sz w:val="24"/>
          <w:szCs w:val="24"/>
        </w:rPr>
        <w:t xml:space="preserve"> </w:t>
      </w:r>
    </w:p>
    <w:p w14:paraId="46459E0A" w14:textId="7FDEF42E"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In this study, we delve into the adaptation strategies employed by smallholder black pepper farmers in the major cultivation regions of Kerala, India, Specifically, we address two interconnected sub-questions: (1) What adaptation strategies do smallholder farmers in these regions typically employ in response to climate change? (2) Which adaptation practices do farmers prioritize to ensure sustained income from their plantations?</w:t>
      </w:r>
    </w:p>
    <w:p w14:paraId="77CCCCE2" w14:textId="552E8860" w:rsidR="00BA68CB" w:rsidRPr="00B85277" w:rsidRDefault="008F5626" w:rsidP="00C72A8D">
      <w:pPr>
        <w:jc w:val="both"/>
        <w:rPr>
          <w:rFonts w:ascii="Times New Roman" w:hAnsi="Times New Roman" w:cs="Times New Roman"/>
          <w:sz w:val="24"/>
          <w:szCs w:val="24"/>
        </w:rPr>
      </w:pPr>
      <w:r w:rsidRPr="00B85277">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14:paraId="3766B8B8" w14:textId="134EE26D" w:rsidR="00A1482A" w:rsidRPr="00B85277" w:rsidRDefault="00A1482A" w:rsidP="00C72A8D">
      <w:pPr>
        <w:jc w:val="both"/>
        <w:rPr>
          <w:rFonts w:ascii="Times New Roman" w:hAnsi="Times New Roman" w:cs="Times New Roman"/>
          <w:sz w:val="24"/>
          <w:szCs w:val="24"/>
        </w:rPr>
      </w:pPr>
      <w:r w:rsidRPr="00B85277">
        <w:rPr>
          <w:rFonts w:ascii="Times New Roman" w:hAnsi="Times New Roman" w:cs="Times New Roman"/>
          <w:noProof/>
          <w:sz w:val="24"/>
          <w:szCs w:val="24"/>
        </w:rPr>
        <w:drawing>
          <wp:inline distT="0" distB="0" distL="0" distR="0" wp14:anchorId="54512B2A" wp14:editId="23B47F54">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4952" cy="3516862"/>
                    </a:xfrm>
                    <a:prstGeom prst="rect">
                      <a:avLst/>
                    </a:prstGeom>
                  </pic:spPr>
                </pic:pic>
              </a:graphicData>
            </a:graphic>
          </wp:inline>
        </w:drawing>
      </w:r>
    </w:p>
    <w:p w14:paraId="283725EA" w14:textId="5A085E1B" w:rsidR="00B913AD" w:rsidRPr="00B85277" w:rsidRDefault="00A1482A" w:rsidP="00C72A8D">
      <w:pPr>
        <w:jc w:val="both"/>
        <w:rPr>
          <w:rFonts w:ascii="Times New Roman" w:hAnsi="Times New Roman" w:cs="Times New Roman"/>
          <w:sz w:val="24"/>
          <w:szCs w:val="24"/>
        </w:rPr>
      </w:pPr>
      <w:r w:rsidRPr="00B85277">
        <w:rPr>
          <w:rFonts w:ascii="Times New Roman" w:hAnsi="Times New Roman" w:cs="Times New Roman"/>
          <w:sz w:val="24"/>
          <w:szCs w:val="24"/>
        </w:rPr>
        <w:t>Figure 1: Production of black pepper from 2015 to 2022 in India and Kerala</w:t>
      </w:r>
    </w:p>
    <w:p w14:paraId="48DEB184" w14:textId="206F5D1C" w:rsidR="00B913AD" w:rsidRPr="00B85277" w:rsidRDefault="00B913AD" w:rsidP="00C72A8D">
      <w:pPr>
        <w:ind w:firstLine="720"/>
        <w:jc w:val="both"/>
        <w:rPr>
          <w:rFonts w:ascii="Times New Roman" w:hAnsi="Times New Roman" w:cs="Times New Roman"/>
          <w:sz w:val="24"/>
          <w:szCs w:val="24"/>
        </w:rPr>
      </w:pPr>
    </w:p>
    <w:p w14:paraId="74D7B709" w14:textId="77777777" w:rsidR="00402F25" w:rsidRPr="00B85277" w:rsidRDefault="00402F25" w:rsidP="00C72A8D">
      <w:pPr>
        <w:jc w:val="both"/>
        <w:rPr>
          <w:rFonts w:ascii="Times New Roman" w:hAnsi="Times New Roman" w:cs="Times New Roman"/>
          <w:sz w:val="24"/>
          <w:szCs w:val="24"/>
        </w:rPr>
      </w:pPr>
    </w:p>
    <w:p w14:paraId="72BD2B49" w14:textId="77777777" w:rsidR="00A1482A" w:rsidRPr="00B85277" w:rsidRDefault="00A1482A" w:rsidP="00C72A8D">
      <w:pPr>
        <w:jc w:val="both"/>
        <w:rPr>
          <w:rFonts w:ascii="Times New Roman" w:hAnsi="Times New Roman" w:cs="Times New Roman"/>
          <w:sz w:val="24"/>
          <w:szCs w:val="24"/>
        </w:rPr>
      </w:pPr>
    </w:p>
    <w:p w14:paraId="5A2519D4" w14:textId="77777777" w:rsidR="00C72A8D" w:rsidRPr="00B85277" w:rsidRDefault="00C72A8D" w:rsidP="00C72A8D">
      <w:pPr>
        <w:jc w:val="both"/>
        <w:rPr>
          <w:rFonts w:ascii="Times New Roman" w:hAnsi="Times New Roman" w:cs="Times New Roman"/>
          <w:sz w:val="24"/>
          <w:szCs w:val="24"/>
        </w:rPr>
      </w:pPr>
    </w:p>
    <w:p w14:paraId="5081EED7" w14:textId="6604612A" w:rsidR="00A1482A" w:rsidRPr="00B85277" w:rsidRDefault="009D7BDB" w:rsidP="00C72A8D">
      <w:pPr>
        <w:pStyle w:val="ListParagraph"/>
        <w:numPr>
          <w:ilvl w:val="0"/>
          <w:numId w:val="1"/>
        </w:numPr>
        <w:jc w:val="both"/>
        <w:rPr>
          <w:rFonts w:ascii="Times New Roman" w:hAnsi="Times New Roman" w:cs="Times New Roman"/>
          <w:b/>
          <w:bCs/>
          <w:sz w:val="24"/>
          <w:szCs w:val="24"/>
        </w:rPr>
      </w:pPr>
      <w:r w:rsidRPr="00B85277">
        <w:rPr>
          <w:rFonts w:ascii="Times New Roman" w:hAnsi="Times New Roman" w:cs="Times New Roman"/>
          <w:b/>
          <w:bCs/>
          <w:sz w:val="24"/>
          <w:szCs w:val="24"/>
        </w:rPr>
        <w:t>Materials and Methods</w:t>
      </w:r>
    </w:p>
    <w:p w14:paraId="6DF92CDF" w14:textId="1C63169B" w:rsidR="00C72A8D" w:rsidRPr="00B85277" w:rsidRDefault="00C72A8D" w:rsidP="00C72A8D">
      <w:pPr>
        <w:ind w:left="360"/>
        <w:jc w:val="both"/>
        <w:rPr>
          <w:rFonts w:ascii="Times New Roman" w:hAnsi="Times New Roman" w:cs="Times New Roman"/>
          <w:sz w:val="24"/>
          <w:szCs w:val="24"/>
        </w:rPr>
      </w:pPr>
      <w:r w:rsidRPr="00B85277">
        <w:rPr>
          <w:rFonts w:ascii="Times New Roman" w:hAnsi="Times New Roman" w:cs="Times New Roman"/>
          <w:sz w:val="24"/>
          <w:szCs w:val="24"/>
        </w:rPr>
        <w:t>2.1 Study area</w:t>
      </w:r>
    </w:p>
    <w:p w14:paraId="0A8AAC8A" w14:textId="7248C41E" w:rsidR="00C72A8D" w:rsidRPr="00B85277" w:rsidRDefault="00F632D4" w:rsidP="00C72A8D">
      <w:pPr>
        <w:jc w:val="both"/>
        <w:rPr>
          <w:rFonts w:ascii="Times New Roman" w:hAnsi="Times New Roman" w:cs="Times New Roman"/>
          <w:color w:val="FF0000"/>
          <w:sz w:val="24"/>
          <w:szCs w:val="24"/>
          <w:shd w:val="clear" w:color="auto" w:fill="FFFFFF"/>
        </w:rPr>
      </w:pPr>
      <w:r w:rsidRPr="00B85277">
        <w:rPr>
          <w:rFonts w:ascii="Times New Roman" w:hAnsi="Times New Roman" w:cs="Times New Roman"/>
          <w:color w:val="0D0D0D"/>
          <w:sz w:val="24"/>
          <w:szCs w:val="24"/>
          <w:shd w:val="clear" w:color="auto" w:fill="FFFFFF"/>
        </w:rPr>
        <w:t xml:space="preserve">The selection of study areas </w:t>
      </w:r>
      <w:r w:rsidR="00EC302E" w:rsidRPr="00B85277">
        <w:rPr>
          <w:rFonts w:ascii="Times New Roman" w:hAnsi="Times New Roman" w:cs="Times New Roman"/>
          <w:color w:val="0D0D0D"/>
          <w:sz w:val="24"/>
          <w:szCs w:val="24"/>
          <w:shd w:val="clear" w:color="auto" w:fill="FFFFFF"/>
        </w:rPr>
        <w:t>was</w:t>
      </w:r>
      <w:r w:rsidRPr="00B85277">
        <w:rPr>
          <w:rFonts w:ascii="Times New Roman" w:hAnsi="Times New Roman" w:cs="Times New Roman"/>
          <w:color w:val="0D0D0D"/>
          <w:sz w:val="24"/>
          <w:szCs w:val="24"/>
          <w:shd w:val="clear" w:color="auto" w:fill="FFFFFF"/>
        </w:rPr>
        <w:t xml:space="preserve">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w:t>
      </w:r>
      <w:r w:rsidR="00C72A8D" w:rsidRPr="00B85277">
        <w:rPr>
          <w:rFonts w:ascii="Times New Roman" w:hAnsi="Times New Roman" w:cs="Times New Roman"/>
          <w:color w:val="0D0D0D"/>
          <w:sz w:val="24"/>
          <w:szCs w:val="24"/>
          <w:shd w:val="clear" w:color="auto" w:fill="FFFFFF"/>
        </w:rPr>
        <w:t xml:space="preserve"> In the 2019-20 period, Idukki stood out with a sprawling area of 42,822 hectares dedicated to black pepper cultivation, yielding a production of 20,560 tons, and achieving a productivity rate of 480 kg/ha, where national and state productivity was 235.39 and 239 kg/ha respectively. Similarly, Wayanad exhibited substantial figures, with 10,307 hectares under pepper cultivation, resulting in a production of 3,694 tons and a productivity rate of 358 kg/ha. These districts not only lead the state in terms of area, production, and productivity but also contribute significantly to the state's overall pepper output, with Idukki alone accounting for as much as 59.52% of the total production.</w:t>
      </w:r>
      <w:r w:rsidR="007417E6" w:rsidRPr="00B85277">
        <w:rPr>
          <w:rFonts w:ascii="Times New Roman" w:hAnsi="Times New Roman" w:cs="Times New Roman"/>
          <w:color w:val="0D0D0D"/>
          <w:sz w:val="24"/>
          <w:szCs w:val="24"/>
          <w:shd w:val="clear" w:color="auto" w:fill="FFFFFF"/>
        </w:rPr>
        <w:t xml:space="preserve"> </w:t>
      </w:r>
      <w:r w:rsidR="007417E6" w:rsidRPr="00B85277">
        <w:rPr>
          <w:rFonts w:ascii="Times New Roman" w:hAnsi="Times New Roman" w:cs="Times New Roman"/>
          <w:color w:val="FF0000"/>
          <w:sz w:val="24"/>
          <w:szCs w:val="24"/>
          <w:shd w:val="clear" w:color="auto" w:fill="FFFFFF"/>
        </w:rPr>
        <w:t>Write about the number of samples etc here</w:t>
      </w:r>
    </w:p>
    <w:p w14:paraId="1811727E" w14:textId="50B609A8" w:rsidR="009D7BDB" w:rsidRPr="00B85277" w:rsidRDefault="00C72A8D" w:rsidP="00C72A8D">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r w:rsidR="007417E6" w:rsidRPr="00B85277">
        <w:rPr>
          <w:rFonts w:ascii="Times New Roman" w:hAnsi="Times New Roman" w:cs="Times New Roman"/>
          <w:color w:val="0D0D0D"/>
          <w:sz w:val="24"/>
          <w:szCs w:val="24"/>
          <w:shd w:val="clear" w:color="auto" w:fill="FFFFFF"/>
        </w:rPr>
        <w:t xml:space="preserve"> </w:t>
      </w:r>
    </w:p>
    <w:p w14:paraId="2F9843B4" w14:textId="4A77D10A" w:rsidR="00947CD4" w:rsidRPr="00B85277" w:rsidRDefault="00947CD4" w:rsidP="00F245CC">
      <w:pPr>
        <w:pStyle w:val="ListParagraph"/>
        <w:numPr>
          <w:ilvl w:val="1"/>
          <w:numId w:val="1"/>
        </w:num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Attribute and level selection</w:t>
      </w:r>
    </w:p>
    <w:p w14:paraId="04800B48" w14:textId="47EE15E6" w:rsidR="00947CD4" w:rsidRPr="00B85277" w:rsidRDefault="00B55502"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A</w:t>
      </w:r>
      <w:r w:rsidR="00947CD4" w:rsidRPr="00B85277">
        <w:rPr>
          <w:rFonts w:ascii="Times New Roman" w:hAnsi="Times New Roman" w:cs="Times New Roman"/>
          <w:color w:val="0D0D0D"/>
          <w:sz w:val="24"/>
          <w:szCs w:val="24"/>
          <w:shd w:val="clear" w:color="auto" w:fill="FFFFFF"/>
        </w:rPr>
        <w:t>ttributes and attribute level</w:t>
      </w:r>
      <w:r w:rsidRPr="00B85277">
        <w:rPr>
          <w:rFonts w:ascii="Times New Roman" w:hAnsi="Times New Roman" w:cs="Times New Roman"/>
          <w:color w:val="0D0D0D"/>
          <w:sz w:val="24"/>
          <w:szCs w:val="24"/>
          <w:shd w:val="clear" w:color="auto" w:fill="FFFFFF"/>
        </w:rPr>
        <w:t xml:space="preserve"> selection </w:t>
      </w:r>
      <w:r w:rsidR="00947CD4" w:rsidRPr="00B85277">
        <w:rPr>
          <w:rFonts w:ascii="Times New Roman" w:hAnsi="Times New Roman" w:cs="Times New Roman"/>
          <w:color w:val="0D0D0D"/>
          <w:sz w:val="24"/>
          <w:szCs w:val="24"/>
          <w:shd w:val="clear" w:color="auto" w:fill="FFFFFF"/>
        </w:rPr>
        <w:t xml:space="preserve">for </w:t>
      </w:r>
      <w:r w:rsidRPr="00B85277">
        <w:rPr>
          <w:rFonts w:ascii="Times New Roman" w:hAnsi="Times New Roman" w:cs="Times New Roman"/>
          <w:color w:val="0D0D0D"/>
          <w:sz w:val="24"/>
          <w:szCs w:val="24"/>
          <w:shd w:val="clear" w:color="auto" w:fill="FFFFFF"/>
        </w:rPr>
        <w:t xml:space="preserve">the study </w:t>
      </w:r>
      <w:r w:rsidR="00947CD4" w:rsidRPr="00B85277">
        <w:rPr>
          <w:rFonts w:ascii="Times New Roman" w:hAnsi="Times New Roman" w:cs="Times New Roman"/>
          <w:color w:val="0D0D0D"/>
          <w:sz w:val="24"/>
          <w:szCs w:val="24"/>
          <w:shd w:val="clear" w:color="auto" w:fill="FFFFFF"/>
        </w:rPr>
        <w:t xml:space="preserve">involved a collaborative effort between researchers and subject matter experts, aiming to capture the decision-making processes of smallholder farmers regarding climate resilience strategies in the southern and northern hills of Kerala. Initially, </w:t>
      </w:r>
      <w:r w:rsidR="00947CD4" w:rsidRPr="00B85277">
        <w:rPr>
          <w:rFonts w:ascii="Times New Roman" w:hAnsi="Times New Roman" w:cs="Times New Roman"/>
          <w:color w:val="FF0000"/>
          <w:sz w:val="24"/>
          <w:szCs w:val="24"/>
          <w:shd w:val="clear" w:color="auto" w:fill="FFFFFF"/>
        </w:rPr>
        <w:t>pilot surveys</w:t>
      </w:r>
      <w:r w:rsidR="00F245CC" w:rsidRPr="00B85277">
        <w:rPr>
          <w:rFonts w:ascii="Times New Roman" w:hAnsi="Times New Roman" w:cs="Times New Roman"/>
          <w:color w:val="0D0D0D"/>
          <w:sz w:val="24"/>
          <w:szCs w:val="24"/>
          <w:shd w:val="clear" w:color="auto" w:fill="FFFFFF"/>
        </w:rPr>
        <w:t xml:space="preserve"> (</w:t>
      </w:r>
      <w:r w:rsidR="00F245CC" w:rsidRPr="00B85277">
        <w:rPr>
          <w:rFonts w:ascii="Times New Roman" w:hAnsi="Times New Roman" w:cs="Times New Roman"/>
          <w:color w:val="FF0000"/>
          <w:sz w:val="24"/>
          <w:szCs w:val="24"/>
          <w:shd w:val="clear" w:color="auto" w:fill="FFFFFF"/>
        </w:rPr>
        <w:t>explain more details about pilot survey</w:t>
      </w:r>
      <w:r w:rsidR="00F245CC" w:rsidRPr="00B85277">
        <w:rPr>
          <w:rFonts w:ascii="Times New Roman" w:hAnsi="Times New Roman" w:cs="Times New Roman"/>
          <w:color w:val="0D0D0D"/>
          <w:sz w:val="24"/>
          <w:szCs w:val="24"/>
          <w:shd w:val="clear" w:color="auto" w:fill="FFFFFF"/>
        </w:rPr>
        <w:t>)</w:t>
      </w:r>
      <w:r w:rsidR="00947CD4" w:rsidRPr="00B85277">
        <w:rPr>
          <w:rFonts w:ascii="Times New Roman" w:hAnsi="Times New Roman" w:cs="Times New Roman"/>
          <w:color w:val="0D0D0D"/>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14:paraId="359DFC1E" w14:textId="77777777"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Following the pilot surveys, subject matter experts from the Indian Institute of Spices Research (IISR) and the Central Marine Fisheries Research Institute (CMFRI), in conjunction with agricultural extension scientists from the Central Research Station (CRS) in Pamapadumpara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14:paraId="635A2FE4" w14:textId="52F15BED" w:rsidR="006C5A89" w:rsidRPr="00B85277" w:rsidRDefault="006C5A89"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Finalized set of attributes which include </w:t>
      </w:r>
      <w:r w:rsidR="00B85277" w:rsidRPr="00B85277">
        <w:rPr>
          <w:rFonts w:ascii="Times New Roman" w:hAnsi="Times New Roman" w:cs="Times New Roman"/>
          <w:color w:val="0D0D0D"/>
          <w:sz w:val="24"/>
          <w:szCs w:val="24"/>
          <w:shd w:val="clear" w:color="auto" w:fill="FFFFFF"/>
        </w:rPr>
        <w:t xml:space="preserve">(A) </w:t>
      </w:r>
      <w:r w:rsidRPr="00B85277">
        <w:rPr>
          <w:rFonts w:ascii="Times New Roman" w:hAnsi="Times New Roman" w:cs="Times New Roman"/>
          <w:color w:val="0D0D0D"/>
          <w:sz w:val="24"/>
          <w:szCs w:val="24"/>
          <w:shd w:val="clear" w:color="auto" w:fill="FFFFFF"/>
        </w:rPr>
        <w:t xml:space="preserve">organic farming practices, </w:t>
      </w:r>
      <w:r w:rsidR="00B85277" w:rsidRPr="00B85277">
        <w:rPr>
          <w:rFonts w:ascii="Times New Roman" w:hAnsi="Times New Roman" w:cs="Times New Roman"/>
          <w:color w:val="0D0D0D"/>
          <w:sz w:val="24"/>
          <w:szCs w:val="24"/>
          <w:shd w:val="clear" w:color="auto" w:fill="FFFFFF"/>
        </w:rPr>
        <w:t xml:space="preserve">(B) </w:t>
      </w:r>
      <w:r w:rsidRPr="00B85277">
        <w:rPr>
          <w:rFonts w:ascii="Times New Roman" w:hAnsi="Times New Roman" w:cs="Times New Roman"/>
          <w:color w:val="0D0D0D"/>
          <w:sz w:val="24"/>
          <w:szCs w:val="24"/>
          <w:shd w:val="clear" w:color="auto" w:fill="FFFFFF"/>
        </w:rPr>
        <w:t xml:space="preserve">grafting for stress tolerance, </w:t>
      </w:r>
      <w:r w:rsidR="00B85277" w:rsidRPr="00B85277">
        <w:rPr>
          <w:rFonts w:ascii="Times New Roman" w:hAnsi="Times New Roman" w:cs="Times New Roman"/>
          <w:color w:val="0D0D0D"/>
          <w:sz w:val="24"/>
          <w:szCs w:val="24"/>
          <w:shd w:val="clear" w:color="auto" w:fill="FFFFFF"/>
        </w:rPr>
        <w:t xml:space="preserve">(C) </w:t>
      </w:r>
      <w:r w:rsidRPr="00B85277">
        <w:rPr>
          <w:rFonts w:ascii="Times New Roman" w:hAnsi="Times New Roman" w:cs="Times New Roman"/>
          <w:color w:val="0D0D0D"/>
          <w:sz w:val="24"/>
          <w:szCs w:val="24"/>
          <w:shd w:val="clear" w:color="auto" w:fill="FFFFFF"/>
        </w:rPr>
        <w:t xml:space="preserve">use of landraces, and </w:t>
      </w:r>
      <w:r w:rsidR="00B85277" w:rsidRPr="00B85277">
        <w:rPr>
          <w:rFonts w:ascii="Times New Roman" w:hAnsi="Times New Roman" w:cs="Times New Roman"/>
          <w:color w:val="0D0D0D"/>
          <w:sz w:val="24"/>
          <w:szCs w:val="24"/>
          <w:shd w:val="clear" w:color="auto" w:fill="FFFFFF"/>
        </w:rPr>
        <w:t xml:space="preserve">(D) </w:t>
      </w:r>
      <w:r w:rsidRPr="00B85277">
        <w:rPr>
          <w:rFonts w:ascii="Times New Roman" w:hAnsi="Times New Roman" w:cs="Times New Roman"/>
          <w:color w:val="0D0D0D"/>
          <w:sz w:val="24"/>
          <w:szCs w:val="24"/>
          <w:shd w:val="clear" w:color="auto" w:fill="FFFFFF"/>
        </w:rPr>
        <w:t>cropping systems were selected. Each attribute is further delineated into specific attribute levels, which represent different conditions or characteristics within that attribute given in Table 1. These attribute levels were selected based on their relevance to real field conditions in the target regions</w:t>
      </w:r>
    </w:p>
    <w:p w14:paraId="6730FDA1" w14:textId="77777777" w:rsidR="00947CD4" w:rsidRPr="00B85277" w:rsidRDefault="00947CD4" w:rsidP="00947CD4">
      <w:pPr>
        <w:pStyle w:val="ListParagraph"/>
        <w:jc w:val="both"/>
        <w:rPr>
          <w:rFonts w:ascii="Times New Roman" w:hAnsi="Times New Roman" w:cs="Times New Roman"/>
          <w:color w:val="0D0D0D"/>
          <w:sz w:val="24"/>
          <w:szCs w:val="24"/>
          <w:shd w:val="clear" w:color="auto" w:fill="FFFFFF"/>
        </w:rPr>
      </w:pPr>
    </w:p>
    <w:p w14:paraId="1C5EF4C9" w14:textId="77777777" w:rsidR="006C5A89" w:rsidRPr="00B85277" w:rsidRDefault="006C5A89" w:rsidP="00947CD4">
      <w:pPr>
        <w:pStyle w:val="ListParagraph"/>
        <w:jc w:val="both"/>
        <w:rPr>
          <w:rFonts w:ascii="Times New Roman" w:hAnsi="Times New Roman" w:cs="Times New Roman"/>
          <w:color w:val="0D0D0D"/>
          <w:sz w:val="24"/>
          <w:szCs w:val="24"/>
          <w:shd w:val="clear" w:color="auto" w:fill="FFFFFF"/>
        </w:rPr>
      </w:pPr>
    </w:p>
    <w:p w14:paraId="439CA003" w14:textId="77777777" w:rsidR="006C5A89" w:rsidRPr="00B85277" w:rsidRDefault="006C5A89" w:rsidP="00947CD4">
      <w:pPr>
        <w:pStyle w:val="ListParagraph"/>
        <w:jc w:val="both"/>
        <w:rPr>
          <w:rFonts w:ascii="Times New Roman" w:hAnsi="Times New Roman" w:cs="Times New Roman"/>
          <w:color w:val="0D0D0D"/>
          <w:sz w:val="24"/>
          <w:szCs w:val="24"/>
          <w:shd w:val="clear" w:color="auto" w:fill="FFFFFF"/>
        </w:rPr>
      </w:pPr>
    </w:p>
    <w:tbl>
      <w:tblPr>
        <w:tblStyle w:val="TableGrid"/>
        <w:tblW w:w="0" w:type="auto"/>
        <w:tblLook w:val="04A0" w:firstRow="1" w:lastRow="0" w:firstColumn="1" w:lastColumn="0" w:noHBand="0" w:noVBand="1"/>
      </w:tblPr>
      <w:tblGrid>
        <w:gridCol w:w="1923"/>
        <w:gridCol w:w="2587"/>
        <w:gridCol w:w="4394"/>
      </w:tblGrid>
      <w:tr w:rsidR="006C5A89" w:rsidRPr="006C5A89" w14:paraId="79A4F4E0" w14:textId="77777777" w:rsidTr="00D93554">
        <w:trPr>
          <w:trHeight w:val="650"/>
        </w:trPr>
        <w:tc>
          <w:tcPr>
            <w:tcW w:w="1803" w:type="dxa"/>
          </w:tcPr>
          <w:p w14:paraId="3ECCCC97"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Attribute </w:t>
            </w:r>
          </w:p>
        </w:tc>
        <w:tc>
          <w:tcPr>
            <w:tcW w:w="2587" w:type="dxa"/>
          </w:tcPr>
          <w:p w14:paraId="51D18E4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Definition </w:t>
            </w:r>
          </w:p>
        </w:tc>
        <w:tc>
          <w:tcPr>
            <w:tcW w:w="4394" w:type="dxa"/>
          </w:tcPr>
          <w:p w14:paraId="6F4D0AD1"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Attribute levels</w:t>
            </w:r>
          </w:p>
        </w:tc>
      </w:tr>
      <w:tr w:rsidR="006C5A89" w:rsidRPr="006C5A89" w14:paraId="2EB4086D" w14:textId="77777777" w:rsidTr="00D93554">
        <w:tc>
          <w:tcPr>
            <w:tcW w:w="1803" w:type="dxa"/>
            <w:vMerge w:val="restart"/>
          </w:tcPr>
          <w:p w14:paraId="48532671" w14:textId="421A6929"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 xml:space="preserve">Organic farming </w:t>
            </w:r>
          </w:p>
        </w:tc>
        <w:tc>
          <w:tcPr>
            <w:tcW w:w="2587" w:type="dxa"/>
            <w:vMerge w:val="restart"/>
          </w:tcPr>
          <w:p w14:paraId="38F69AA3"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Compliance with organic agriculture</w:t>
            </w:r>
          </w:p>
        </w:tc>
        <w:tc>
          <w:tcPr>
            <w:tcW w:w="4394" w:type="dxa"/>
          </w:tcPr>
          <w:p w14:paraId="6797340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A combination of chemical and organic methods proves more effective for adapting to climate change</w:t>
            </w:r>
          </w:p>
        </w:tc>
      </w:tr>
      <w:tr w:rsidR="006C5A89" w:rsidRPr="006C5A89" w14:paraId="3DCAB044" w14:textId="77777777" w:rsidTr="00D93554">
        <w:tc>
          <w:tcPr>
            <w:tcW w:w="1803" w:type="dxa"/>
            <w:vMerge/>
          </w:tcPr>
          <w:p w14:paraId="4BB3F831"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2454B4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47662768" w14:textId="77777777" w:rsidR="006C5A89" w:rsidRPr="006C5A89" w:rsidRDefault="006C5A89" w:rsidP="006C5A89">
            <w:pPr>
              <w:pBdr>
                <w:top w:val="single" w:sz="2" w:space="0" w:color="E3E3E3"/>
                <w:left w:val="single" w:sz="2" w:space="0" w:color="E3E3E3"/>
                <w:bottom w:val="single" w:sz="2" w:space="0" w:color="E3E3E3"/>
                <w:right w:val="single" w:sz="2" w:space="0" w:color="E3E3E3"/>
              </w:pBdr>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Exclusively employing organic inputs in crop cultivation aids in adapting and mitigating climate change-associated management issues.</w:t>
            </w:r>
          </w:p>
          <w:p w14:paraId="35028C3C" w14:textId="77777777" w:rsidR="006C5A89" w:rsidRPr="006C5A89" w:rsidRDefault="006C5A89" w:rsidP="006C5A89">
            <w:pPr>
              <w:pBdr>
                <w:top w:val="single" w:sz="2" w:space="0" w:color="E3E3E3"/>
                <w:left w:val="single" w:sz="2" w:space="0" w:color="E3E3E3"/>
                <w:bottom w:val="single" w:sz="2" w:space="0" w:color="E3E3E3"/>
                <w:right w:val="single" w:sz="2" w:space="0" w:color="E3E3E3"/>
              </w:pBdr>
              <w:rPr>
                <w:rFonts w:ascii="Times New Roman" w:eastAsia="Arial" w:hAnsi="Times New Roman" w:cs="Times New Roman"/>
                <w:sz w:val="24"/>
                <w:szCs w:val="24"/>
                <w:lang w:val="en-GB"/>
                <w14:ligatures w14:val="none"/>
              </w:rPr>
            </w:pPr>
          </w:p>
        </w:tc>
      </w:tr>
      <w:tr w:rsidR="006C5A89" w:rsidRPr="006C5A89" w14:paraId="04B1B02C" w14:textId="77777777" w:rsidTr="00D93554">
        <w:tc>
          <w:tcPr>
            <w:tcW w:w="1803" w:type="dxa"/>
            <w:vMerge/>
          </w:tcPr>
          <w:p w14:paraId="23D8EBB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3D751C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0668FCA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Certified organic farming serves as an adaptation and mitigation strategy.</w:t>
            </w:r>
          </w:p>
        </w:tc>
      </w:tr>
      <w:tr w:rsidR="006C5A89" w:rsidRPr="006C5A89" w14:paraId="2461C1BF" w14:textId="77777777" w:rsidTr="00D93554">
        <w:tc>
          <w:tcPr>
            <w:tcW w:w="1803" w:type="dxa"/>
            <w:vMerge w:val="restart"/>
          </w:tcPr>
          <w:p w14:paraId="2FC0341E" w14:textId="6B219C34"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Grafting for stress tolerance</w:t>
            </w:r>
          </w:p>
        </w:tc>
        <w:tc>
          <w:tcPr>
            <w:tcW w:w="2587" w:type="dxa"/>
            <w:vMerge w:val="restart"/>
          </w:tcPr>
          <w:p w14:paraId="7B9C3C36" w14:textId="4CE11732"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Grafting </w:t>
            </w:r>
            <w:r w:rsidRPr="00B85277">
              <w:rPr>
                <w:rFonts w:ascii="Times New Roman" w:eastAsia="Arial" w:hAnsi="Times New Roman" w:cs="Times New Roman"/>
                <w:sz w:val="24"/>
                <w:szCs w:val="24"/>
                <w:lang w:val="en-GB"/>
                <w14:ligatures w14:val="none"/>
              </w:rPr>
              <w:t xml:space="preserve">with </w:t>
            </w:r>
            <w:r w:rsidRPr="00B85277">
              <w:rPr>
                <w:rFonts w:ascii="Times New Roman" w:eastAsia="Arial" w:hAnsi="Times New Roman" w:cs="Times New Roman"/>
                <w:i/>
                <w:iCs/>
                <w:sz w:val="24"/>
                <w:szCs w:val="24"/>
                <w:lang w:val="en-GB"/>
                <w14:ligatures w14:val="none"/>
              </w:rPr>
              <w:t>Piper</w:t>
            </w:r>
            <w:r w:rsidRPr="006C5A89">
              <w:rPr>
                <w:rFonts w:ascii="Times New Roman" w:eastAsia="Arial" w:hAnsi="Times New Roman" w:cs="Times New Roman"/>
                <w:i/>
                <w:iCs/>
                <w:sz w:val="24"/>
                <w:szCs w:val="24"/>
                <w:lang w:val="en-GB"/>
                <w14:ligatures w14:val="none"/>
              </w:rPr>
              <w:t xml:space="preserve"> colubrinum </w:t>
            </w:r>
            <w:r w:rsidRPr="006C5A89">
              <w:rPr>
                <w:rFonts w:ascii="Times New Roman" w:eastAsia="Arial" w:hAnsi="Times New Roman" w:cs="Times New Roman"/>
                <w:sz w:val="24"/>
                <w:szCs w:val="24"/>
                <w:lang w:val="en-GB"/>
                <w14:ligatures w14:val="none"/>
              </w:rPr>
              <w:t xml:space="preserve">as rootstock on pepper </w:t>
            </w:r>
            <w:r w:rsidRPr="006C5A89">
              <w:rPr>
                <w:rFonts w:ascii="Times New Roman" w:eastAsia="Arial" w:hAnsi="Times New Roman" w:cs="Times New Roman"/>
                <w:i/>
                <w:iCs/>
                <w:sz w:val="24"/>
                <w:szCs w:val="24"/>
                <w:lang w:val="en-GB"/>
                <w14:ligatures w14:val="none"/>
              </w:rPr>
              <w:t>to</w:t>
            </w:r>
            <w:r w:rsidRPr="006C5A89">
              <w:rPr>
                <w:rFonts w:ascii="Times New Roman" w:eastAsia="Arial" w:hAnsi="Times New Roman" w:cs="Times New Roman"/>
                <w:sz w:val="24"/>
                <w:szCs w:val="24"/>
                <w:lang w:val="en-GB"/>
                <w14:ligatures w14:val="none"/>
              </w:rPr>
              <w:t xml:space="preserve"> increase biotic and abiotic </w:t>
            </w:r>
            <w:r w:rsidRPr="00B85277">
              <w:rPr>
                <w:rFonts w:ascii="Times New Roman" w:eastAsia="Arial" w:hAnsi="Times New Roman" w:cs="Times New Roman"/>
                <w:sz w:val="24"/>
                <w:szCs w:val="24"/>
                <w:lang w:val="en-GB"/>
                <w14:ligatures w14:val="none"/>
              </w:rPr>
              <w:t>stress tolerance</w:t>
            </w:r>
          </w:p>
        </w:tc>
        <w:tc>
          <w:tcPr>
            <w:tcW w:w="4394" w:type="dxa"/>
          </w:tcPr>
          <w:p w14:paraId="33BED13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Grafting is not effective in the long run</w:t>
            </w:r>
          </w:p>
          <w:p w14:paraId="3A6DE11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r>
      <w:tr w:rsidR="006C5A89" w:rsidRPr="006C5A89" w14:paraId="4FCBE6DC" w14:textId="77777777" w:rsidTr="00D93554">
        <w:tc>
          <w:tcPr>
            <w:tcW w:w="1803" w:type="dxa"/>
            <w:vMerge/>
          </w:tcPr>
          <w:p w14:paraId="5552764E"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79177D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02AF1CFF"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Production and sale of bush pepper plants having ornamental and culinary value grafted on </w:t>
            </w:r>
            <w:r w:rsidRPr="006C5A89">
              <w:rPr>
                <w:rFonts w:ascii="Times New Roman" w:eastAsia="Arial" w:hAnsi="Times New Roman" w:cs="Times New Roman"/>
                <w:i/>
                <w:iCs/>
                <w:sz w:val="24"/>
                <w:szCs w:val="24"/>
                <w:lang w:val="en-GB"/>
                <w14:ligatures w14:val="none"/>
              </w:rPr>
              <w:t>Piper colubrinum</w:t>
            </w:r>
            <w:r w:rsidRPr="006C5A89">
              <w:rPr>
                <w:rFonts w:ascii="Times New Roman" w:eastAsia="Arial" w:hAnsi="Times New Roman" w:cs="Times New Roman"/>
                <w:sz w:val="24"/>
                <w:szCs w:val="24"/>
                <w:lang w:val="en-GB"/>
                <w14:ligatures w14:val="none"/>
              </w:rPr>
              <w:t xml:space="preserve"> for home gardens.</w:t>
            </w:r>
          </w:p>
          <w:p w14:paraId="12F804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r>
      <w:tr w:rsidR="006C5A89" w:rsidRPr="006C5A89" w14:paraId="6FD3F746" w14:textId="77777777" w:rsidTr="00D93554">
        <w:tc>
          <w:tcPr>
            <w:tcW w:w="1803" w:type="dxa"/>
            <w:vMerge/>
          </w:tcPr>
          <w:p w14:paraId="5C64618F"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11FF8A69"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136DA1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Raising grafted plants with irrigation in the main field increases abiotic and biotic stress tolerance.</w:t>
            </w:r>
          </w:p>
        </w:tc>
      </w:tr>
      <w:tr w:rsidR="006C5A89" w:rsidRPr="006C5A89" w14:paraId="7BF7D598" w14:textId="77777777" w:rsidTr="00D93554">
        <w:tc>
          <w:tcPr>
            <w:tcW w:w="1803" w:type="dxa"/>
            <w:vMerge w:val="restart"/>
          </w:tcPr>
          <w:p w14:paraId="31C222C1" w14:textId="2F15648A"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Landraces</w:t>
            </w:r>
          </w:p>
        </w:tc>
        <w:tc>
          <w:tcPr>
            <w:tcW w:w="2587" w:type="dxa"/>
            <w:vMerge w:val="restart"/>
          </w:tcPr>
          <w:p w14:paraId="7FBC16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Varietal diversity</w:t>
            </w:r>
          </w:p>
        </w:tc>
        <w:tc>
          <w:tcPr>
            <w:tcW w:w="4394" w:type="dxa"/>
          </w:tcPr>
          <w:p w14:paraId="6DB2B5D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One or two high-yielding varieties/ landraces</w:t>
            </w:r>
          </w:p>
        </w:tc>
      </w:tr>
      <w:tr w:rsidR="006C5A89" w:rsidRPr="006C5A89" w14:paraId="7D639C14" w14:textId="77777777" w:rsidTr="00D93554">
        <w:tc>
          <w:tcPr>
            <w:tcW w:w="1803" w:type="dxa"/>
            <w:vMerge/>
          </w:tcPr>
          <w:p w14:paraId="6DCA213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7E69956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3395301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More than two high-yielding varieties/ landraces</w:t>
            </w:r>
          </w:p>
        </w:tc>
      </w:tr>
      <w:tr w:rsidR="006C5A89" w:rsidRPr="006C5A89" w14:paraId="40C987BB" w14:textId="77777777" w:rsidTr="00D93554">
        <w:tc>
          <w:tcPr>
            <w:tcW w:w="1803" w:type="dxa"/>
            <w:vMerge/>
          </w:tcPr>
          <w:p w14:paraId="7167996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bookmarkStart w:id="0" w:name="_Hlk165040198"/>
          </w:p>
        </w:tc>
        <w:tc>
          <w:tcPr>
            <w:tcW w:w="2587" w:type="dxa"/>
            <w:vMerge/>
          </w:tcPr>
          <w:p w14:paraId="2E752B9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6015D642"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More than two high-yielding varieties along with  selected landraces known for  climate resilience</w:t>
            </w:r>
          </w:p>
        </w:tc>
      </w:tr>
      <w:bookmarkEnd w:id="0"/>
      <w:tr w:rsidR="006C5A89" w:rsidRPr="00B85277" w14:paraId="2E293F00" w14:textId="77777777" w:rsidTr="00D93554">
        <w:tc>
          <w:tcPr>
            <w:tcW w:w="1803" w:type="dxa"/>
            <w:vMerge w:val="restart"/>
          </w:tcPr>
          <w:p w14:paraId="0E68DE0A" w14:textId="03DD2DE3"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Cropping system</w:t>
            </w:r>
          </w:p>
        </w:tc>
        <w:tc>
          <w:tcPr>
            <w:tcW w:w="2587" w:type="dxa"/>
            <w:vMerge w:val="restart"/>
          </w:tcPr>
          <w:p w14:paraId="681AD59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Number, type, and tiers of crops</w:t>
            </w:r>
          </w:p>
        </w:tc>
        <w:tc>
          <w:tcPr>
            <w:tcW w:w="4394" w:type="dxa"/>
          </w:tcPr>
          <w:p w14:paraId="6880BEEB"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Sole crop</w:t>
            </w:r>
          </w:p>
        </w:tc>
      </w:tr>
      <w:tr w:rsidR="006C5A89" w:rsidRPr="00B85277" w14:paraId="2995B4B9" w14:textId="77777777" w:rsidTr="00D93554">
        <w:tc>
          <w:tcPr>
            <w:tcW w:w="1803" w:type="dxa"/>
            <w:vMerge/>
          </w:tcPr>
          <w:p w14:paraId="7F629F9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0592483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57E93B53"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Two-tiered diversified cropping system with tree spices and coffee/areca nut, and coconut</w:t>
            </w:r>
          </w:p>
        </w:tc>
      </w:tr>
      <w:tr w:rsidR="006C5A89" w:rsidRPr="00B85277" w14:paraId="45EE941B" w14:textId="77777777" w:rsidTr="00D93554">
        <w:tc>
          <w:tcPr>
            <w:tcW w:w="1803" w:type="dxa"/>
            <w:vMerge/>
          </w:tcPr>
          <w:p w14:paraId="6F42E150"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73CABE8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43FC6D01"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Three-tiered diversified cropping system with cardamom, coffee, cocoa, and tree spices</w:t>
            </w:r>
          </w:p>
        </w:tc>
      </w:tr>
    </w:tbl>
    <w:p w14:paraId="396EE567" w14:textId="0E76A533" w:rsidR="006C5A89" w:rsidRPr="00B85277" w:rsidRDefault="006C5A89" w:rsidP="00F245CC">
      <w:pPr>
        <w:pStyle w:val="ListParagraph"/>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Table 1: Selected Attributes and Attribute Levels for Climate Resilience Strategies in </w:t>
      </w:r>
      <w:r w:rsidR="00B85277" w:rsidRPr="00B85277">
        <w:rPr>
          <w:rFonts w:ascii="Times New Roman" w:hAnsi="Times New Roman" w:cs="Times New Roman"/>
          <w:color w:val="0D0D0D"/>
          <w:sz w:val="24"/>
          <w:szCs w:val="24"/>
          <w:shd w:val="clear" w:color="auto" w:fill="FFFFFF"/>
        </w:rPr>
        <w:t>smallholder farmers' decision-making</w:t>
      </w:r>
      <w:r w:rsidR="00B85277">
        <w:rPr>
          <w:rFonts w:ascii="Times New Roman" w:hAnsi="Times New Roman" w:cs="Times New Roman"/>
          <w:color w:val="0D0D0D"/>
          <w:sz w:val="24"/>
          <w:szCs w:val="24"/>
          <w:shd w:val="clear" w:color="auto" w:fill="FFFFFF"/>
        </w:rPr>
        <w:t xml:space="preserve"> in pepper cultivation</w:t>
      </w:r>
    </w:p>
    <w:p w14:paraId="2AD4EC9D" w14:textId="77777777" w:rsidR="00F245CC" w:rsidRPr="00B85277" w:rsidRDefault="00F245CC" w:rsidP="00F245CC">
      <w:pPr>
        <w:pStyle w:val="ListParagraph"/>
        <w:jc w:val="both"/>
        <w:rPr>
          <w:rFonts w:ascii="Times New Roman" w:hAnsi="Times New Roman" w:cs="Times New Roman"/>
          <w:color w:val="0D0D0D"/>
          <w:sz w:val="24"/>
          <w:szCs w:val="24"/>
          <w:shd w:val="clear" w:color="auto" w:fill="FFFFFF"/>
        </w:rPr>
      </w:pPr>
    </w:p>
    <w:p w14:paraId="53E7AC9B" w14:textId="6F683BD0" w:rsidR="00947CD4" w:rsidRPr="00B85277" w:rsidRDefault="00947CD4" w:rsidP="00947CD4">
      <w:pPr>
        <w:pStyle w:val="ListParagraph"/>
        <w:numPr>
          <w:ilvl w:val="1"/>
          <w:numId w:val="1"/>
        </w:num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Best Worst Scaling </w:t>
      </w:r>
    </w:p>
    <w:p w14:paraId="07522799" w14:textId="719B500F"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B85277">
        <w:rPr>
          <w:rFonts w:ascii="Times New Roman" w:hAnsi="Times New Roman" w:cs="Times New Roman"/>
          <w:i/>
          <w:iCs/>
          <w:color w:val="0D0D0D"/>
          <w:sz w:val="24"/>
          <w:szCs w:val="24"/>
          <w:shd w:val="clear" w:color="auto" w:fill="FFFFFF"/>
        </w:rPr>
        <w:t>et al</w:t>
      </w:r>
      <w:r w:rsidRPr="00B85277">
        <w:rPr>
          <w:rFonts w:ascii="Times New Roman" w:hAnsi="Times New Roman" w:cs="Times New Roman"/>
          <w:color w:val="0D0D0D"/>
          <w:sz w:val="24"/>
          <w:szCs w:val="24"/>
          <w:shd w:val="clear" w:color="auto" w:fill="FFFFFF"/>
        </w:rPr>
        <w:t xml:space="preserve">., 2015). This approach allows to elicit context-specific insights into decision-making processes. </w:t>
      </w:r>
    </w:p>
    <w:p w14:paraId="7F9EC642" w14:textId="1D781C85"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pepper cultivation. Its ability to quantify both positive and negative evaluations provides deeper insights into the factors driving decision-making. </w:t>
      </w:r>
    </w:p>
    <w:p w14:paraId="3038BBBE" w14:textId="13F00C95" w:rsidR="00947CD4" w:rsidRPr="00B85277" w:rsidRDefault="00947CD4" w:rsidP="00F245CC">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14:paraId="409FA036" w14:textId="05185131" w:rsidR="007417E6" w:rsidRPr="00B85277" w:rsidRDefault="00F245CC" w:rsidP="00947CD4">
      <w:pPr>
        <w:pStyle w:val="ListParagraph"/>
        <w:numPr>
          <w:ilvl w:val="1"/>
          <w:numId w:val="1"/>
        </w:numPr>
        <w:jc w:val="both"/>
        <w:rPr>
          <w:rFonts w:ascii="Times New Roman" w:hAnsi="Times New Roman" w:cs="Times New Roman"/>
          <w:sz w:val="24"/>
          <w:szCs w:val="24"/>
        </w:rPr>
      </w:pPr>
      <w:r w:rsidRPr="00B85277">
        <w:rPr>
          <w:rFonts w:ascii="Times New Roman" w:hAnsi="Times New Roman" w:cs="Times New Roman"/>
          <w:sz w:val="24"/>
          <w:szCs w:val="24"/>
        </w:rPr>
        <w:t>Profile creation</w:t>
      </w:r>
    </w:p>
    <w:p w14:paraId="1DC308E2" w14:textId="41A7306E" w:rsidR="007417E6" w:rsidRDefault="00B85277" w:rsidP="00B85277">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sz w:val="24"/>
          <w:szCs w:val="24"/>
        </w:rPr>
        <w:t>A 3</w:t>
      </w:r>
      <w:r w:rsidRPr="00B85277">
        <w:rPr>
          <w:rFonts w:ascii="Times New Roman" w:hAnsi="Times New Roman" w:cs="Times New Roman"/>
          <w:sz w:val="24"/>
          <w:szCs w:val="24"/>
          <w:vertAlign w:val="superscript"/>
        </w:rPr>
        <w:t>4</w:t>
      </w:r>
      <w:r w:rsidRPr="00B85277">
        <w:rPr>
          <w:rFonts w:ascii="Times New Roman" w:hAnsi="Times New Roman" w:cs="Times New Roman"/>
          <w:color w:val="0D0D0D"/>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Pr>
          <w:rFonts w:ascii="Times New Roman" w:hAnsi="Times New Roman" w:cs="Times New Roman"/>
          <w:color w:val="0D0D0D"/>
          <w:sz w:val="24"/>
          <w:szCs w:val="24"/>
          <w:shd w:val="clear" w:color="auto" w:fill="FFFFFF"/>
        </w:rPr>
        <w:t>T</w:t>
      </w:r>
      <w:r w:rsidR="0005123F" w:rsidRPr="0005123F">
        <w:rPr>
          <w:rFonts w:ascii="Times New Roman" w:hAnsi="Times New Roman" w:cs="Times New Roman"/>
          <w:color w:val="0D0D0D"/>
          <w:sz w:val="24"/>
          <w:szCs w:val="24"/>
          <w:shd w:val="clear" w:color="auto" w:fill="FFFFFF"/>
        </w:rPr>
        <w:t xml:space="preserve">he utilization of orthogonal arrays (OAs) in profile creation offers several significant advantages. Firstly, by employing OAs, </w:t>
      </w:r>
      <w:r w:rsidR="0005123F">
        <w:rPr>
          <w:rFonts w:ascii="Times New Roman" w:hAnsi="Times New Roman" w:cs="Times New Roman"/>
          <w:color w:val="0D0D0D"/>
          <w:sz w:val="24"/>
          <w:szCs w:val="24"/>
          <w:shd w:val="clear" w:color="auto" w:fill="FFFFFF"/>
        </w:rPr>
        <w:t>we can</w:t>
      </w:r>
      <w:r w:rsidR="0005123F" w:rsidRPr="0005123F">
        <w:rPr>
          <w:rFonts w:ascii="Times New Roman" w:hAnsi="Times New Roman" w:cs="Times New Roman"/>
          <w:color w:val="0D0D0D"/>
          <w:sz w:val="24"/>
          <w:szCs w:val="24"/>
          <w:shd w:val="clear" w:color="auto" w:fill="FFFFFF"/>
        </w:rPr>
        <w:t xml:space="preserve"> explore a diverse range of factor combinations related to attributes. This systematic exploration allows you to efficiently cover a large experimental space while minimizing the number of </w:t>
      </w:r>
      <w:r w:rsidR="00FB4B0C">
        <w:rPr>
          <w:rFonts w:ascii="Times New Roman" w:hAnsi="Times New Roman" w:cs="Times New Roman"/>
          <w:color w:val="0D0D0D"/>
          <w:sz w:val="24"/>
          <w:szCs w:val="24"/>
          <w:shd w:val="clear" w:color="auto" w:fill="FFFFFF"/>
        </w:rPr>
        <w:t>profiles employed in the study</w:t>
      </w:r>
      <w:r w:rsidR="0005123F" w:rsidRPr="0005123F">
        <w:rPr>
          <w:rFonts w:ascii="Times New Roman" w:hAnsi="Times New Roman" w:cs="Times New Roman"/>
          <w:color w:val="0D0D0D"/>
          <w:sz w:val="24"/>
          <w:szCs w:val="24"/>
          <w:shd w:val="clear" w:color="auto" w:fill="FFFFFF"/>
        </w:rPr>
        <w:t>.</w:t>
      </w:r>
      <w:r w:rsidR="00FB4B0C">
        <w:rPr>
          <w:rFonts w:ascii="Times New Roman" w:hAnsi="Times New Roman" w:cs="Times New Roman"/>
          <w:color w:val="0D0D0D"/>
          <w:sz w:val="24"/>
          <w:szCs w:val="24"/>
          <w:shd w:val="clear" w:color="auto" w:fill="FFFFFF"/>
        </w:rPr>
        <w:t xml:space="preserve"> In addition, </w:t>
      </w:r>
      <w:r w:rsidR="00FB4B0C" w:rsidRPr="00FB4B0C">
        <w:rPr>
          <w:rFonts w:ascii="Times New Roman" w:hAnsi="Times New Roman" w:cs="Times New Roman"/>
          <w:color w:val="0D0D0D"/>
          <w:sz w:val="24"/>
          <w:szCs w:val="24"/>
          <w:shd w:val="clear" w:color="auto" w:fill="FFFFFF"/>
        </w:rPr>
        <w:t>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FB4B0C">
        <w:rPr>
          <w:rFonts w:ascii="Times New Roman" w:hAnsi="Times New Roman" w:cs="Times New Roman"/>
          <w:color w:val="0D0D0D"/>
          <w:sz w:val="24"/>
          <w:szCs w:val="24"/>
          <w:shd w:val="clear" w:color="auto" w:fill="FFFFFF"/>
        </w:rPr>
        <w:t xml:space="preserve"> </w:t>
      </w:r>
      <w:r w:rsidR="00C60690">
        <w:rPr>
          <w:rFonts w:ascii="Times New Roman" w:hAnsi="Times New Roman" w:cs="Times New Roman"/>
          <w:color w:val="0D0D0D"/>
          <w:sz w:val="24"/>
          <w:szCs w:val="24"/>
          <w:shd w:val="clear" w:color="auto" w:fill="FFFFFF"/>
        </w:rPr>
        <w:t xml:space="preserve">OA was created </w:t>
      </w:r>
      <w:r w:rsidR="00C60690" w:rsidRPr="00C60690">
        <w:rPr>
          <w:rFonts w:ascii="Times New Roman" w:hAnsi="Times New Roman" w:cs="Times New Roman"/>
          <w:color w:val="0D0D0D"/>
          <w:sz w:val="24"/>
          <w:szCs w:val="24"/>
          <w:shd w:val="clear" w:color="auto" w:fill="FFFFFF"/>
        </w:rPr>
        <w:t xml:space="preserve">using the function </w:t>
      </w:r>
      <w:r w:rsidR="00C60690" w:rsidRPr="00C60690">
        <w:rPr>
          <w:rFonts w:ascii="Times New Roman" w:hAnsi="Times New Roman" w:cs="Times New Roman"/>
          <w:i/>
          <w:iCs/>
          <w:color w:val="0D0D0D"/>
          <w:sz w:val="24"/>
          <w:szCs w:val="24"/>
          <w:shd w:val="clear" w:color="auto" w:fill="FFFFFF"/>
        </w:rPr>
        <w:t>oa.design()</w:t>
      </w:r>
      <w:r w:rsidR="00C60690" w:rsidRPr="00C60690">
        <w:rPr>
          <w:rFonts w:ascii="Times New Roman" w:hAnsi="Times New Roman" w:cs="Times New Roman"/>
          <w:color w:val="0D0D0D"/>
          <w:sz w:val="24"/>
          <w:szCs w:val="24"/>
          <w:shd w:val="clear" w:color="auto" w:fill="FFFFFF"/>
        </w:rPr>
        <w:t xml:space="preserve"> in </w:t>
      </w:r>
      <w:r w:rsidR="00C60690" w:rsidRPr="00C60690">
        <w:rPr>
          <w:rFonts w:ascii="Times New Roman" w:hAnsi="Times New Roman" w:cs="Times New Roman"/>
          <w:i/>
          <w:iCs/>
          <w:color w:val="0D0D0D"/>
          <w:sz w:val="24"/>
          <w:szCs w:val="24"/>
          <w:shd w:val="clear" w:color="auto" w:fill="FFFFFF"/>
        </w:rPr>
        <w:t>DoE.base</w:t>
      </w:r>
      <w:r w:rsidR="00C60690">
        <w:rPr>
          <w:rFonts w:ascii="Times New Roman" w:hAnsi="Times New Roman" w:cs="Times New Roman"/>
          <w:i/>
          <w:iCs/>
          <w:color w:val="0D0D0D"/>
          <w:sz w:val="24"/>
          <w:szCs w:val="24"/>
          <w:shd w:val="clear" w:color="auto" w:fill="FFFFFF"/>
        </w:rPr>
        <w:t xml:space="preserve"> </w:t>
      </w:r>
      <w:r w:rsidR="00C60690">
        <w:rPr>
          <w:rFonts w:ascii="Times New Roman" w:hAnsi="Times New Roman" w:cs="Times New Roman"/>
          <w:color w:val="0D0D0D"/>
          <w:sz w:val="24"/>
          <w:szCs w:val="24"/>
          <w:shd w:val="clear" w:color="auto" w:fill="FFFFFF"/>
        </w:rPr>
        <w:t>package</w:t>
      </w:r>
      <w:r w:rsidR="0043557D">
        <w:rPr>
          <w:rFonts w:ascii="Times New Roman" w:hAnsi="Times New Roman" w:cs="Times New Roman"/>
          <w:color w:val="0D0D0D"/>
          <w:sz w:val="24"/>
          <w:szCs w:val="24"/>
          <w:shd w:val="clear" w:color="auto" w:fill="FFFFFF"/>
        </w:rPr>
        <w:t xml:space="preserve"> (</w:t>
      </w:r>
      <w:r w:rsidR="0043557D" w:rsidRPr="0043557D">
        <w:rPr>
          <w:rFonts w:ascii="Times New Roman" w:hAnsi="Times New Roman" w:cs="Times New Roman"/>
          <w:sz w:val="24"/>
          <w:szCs w:val="24"/>
        </w:rPr>
        <w:t>Grömping</w:t>
      </w:r>
      <w:r w:rsidR="0043557D">
        <w:rPr>
          <w:rFonts w:ascii="Times New Roman" w:hAnsi="Times New Roman" w:cs="Times New Roman"/>
          <w:sz w:val="24"/>
          <w:szCs w:val="24"/>
        </w:rPr>
        <w:t>, 2018)</w:t>
      </w:r>
      <w:r w:rsidR="00C60690">
        <w:rPr>
          <w:rFonts w:ascii="Times New Roman" w:hAnsi="Times New Roman" w:cs="Times New Roman"/>
          <w:color w:val="0D0D0D"/>
          <w:sz w:val="24"/>
          <w:szCs w:val="24"/>
          <w:shd w:val="clear" w:color="auto" w:fill="FFFFFF"/>
        </w:rPr>
        <w:t xml:space="preserve"> in R (</w:t>
      </w:r>
      <w:r w:rsidR="0043557D" w:rsidRPr="00C60690">
        <w:rPr>
          <w:rFonts w:ascii="Times New Roman" w:hAnsi="Times New Roman" w:cs="Times New Roman"/>
          <w:sz w:val="24"/>
          <w:szCs w:val="24"/>
        </w:rPr>
        <w:t>R Core Team</w:t>
      </w:r>
      <w:r w:rsidR="00C60690">
        <w:rPr>
          <w:rFonts w:ascii="Times New Roman" w:hAnsi="Times New Roman" w:cs="Times New Roman"/>
          <w:color w:val="0D0D0D"/>
          <w:sz w:val="24"/>
          <w:szCs w:val="24"/>
          <w:shd w:val="clear" w:color="auto" w:fill="FFFFFF"/>
        </w:rPr>
        <w:t xml:space="preserve">, 2021). </w:t>
      </w:r>
      <w:r w:rsidR="00FB4B0C">
        <w:rPr>
          <w:rFonts w:ascii="Times New Roman" w:hAnsi="Times New Roman" w:cs="Times New Roman"/>
          <w:color w:val="0D0D0D"/>
          <w:sz w:val="24"/>
          <w:szCs w:val="24"/>
          <w:shd w:val="clear" w:color="auto" w:fill="FFFFFF"/>
        </w:rPr>
        <w:t xml:space="preserve">The nine profile combinations are shown below, </w:t>
      </w:r>
      <w:r w:rsidR="00B06CB1">
        <w:rPr>
          <w:rFonts w:ascii="Times New Roman" w:hAnsi="Times New Roman" w:cs="Times New Roman"/>
          <w:color w:val="0D0D0D"/>
          <w:sz w:val="24"/>
          <w:szCs w:val="24"/>
          <w:shd w:val="clear" w:color="auto" w:fill="FFFFFF"/>
        </w:rPr>
        <w:t>t</w:t>
      </w:r>
      <w:r w:rsidR="00B06CB1" w:rsidRPr="00B06CB1">
        <w:rPr>
          <w:rFonts w:ascii="Times New Roman" w:hAnsi="Times New Roman" w:cs="Times New Roman"/>
          <w:color w:val="0D0D0D"/>
          <w:sz w:val="24"/>
          <w:szCs w:val="24"/>
          <w:shd w:val="clear" w:color="auto" w:fill="FFFFFF"/>
        </w:rPr>
        <w:t>he columns of the OA correspond to attributes, while the rows correspond to profiles</w:t>
      </w:r>
      <w:r w:rsidR="00B06CB1">
        <w:rPr>
          <w:rFonts w:ascii="Times New Roman" w:hAnsi="Times New Roman" w:cs="Times New Roman"/>
          <w:color w:val="0D0D0D"/>
          <w:sz w:val="24"/>
          <w:szCs w:val="24"/>
          <w:shd w:val="clear" w:color="auto" w:fill="FFFFFF"/>
        </w:rPr>
        <w:t xml:space="preserve">. </w:t>
      </w:r>
      <w:r w:rsidR="00FB4B0C">
        <w:rPr>
          <w:rFonts w:ascii="Times New Roman" w:hAnsi="Times New Roman" w:cs="Times New Roman"/>
          <w:color w:val="0D0D0D"/>
          <w:sz w:val="24"/>
          <w:szCs w:val="24"/>
          <w:shd w:val="clear" w:color="auto" w:fill="FFFFFF"/>
        </w:rPr>
        <w:t>A, B, C and D denotes the attributes and numbers 1, 2 and 3 denotes the levels.</w:t>
      </w:r>
      <w:r w:rsidR="00B06CB1">
        <w:rPr>
          <w:rFonts w:ascii="Times New Roman" w:hAnsi="Times New Roman" w:cs="Times New Roman"/>
          <w:color w:val="0D0D0D"/>
          <w:sz w:val="24"/>
          <w:szCs w:val="24"/>
          <w:shd w:val="clear" w:color="auto" w:fill="FFFFFF"/>
        </w:rPr>
        <w:t xml:space="preserve"> Detailed attribute level combination can be seen in Table 3 below.</w:t>
      </w:r>
    </w:p>
    <w:p w14:paraId="7D001E26" w14:textId="77777777" w:rsidR="003F1BD9" w:rsidRPr="00FB4B0C" w:rsidRDefault="003F1BD9" w:rsidP="00B85277">
      <w:pPr>
        <w:jc w:val="both"/>
        <w:rPr>
          <w:rFonts w:ascii="Times New Roman" w:hAnsi="Times New Roman" w:cs="Times New Roman"/>
          <w:color w:val="0D0D0D"/>
          <w:sz w:val="24"/>
          <w:szCs w:val="24"/>
          <w:shd w:val="clear" w:color="auto" w:fill="FFFFFF"/>
        </w:rPr>
      </w:pPr>
    </w:p>
    <w:tbl>
      <w:tblPr>
        <w:tblStyle w:val="TableGrid"/>
        <w:tblW w:w="3047" w:type="dxa"/>
        <w:jc w:val="center"/>
        <w:tblLook w:val="04A0" w:firstRow="1" w:lastRow="0" w:firstColumn="1" w:lastColumn="0" w:noHBand="0" w:noVBand="1"/>
      </w:tblPr>
      <w:tblGrid>
        <w:gridCol w:w="1020"/>
        <w:gridCol w:w="510"/>
        <w:gridCol w:w="497"/>
        <w:gridCol w:w="510"/>
        <w:gridCol w:w="510"/>
      </w:tblGrid>
      <w:tr w:rsidR="0005123F" w:rsidRPr="0005123F" w14:paraId="4FDD85B6" w14:textId="77777777" w:rsidTr="0005123F">
        <w:trPr>
          <w:trHeight w:val="292"/>
          <w:jc w:val="center"/>
        </w:trPr>
        <w:tc>
          <w:tcPr>
            <w:tcW w:w="1020" w:type="dxa"/>
          </w:tcPr>
          <w:p w14:paraId="70F084C9" w14:textId="0034771D"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Profile</w:t>
            </w:r>
          </w:p>
        </w:tc>
        <w:tc>
          <w:tcPr>
            <w:tcW w:w="510" w:type="dxa"/>
            <w:noWrap/>
            <w:hideMark/>
          </w:tcPr>
          <w:p w14:paraId="40FAF6C6" w14:textId="1D2D610A"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A</w:t>
            </w:r>
          </w:p>
        </w:tc>
        <w:tc>
          <w:tcPr>
            <w:tcW w:w="497" w:type="dxa"/>
            <w:noWrap/>
            <w:hideMark/>
          </w:tcPr>
          <w:p w14:paraId="76D9E38A"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B</w:t>
            </w:r>
          </w:p>
        </w:tc>
        <w:tc>
          <w:tcPr>
            <w:tcW w:w="510" w:type="dxa"/>
            <w:noWrap/>
            <w:hideMark/>
          </w:tcPr>
          <w:p w14:paraId="1FFB2EA1"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C</w:t>
            </w:r>
          </w:p>
        </w:tc>
        <w:tc>
          <w:tcPr>
            <w:tcW w:w="510" w:type="dxa"/>
            <w:noWrap/>
            <w:hideMark/>
          </w:tcPr>
          <w:p w14:paraId="023895F5"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D</w:t>
            </w:r>
          </w:p>
        </w:tc>
      </w:tr>
      <w:tr w:rsidR="0005123F" w:rsidRPr="0005123F" w14:paraId="38685F80" w14:textId="77777777" w:rsidTr="0005123F">
        <w:trPr>
          <w:trHeight w:val="292"/>
          <w:jc w:val="center"/>
        </w:trPr>
        <w:tc>
          <w:tcPr>
            <w:tcW w:w="1020" w:type="dxa"/>
          </w:tcPr>
          <w:p w14:paraId="1A2F68D5" w14:textId="1E443346"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1</w:t>
            </w:r>
          </w:p>
        </w:tc>
        <w:tc>
          <w:tcPr>
            <w:tcW w:w="510" w:type="dxa"/>
            <w:noWrap/>
            <w:hideMark/>
          </w:tcPr>
          <w:p w14:paraId="005F6952" w14:textId="56231026"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67581CDE"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3A5865B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6C41EE85"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r w:rsidR="0005123F" w:rsidRPr="0005123F" w14:paraId="64780D45" w14:textId="77777777" w:rsidTr="0005123F">
        <w:trPr>
          <w:trHeight w:val="292"/>
          <w:jc w:val="center"/>
        </w:trPr>
        <w:tc>
          <w:tcPr>
            <w:tcW w:w="1020" w:type="dxa"/>
          </w:tcPr>
          <w:p w14:paraId="45301F2E" w14:textId="0EA9E88D"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2</w:t>
            </w:r>
          </w:p>
        </w:tc>
        <w:tc>
          <w:tcPr>
            <w:tcW w:w="510" w:type="dxa"/>
            <w:noWrap/>
            <w:hideMark/>
          </w:tcPr>
          <w:p w14:paraId="17247CA8" w14:textId="27D583DB"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6DCEF39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37651C9D"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3D0784A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6E080CE9" w14:textId="77777777" w:rsidTr="0005123F">
        <w:trPr>
          <w:trHeight w:val="292"/>
          <w:jc w:val="center"/>
        </w:trPr>
        <w:tc>
          <w:tcPr>
            <w:tcW w:w="1020" w:type="dxa"/>
          </w:tcPr>
          <w:p w14:paraId="5C919459" w14:textId="07A17051"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3</w:t>
            </w:r>
          </w:p>
        </w:tc>
        <w:tc>
          <w:tcPr>
            <w:tcW w:w="510" w:type="dxa"/>
            <w:noWrap/>
            <w:hideMark/>
          </w:tcPr>
          <w:p w14:paraId="6CA208C6" w14:textId="62291182"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1F3785A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300FE72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6D22E069"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54D0E03E" w14:textId="77777777" w:rsidTr="0005123F">
        <w:trPr>
          <w:trHeight w:val="292"/>
          <w:jc w:val="center"/>
        </w:trPr>
        <w:tc>
          <w:tcPr>
            <w:tcW w:w="1020" w:type="dxa"/>
          </w:tcPr>
          <w:p w14:paraId="6BE6268A" w14:textId="18C38F36"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4</w:t>
            </w:r>
          </w:p>
        </w:tc>
        <w:tc>
          <w:tcPr>
            <w:tcW w:w="510" w:type="dxa"/>
            <w:noWrap/>
            <w:hideMark/>
          </w:tcPr>
          <w:p w14:paraId="45E42EB8" w14:textId="57F4F84A"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5DE12E38"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22B71155"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420AE7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559E7959" w14:textId="77777777" w:rsidTr="0005123F">
        <w:trPr>
          <w:trHeight w:val="292"/>
          <w:jc w:val="center"/>
        </w:trPr>
        <w:tc>
          <w:tcPr>
            <w:tcW w:w="1020" w:type="dxa"/>
          </w:tcPr>
          <w:p w14:paraId="72619B9C" w14:textId="2159D09A"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5</w:t>
            </w:r>
          </w:p>
        </w:tc>
        <w:tc>
          <w:tcPr>
            <w:tcW w:w="510" w:type="dxa"/>
            <w:noWrap/>
            <w:hideMark/>
          </w:tcPr>
          <w:p w14:paraId="6C379764" w14:textId="77617F6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2BB7D49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4664331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0D0A0CE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r w:rsidR="0005123F" w:rsidRPr="0005123F" w14:paraId="3AA50ED7" w14:textId="77777777" w:rsidTr="0005123F">
        <w:trPr>
          <w:trHeight w:val="292"/>
          <w:jc w:val="center"/>
        </w:trPr>
        <w:tc>
          <w:tcPr>
            <w:tcW w:w="1020" w:type="dxa"/>
          </w:tcPr>
          <w:p w14:paraId="5E55918A" w14:textId="0DA47073"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6</w:t>
            </w:r>
          </w:p>
        </w:tc>
        <w:tc>
          <w:tcPr>
            <w:tcW w:w="510" w:type="dxa"/>
            <w:noWrap/>
            <w:hideMark/>
          </w:tcPr>
          <w:p w14:paraId="3BA22D57" w14:textId="259B9FFE"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57B22C8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9644E8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48247B9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1CD6AAFB" w14:textId="77777777" w:rsidTr="0005123F">
        <w:trPr>
          <w:trHeight w:val="292"/>
          <w:jc w:val="center"/>
        </w:trPr>
        <w:tc>
          <w:tcPr>
            <w:tcW w:w="1020" w:type="dxa"/>
          </w:tcPr>
          <w:p w14:paraId="5C52A9E1" w14:textId="787AB0B5"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7</w:t>
            </w:r>
          </w:p>
        </w:tc>
        <w:tc>
          <w:tcPr>
            <w:tcW w:w="510" w:type="dxa"/>
            <w:noWrap/>
            <w:hideMark/>
          </w:tcPr>
          <w:p w14:paraId="69372B8A" w14:textId="13BD32CD"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048E3A6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5F626EA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5E3B1D0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042A266D" w14:textId="77777777" w:rsidTr="0005123F">
        <w:trPr>
          <w:trHeight w:val="292"/>
          <w:jc w:val="center"/>
        </w:trPr>
        <w:tc>
          <w:tcPr>
            <w:tcW w:w="1020" w:type="dxa"/>
          </w:tcPr>
          <w:p w14:paraId="7FD7B694" w14:textId="15DA1428"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8</w:t>
            </w:r>
          </w:p>
        </w:tc>
        <w:tc>
          <w:tcPr>
            <w:tcW w:w="510" w:type="dxa"/>
            <w:noWrap/>
            <w:hideMark/>
          </w:tcPr>
          <w:p w14:paraId="726A338D" w14:textId="6A4BFA8C"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6F48964A"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4EBA8EA4"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65FF09D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3813BAD9" w14:textId="77777777" w:rsidTr="0005123F">
        <w:trPr>
          <w:trHeight w:val="292"/>
          <w:jc w:val="center"/>
        </w:trPr>
        <w:tc>
          <w:tcPr>
            <w:tcW w:w="1020" w:type="dxa"/>
          </w:tcPr>
          <w:p w14:paraId="1D154764" w14:textId="6A43F482"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9</w:t>
            </w:r>
          </w:p>
        </w:tc>
        <w:tc>
          <w:tcPr>
            <w:tcW w:w="510" w:type="dxa"/>
            <w:noWrap/>
            <w:hideMark/>
          </w:tcPr>
          <w:p w14:paraId="6010CD7B" w14:textId="11845749"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7FA7D62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4CE7FC9"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1092D17"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bl>
    <w:p w14:paraId="7088F1ED" w14:textId="77777777" w:rsidR="007417E6" w:rsidRPr="00B85277" w:rsidRDefault="007417E6" w:rsidP="007417E6">
      <w:pPr>
        <w:ind w:left="360"/>
        <w:jc w:val="both"/>
        <w:rPr>
          <w:rFonts w:ascii="Times New Roman" w:hAnsi="Times New Roman" w:cs="Times New Roman"/>
          <w:sz w:val="24"/>
          <w:szCs w:val="24"/>
        </w:rPr>
      </w:pPr>
    </w:p>
    <w:p w14:paraId="4438A14B" w14:textId="2413748B" w:rsidR="00B06CB1" w:rsidRPr="00B06CB1" w:rsidRDefault="007E6156" w:rsidP="00B06CB1">
      <w:pPr>
        <w:pStyle w:val="ListParagraph"/>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Table </w:t>
      </w:r>
      <w:r>
        <w:rPr>
          <w:rFonts w:ascii="Times New Roman" w:hAnsi="Times New Roman" w:cs="Times New Roman"/>
          <w:color w:val="0D0D0D"/>
          <w:sz w:val="24"/>
          <w:szCs w:val="24"/>
          <w:shd w:val="clear" w:color="auto" w:fill="FFFFFF"/>
        </w:rPr>
        <w:t>2</w:t>
      </w:r>
      <w:r w:rsidRPr="00B85277">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Orthogonal Array showing 9 profiles generated through combining levels of attributes</w:t>
      </w:r>
    </w:p>
    <w:tbl>
      <w:tblPr>
        <w:tblStyle w:val="TableGrid"/>
        <w:tblW w:w="0" w:type="auto"/>
        <w:tblLook w:val="04A0" w:firstRow="1" w:lastRow="0" w:firstColumn="1" w:lastColumn="0" w:noHBand="0" w:noVBand="1"/>
      </w:tblPr>
      <w:tblGrid>
        <w:gridCol w:w="3005"/>
        <w:gridCol w:w="3005"/>
        <w:gridCol w:w="3006"/>
      </w:tblGrid>
      <w:tr w:rsidR="00B06CB1" w:rsidRPr="00B06CB1" w14:paraId="3D4D1F74" w14:textId="77777777" w:rsidTr="00607930">
        <w:tc>
          <w:tcPr>
            <w:tcW w:w="3005" w:type="dxa"/>
          </w:tcPr>
          <w:p w14:paraId="7D496A8A" w14:textId="77777777" w:rsidR="00B06CB1" w:rsidRPr="00B06CB1" w:rsidRDefault="00B06CB1" w:rsidP="00B06CB1">
            <w:pPr>
              <w:spacing w:line="276" w:lineRule="auto"/>
              <w:jc w:val="center"/>
              <w:rPr>
                <w:rFonts w:ascii="Times New Roman" w:eastAsia="Arial" w:hAnsi="Times New Roman" w:cs="Times New Roman"/>
                <w:b/>
                <w:bCs/>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1</w:t>
            </w:r>
          </w:p>
        </w:tc>
        <w:tc>
          <w:tcPr>
            <w:tcW w:w="3005" w:type="dxa"/>
          </w:tcPr>
          <w:p w14:paraId="04892A0C" w14:textId="77777777" w:rsidR="00B06CB1" w:rsidRPr="00B06CB1" w:rsidRDefault="00B06CB1" w:rsidP="00B06CB1">
            <w:pPr>
              <w:spacing w:line="276"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2</w:t>
            </w:r>
          </w:p>
        </w:tc>
        <w:tc>
          <w:tcPr>
            <w:tcW w:w="3006" w:type="dxa"/>
          </w:tcPr>
          <w:p w14:paraId="1D1EAFDB" w14:textId="77777777" w:rsidR="00B06CB1" w:rsidRPr="00B06CB1" w:rsidRDefault="00B06CB1" w:rsidP="00B06CB1">
            <w:pPr>
              <w:spacing w:line="276"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3</w:t>
            </w:r>
          </w:p>
        </w:tc>
      </w:tr>
      <w:tr w:rsidR="00B06CB1" w:rsidRPr="00B06CB1" w14:paraId="76DFBED6" w14:textId="77777777" w:rsidTr="00607930">
        <w:tc>
          <w:tcPr>
            <w:tcW w:w="3005" w:type="dxa"/>
          </w:tcPr>
          <w:p w14:paraId="52BC7623"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230D041E"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Grafting is not effective </w:t>
            </w:r>
          </w:p>
          <w:p w14:paraId="4563BFD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 One or two high-yielding varieties/ landraces</w:t>
            </w:r>
          </w:p>
          <w:p w14:paraId="1EC3D694"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tc>
        <w:tc>
          <w:tcPr>
            <w:tcW w:w="3005" w:type="dxa"/>
          </w:tcPr>
          <w:p w14:paraId="5A0BB113"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0D95006B"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283DCC8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65DC5811"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p w14:paraId="512B7C23" w14:textId="77777777" w:rsidR="00B06CB1" w:rsidRPr="00B06CB1" w:rsidRDefault="00B06CB1" w:rsidP="00B06CB1">
            <w:pPr>
              <w:spacing w:line="276" w:lineRule="auto"/>
              <w:rPr>
                <w:rFonts w:ascii="Times New Roman" w:eastAsia="Arial" w:hAnsi="Times New Roman" w:cs="Times New Roman"/>
                <w:kern w:val="0"/>
                <w:sz w:val="24"/>
                <w:szCs w:val="24"/>
                <w:lang w:val="en-GB" w:eastAsia="en-IN"/>
                <w14:ligatures w14:val="none"/>
              </w:rPr>
            </w:pPr>
          </w:p>
        </w:tc>
        <w:tc>
          <w:tcPr>
            <w:tcW w:w="3006" w:type="dxa"/>
          </w:tcPr>
          <w:p w14:paraId="0C461D2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78D89A0F"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Raising grafted plants in the main field  </w:t>
            </w:r>
          </w:p>
          <w:p w14:paraId="289B2331"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62A1DE73"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tc>
      </w:tr>
      <w:tr w:rsidR="00B06CB1" w:rsidRPr="00B06CB1" w14:paraId="4F83AEFC" w14:textId="77777777" w:rsidTr="00607930">
        <w:tc>
          <w:tcPr>
            <w:tcW w:w="3005" w:type="dxa"/>
          </w:tcPr>
          <w:p w14:paraId="00A90883" w14:textId="77777777" w:rsidR="00B06CB1" w:rsidRPr="00B06CB1" w:rsidRDefault="00B06CB1" w:rsidP="00B06CB1">
            <w:pPr>
              <w:spacing w:line="273" w:lineRule="auto"/>
              <w:ind w:left="360"/>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4</w:t>
            </w:r>
          </w:p>
        </w:tc>
        <w:tc>
          <w:tcPr>
            <w:tcW w:w="3005" w:type="dxa"/>
          </w:tcPr>
          <w:p w14:paraId="6FB84B4D" w14:textId="77777777" w:rsidR="00B06CB1" w:rsidRPr="00B06CB1" w:rsidRDefault="00B06CB1" w:rsidP="00B06CB1">
            <w:pPr>
              <w:spacing w:line="273" w:lineRule="auto"/>
              <w:ind w:left="360"/>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5</w:t>
            </w:r>
          </w:p>
        </w:tc>
        <w:tc>
          <w:tcPr>
            <w:tcW w:w="3006" w:type="dxa"/>
          </w:tcPr>
          <w:p w14:paraId="0C2DAE48" w14:textId="77777777" w:rsidR="00B06CB1" w:rsidRPr="00B06CB1" w:rsidRDefault="00B06CB1" w:rsidP="00B06CB1">
            <w:pPr>
              <w:spacing w:line="273" w:lineRule="auto"/>
              <w:jc w:val="center"/>
              <w:rPr>
                <w:rFonts w:ascii="Times New Roman" w:eastAsia="Arial" w:hAnsi="Times New Roman" w:cs="Times New Roman"/>
                <w:bCs/>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6</w:t>
            </w:r>
          </w:p>
        </w:tc>
      </w:tr>
      <w:tr w:rsidR="00B06CB1" w:rsidRPr="00B06CB1" w14:paraId="55804122" w14:textId="77777777" w:rsidTr="00607930">
        <w:tc>
          <w:tcPr>
            <w:tcW w:w="3005" w:type="dxa"/>
          </w:tcPr>
          <w:p w14:paraId="09DCE78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7AAB8BD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is not effective</w:t>
            </w:r>
          </w:p>
          <w:p w14:paraId="2220E132"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626BFB3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p w14:paraId="6391C585" w14:textId="77777777" w:rsidR="00B06CB1" w:rsidRPr="00B06CB1" w:rsidRDefault="00B06CB1" w:rsidP="00B06CB1">
            <w:pPr>
              <w:spacing w:line="273" w:lineRule="auto"/>
              <w:ind w:left="360"/>
              <w:rPr>
                <w:rFonts w:ascii="Times New Roman" w:eastAsia="Arial" w:hAnsi="Times New Roman" w:cs="Times New Roman"/>
                <w:kern w:val="0"/>
                <w:sz w:val="24"/>
                <w:szCs w:val="24"/>
                <w:lang w:val="en-GB" w:eastAsia="en-IN"/>
                <w14:ligatures w14:val="none"/>
              </w:rPr>
            </w:pPr>
          </w:p>
        </w:tc>
        <w:tc>
          <w:tcPr>
            <w:tcW w:w="3005" w:type="dxa"/>
          </w:tcPr>
          <w:p w14:paraId="6A537D45"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1FF9A6DF"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47837494"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191C3B1E"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tc>
        <w:tc>
          <w:tcPr>
            <w:tcW w:w="3006" w:type="dxa"/>
          </w:tcPr>
          <w:p w14:paraId="6B14B035"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13B8D7F1"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Raising grafted plants in the main field  </w:t>
            </w:r>
          </w:p>
          <w:p w14:paraId="3541079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One or two high-yielding varieties/ landraces</w:t>
            </w:r>
          </w:p>
          <w:p w14:paraId="1ACD6AA0"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tc>
      </w:tr>
      <w:tr w:rsidR="00B06CB1" w:rsidRPr="00B06CB1" w14:paraId="4066FDEB" w14:textId="77777777" w:rsidTr="00607930">
        <w:tc>
          <w:tcPr>
            <w:tcW w:w="3005" w:type="dxa"/>
          </w:tcPr>
          <w:p w14:paraId="344F9A5B" w14:textId="77777777" w:rsidR="00B06CB1" w:rsidRPr="00B06CB1" w:rsidRDefault="00B06CB1" w:rsidP="00B06CB1">
            <w:pPr>
              <w:spacing w:line="273" w:lineRule="auto"/>
              <w:ind w:left="284"/>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7</w:t>
            </w:r>
          </w:p>
        </w:tc>
        <w:tc>
          <w:tcPr>
            <w:tcW w:w="3005" w:type="dxa"/>
          </w:tcPr>
          <w:p w14:paraId="6CE16933" w14:textId="77777777" w:rsidR="00B06CB1" w:rsidRPr="00B06CB1" w:rsidRDefault="00B06CB1" w:rsidP="00B06CB1">
            <w:pPr>
              <w:spacing w:line="223"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8</w:t>
            </w:r>
          </w:p>
        </w:tc>
        <w:tc>
          <w:tcPr>
            <w:tcW w:w="3006" w:type="dxa"/>
          </w:tcPr>
          <w:p w14:paraId="1E8DC90F" w14:textId="77777777" w:rsidR="00B06CB1" w:rsidRPr="00B06CB1" w:rsidRDefault="00B06CB1" w:rsidP="00B06CB1">
            <w:pPr>
              <w:spacing w:line="273" w:lineRule="auto"/>
              <w:ind w:left="284"/>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9</w:t>
            </w:r>
          </w:p>
        </w:tc>
      </w:tr>
      <w:tr w:rsidR="00B06CB1" w:rsidRPr="00B06CB1" w14:paraId="5BC57B2D" w14:textId="77777777" w:rsidTr="00607930">
        <w:tc>
          <w:tcPr>
            <w:tcW w:w="3005" w:type="dxa"/>
          </w:tcPr>
          <w:p w14:paraId="4A28066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Certified organic farming serves as an adaptation and mitigation strategy</w:t>
            </w:r>
          </w:p>
          <w:p w14:paraId="7C8B4635"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is not effective</w:t>
            </w:r>
          </w:p>
          <w:p w14:paraId="06114B7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60885FB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p w14:paraId="6ACC6FEE" w14:textId="77777777" w:rsidR="00B06CB1" w:rsidRPr="00B06CB1" w:rsidRDefault="00B06CB1" w:rsidP="00B06CB1">
            <w:pPr>
              <w:spacing w:line="273" w:lineRule="auto"/>
              <w:ind w:left="284"/>
              <w:rPr>
                <w:rFonts w:ascii="Times New Roman" w:eastAsia="Arial" w:hAnsi="Times New Roman" w:cs="Times New Roman"/>
                <w:kern w:val="0"/>
                <w:sz w:val="24"/>
                <w:szCs w:val="24"/>
                <w:lang w:val="en-GB" w:eastAsia="en-IN"/>
                <w14:ligatures w14:val="none"/>
              </w:rPr>
            </w:pPr>
          </w:p>
        </w:tc>
        <w:tc>
          <w:tcPr>
            <w:tcW w:w="3005" w:type="dxa"/>
          </w:tcPr>
          <w:p w14:paraId="3FEEDABF"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Certified organic farming serves as an adaptation </w:t>
            </w:r>
          </w:p>
          <w:p w14:paraId="494AB0C5" w14:textId="77777777" w:rsidR="00B06CB1" w:rsidRPr="00B06CB1" w:rsidRDefault="00B06CB1" w:rsidP="00B06CB1">
            <w:pPr>
              <w:spacing w:line="273" w:lineRule="auto"/>
              <w:ind w:left="360"/>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and mitigation strategy</w:t>
            </w:r>
          </w:p>
          <w:p w14:paraId="516C582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447F6B52"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One or two high-yielding varieties/ landraces.</w:t>
            </w:r>
          </w:p>
          <w:p w14:paraId="674512B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tc>
        <w:tc>
          <w:tcPr>
            <w:tcW w:w="3006" w:type="dxa"/>
          </w:tcPr>
          <w:p w14:paraId="5FECB05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Certified organic farming serves as an adaptation and mitigation strategy</w:t>
            </w:r>
          </w:p>
          <w:p w14:paraId="163668C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Planting grafted plants in the main field  </w:t>
            </w:r>
          </w:p>
          <w:p w14:paraId="405E6C57"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016F1B7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p w14:paraId="1E7DD0F1" w14:textId="77777777" w:rsidR="00B06CB1" w:rsidRPr="00B06CB1" w:rsidRDefault="00B06CB1" w:rsidP="00B06CB1">
            <w:pPr>
              <w:spacing w:line="273" w:lineRule="auto"/>
              <w:ind w:left="284"/>
              <w:rPr>
                <w:rFonts w:ascii="Times New Roman" w:eastAsia="Arial" w:hAnsi="Times New Roman" w:cs="Times New Roman"/>
                <w:kern w:val="0"/>
                <w:sz w:val="24"/>
                <w:szCs w:val="24"/>
                <w:lang w:val="en-GB" w:eastAsia="en-IN"/>
                <w14:ligatures w14:val="none"/>
              </w:rPr>
            </w:pPr>
          </w:p>
        </w:tc>
      </w:tr>
    </w:tbl>
    <w:p w14:paraId="7917EEED" w14:textId="77777777" w:rsidR="003F1BD9" w:rsidRDefault="003F1BD9" w:rsidP="00B06CB1">
      <w:pPr>
        <w:pStyle w:val="ListParagraph"/>
        <w:jc w:val="both"/>
        <w:rPr>
          <w:rFonts w:ascii="Times New Roman" w:hAnsi="Times New Roman" w:cs="Times New Roman"/>
          <w:color w:val="0D0D0D"/>
          <w:sz w:val="24"/>
          <w:szCs w:val="24"/>
          <w:shd w:val="clear" w:color="auto" w:fill="FFFFFF"/>
        </w:rPr>
      </w:pPr>
    </w:p>
    <w:p w14:paraId="05C04F29" w14:textId="20585DEC" w:rsidR="007E6156" w:rsidRDefault="00B06CB1" w:rsidP="00B06CB1">
      <w:pPr>
        <w:pStyle w:val="ListParagraph"/>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Table </w:t>
      </w:r>
      <w:r>
        <w:rPr>
          <w:rFonts w:ascii="Times New Roman" w:hAnsi="Times New Roman" w:cs="Times New Roman"/>
          <w:color w:val="0D0D0D"/>
          <w:sz w:val="24"/>
          <w:szCs w:val="24"/>
          <w:shd w:val="clear" w:color="auto" w:fill="FFFFFF"/>
        </w:rPr>
        <w:t>3</w:t>
      </w:r>
      <w:r w:rsidRPr="00B85277">
        <w:rPr>
          <w:rFonts w:ascii="Times New Roman" w:hAnsi="Times New Roman" w:cs="Times New Roman"/>
          <w:color w:val="0D0D0D"/>
          <w:sz w:val="24"/>
          <w:szCs w:val="24"/>
          <w:shd w:val="clear" w:color="auto" w:fill="FFFFFF"/>
        </w:rPr>
        <w:t xml:space="preserve">: </w:t>
      </w:r>
      <w:r w:rsidR="0061378E">
        <w:rPr>
          <w:rFonts w:ascii="Times New Roman" w:hAnsi="Times New Roman" w:cs="Times New Roman"/>
          <w:color w:val="0D0D0D"/>
          <w:sz w:val="24"/>
          <w:szCs w:val="24"/>
          <w:shd w:val="clear" w:color="auto" w:fill="FFFFFF"/>
        </w:rPr>
        <w:t>Nine</w:t>
      </w:r>
      <w:r>
        <w:rPr>
          <w:rFonts w:ascii="Times New Roman" w:hAnsi="Times New Roman" w:cs="Times New Roman"/>
          <w:color w:val="0D0D0D"/>
          <w:sz w:val="24"/>
          <w:szCs w:val="24"/>
          <w:shd w:val="clear" w:color="auto" w:fill="FFFFFF"/>
        </w:rPr>
        <w:t xml:space="preserve"> profiles generated through combining levels of attributes</w:t>
      </w:r>
    </w:p>
    <w:p w14:paraId="54093AB2" w14:textId="77777777" w:rsidR="00B06CB1" w:rsidRPr="00B06CB1" w:rsidRDefault="00B06CB1" w:rsidP="00B06CB1">
      <w:pPr>
        <w:pStyle w:val="ListParagraph"/>
        <w:jc w:val="both"/>
        <w:rPr>
          <w:rFonts w:ascii="Times New Roman" w:hAnsi="Times New Roman" w:cs="Times New Roman"/>
          <w:color w:val="0D0D0D"/>
          <w:sz w:val="24"/>
          <w:szCs w:val="24"/>
          <w:shd w:val="clear" w:color="auto" w:fill="FFFFFF"/>
        </w:rPr>
      </w:pPr>
    </w:p>
    <w:p w14:paraId="55023B2F" w14:textId="19719F88" w:rsidR="007417E6" w:rsidRPr="00B06CB1" w:rsidRDefault="007E6156" w:rsidP="00B06CB1">
      <w:pPr>
        <w:pStyle w:val="ListParagraph"/>
        <w:numPr>
          <w:ilvl w:val="1"/>
          <w:numId w:val="1"/>
        </w:numPr>
        <w:jc w:val="both"/>
        <w:rPr>
          <w:rFonts w:ascii="Times New Roman" w:hAnsi="Times New Roman" w:cs="Times New Roman"/>
          <w:sz w:val="24"/>
          <w:szCs w:val="24"/>
        </w:rPr>
      </w:pPr>
      <w:r w:rsidRPr="00B06CB1">
        <w:rPr>
          <w:rFonts w:ascii="Times New Roman" w:hAnsi="Times New Roman" w:cs="Times New Roman"/>
          <w:sz w:val="24"/>
          <w:szCs w:val="24"/>
        </w:rPr>
        <w:t>Questionnaire</w:t>
      </w:r>
    </w:p>
    <w:p w14:paraId="49B61AC5" w14:textId="79A470C5" w:rsidR="003F1BD9" w:rsidRPr="003F1BD9" w:rsidRDefault="003F1BD9" w:rsidP="003F1BD9">
      <w:pPr>
        <w:jc w:val="both"/>
        <w:rPr>
          <w:rFonts w:ascii="Times New Roman" w:hAnsi="Times New Roman" w:cs="Times New Roman"/>
          <w:sz w:val="24"/>
          <w:szCs w:val="24"/>
        </w:rPr>
      </w:pPr>
      <w:r w:rsidRPr="003F1BD9">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(v) with 12 blocks (b) and each blocks having block size (k) of 6. Each profile was repeated (r) 8 times. Where each pair of the profiles was repeated (</w:t>
      </w:r>
      <w:r>
        <w:rPr>
          <w:rFonts w:ascii="Times New Roman" w:hAnsi="Times New Roman" w:cs="Times New Roman"/>
          <w:sz w:val="24"/>
          <w:szCs w:val="24"/>
        </w:rPr>
        <w:sym w:font="Symbol" w:char="F06C"/>
      </w:r>
      <w:r w:rsidRPr="003F1BD9">
        <w:rPr>
          <w:rFonts w:ascii="Times New Roman" w:hAnsi="Times New Roman" w:cs="Times New Roman"/>
          <w:sz w:val="24"/>
          <w:szCs w:val="24"/>
        </w:rPr>
        <w:t xml:space="preserve">) 5 times. It resulted in a BIBD with parameters (v= 9, b= 12, r = 8, k = 6,  </w:t>
      </w:r>
      <w:r>
        <w:rPr>
          <w:rFonts w:ascii="Times New Roman" w:hAnsi="Times New Roman" w:cs="Times New Roman"/>
          <w:sz w:val="24"/>
          <w:szCs w:val="24"/>
        </w:rPr>
        <w:sym w:font="Symbol" w:char="F06C"/>
      </w:r>
      <w:r w:rsidRPr="003F1BD9">
        <w:rPr>
          <w:rFonts w:ascii="Times New Roman" w:hAnsi="Times New Roman" w:cs="Times New Roman"/>
          <w:sz w:val="24"/>
          <w:szCs w:val="24"/>
        </w:rPr>
        <w:t xml:space="preserve"> = 5), which is expressed as a matrix with 12 rows and three columns in Table 4, below.</w:t>
      </w:r>
      <w:r w:rsidR="0043557D">
        <w:rPr>
          <w:rFonts w:ascii="Times New Roman" w:hAnsi="Times New Roman" w:cs="Times New Roman"/>
          <w:sz w:val="24"/>
          <w:szCs w:val="24"/>
        </w:rPr>
        <w:t xml:space="preserve"> </w:t>
      </w:r>
      <w:r w:rsidR="0043557D" w:rsidRPr="0043557D">
        <w:rPr>
          <w:rFonts w:ascii="Times New Roman" w:hAnsi="Times New Roman" w:cs="Times New Roman"/>
          <w:sz w:val="24"/>
          <w:szCs w:val="24"/>
        </w:rPr>
        <w:t xml:space="preserve">BIBD </w:t>
      </w:r>
      <w:r w:rsidR="0043557D">
        <w:rPr>
          <w:rFonts w:ascii="Times New Roman" w:hAnsi="Times New Roman" w:cs="Times New Roman"/>
          <w:sz w:val="24"/>
          <w:szCs w:val="24"/>
        </w:rPr>
        <w:t>was created</w:t>
      </w:r>
      <w:r w:rsidR="0043557D" w:rsidRPr="0043557D">
        <w:rPr>
          <w:rFonts w:ascii="Times New Roman" w:hAnsi="Times New Roman" w:cs="Times New Roman"/>
          <w:sz w:val="24"/>
          <w:szCs w:val="24"/>
        </w:rPr>
        <w:t xml:space="preserve"> using the </w:t>
      </w:r>
      <w:r w:rsidR="0043557D" w:rsidRPr="0043557D">
        <w:rPr>
          <w:rFonts w:ascii="Times New Roman" w:hAnsi="Times New Roman" w:cs="Times New Roman"/>
          <w:i/>
          <w:iCs/>
          <w:sz w:val="24"/>
          <w:szCs w:val="24"/>
        </w:rPr>
        <w:t>find.BIB()</w:t>
      </w:r>
      <w:r w:rsidR="0043557D" w:rsidRPr="0043557D">
        <w:rPr>
          <w:rFonts w:ascii="Times New Roman" w:hAnsi="Times New Roman" w:cs="Times New Roman"/>
          <w:sz w:val="24"/>
          <w:szCs w:val="24"/>
        </w:rPr>
        <w:t xml:space="preserve"> function in </w:t>
      </w:r>
      <w:r w:rsidR="0043557D" w:rsidRPr="0043557D">
        <w:rPr>
          <w:rFonts w:ascii="Times New Roman" w:hAnsi="Times New Roman" w:cs="Times New Roman"/>
          <w:i/>
          <w:iCs/>
          <w:sz w:val="24"/>
          <w:szCs w:val="24"/>
        </w:rPr>
        <w:t xml:space="preserve">crossdes </w:t>
      </w:r>
      <w:r w:rsidR="0043557D">
        <w:rPr>
          <w:rFonts w:ascii="Times New Roman" w:hAnsi="Times New Roman" w:cs="Times New Roman"/>
          <w:sz w:val="24"/>
          <w:szCs w:val="24"/>
        </w:rPr>
        <w:t>package</w:t>
      </w:r>
      <w:r w:rsidR="0043557D" w:rsidRPr="0043557D">
        <w:rPr>
          <w:rFonts w:ascii="Times New Roman" w:hAnsi="Times New Roman" w:cs="Times New Roman"/>
          <w:sz w:val="24"/>
          <w:szCs w:val="24"/>
        </w:rPr>
        <w:t xml:space="preserve"> </w:t>
      </w:r>
      <w:r w:rsidR="0043557D">
        <w:rPr>
          <w:rFonts w:ascii="Times New Roman" w:hAnsi="Times New Roman" w:cs="Times New Roman"/>
          <w:sz w:val="24"/>
          <w:szCs w:val="24"/>
        </w:rPr>
        <w:t>(</w:t>
      </w:r>
      <w:r w:rsidR="0043557D" w:rsidRPr="0043557D">
        <w:rPr>
          <w:rFonts w:ascii="Times New Roman" w:hAnsi="Times New Roman" w:cs="Times New Roman"/>
          <w:sz w:val="24"/>
          <w:szCs w:val="24"/>
        </w:rPr>
        <w:t>Sailer</w:t>
      </w:r>
      <w:r w:rsidR="0043557D">
        <w:rPr>
          <w:rFonts w:ascii="Times New Roman" w:hAnsi="Times New Roman" w:cs="Times New Roman"/>
          <w:sz w:val="24"/>
          <w:szCs w:val="24"/>
        </w:rPr>
        <w:t>,</w:t>
      </w:r>
      <w:r w:rsidR="009A5E0A">
        <w:rPr>
          <w:rFonts w:ascii="Times New Roman" w:hAnsi="Times New Roman" w:cs="Times New Roman"/>
          <w:sz w:val="24"/>
          <w:szCs w:val="24"/>
        </w:rPr>
        <w:t xml:space="preserve"> </w:t>
      </w:r>
      <w:r w:rsidR="0043557D">
        <w:rPr>
          <w:rFonts w:ascii="Times New Roman" w:hAnsi="Times New Roman" w:cs="Times New Roman"/>
          <w:sz w:val="24"/>
          <w:szCs w:val="24"/>
        </w:rPr>
        <w:t xml:space="preserve">2022) in R </w:t>
      </w:r>
      <w:r w:rsidR="0043557D">
        <w:rPr>
          <w:rFonts w:ascii="Times New Roman" w:hAnsi="Times New Roman" w:cs="Times New Roman"/>
          <w:color w:val="0D0D0D"/>
          <w:sz w:val="24"/>
          <w:szCs w:val="24"/>
          <w:shd w:val="clear" w:color="auto" w:fill="FFFFFF"/>
        </w:rPr>
        <w:t>(</w:t>
      </w:r>
      <w:r w:rsidR="0043557D" w:rsidRPr="00C60690">
        <w:rPr>
          <w:rFonts w:ascii="Times New Roman" w:hAnsi="Times New Roman" w:cs="Times New Roman"/>
          <w:sz w:val="24"/>
          <w:szCs w:val="24"/>
        </w:rPr>
        <w:t>R Core Team</w:t>
      </w:r>
      <w:r w:rsidR="0043557D">
        <w:rPr>
          <w:rFonts w:ascii="Times New Roman" w:hAnsi="Times New Roman" w:cs="Times New Roman"/>
          <w:color w:val="0D0D0D"/>
          <w:sz w:val="24"/>
          <w:szCs w:val="24"/>
          <w:shd w:val="clear" w:color="auto" w:fill="FFFFFF"/>
        </w:rPr>
        <w:t>, 2021).</w:t>
      </w:r>
    </w:p>
    <w:p w14:paraId="2BDC07EA" w14:textId="57CE6419" w:rsidR="003F1BD9" w:rsidRPr="0061378E" w:rsidRDefault="003F1BD9" w:rsidP="003F1BD9">
      <w:pPr>
        <w:jc w:val="both"/>
        <w:rPr>
          <w:rFonts w:ascii="Times New Roman" w:hAnsi="Times New Roman" w:cs="Times New Roman"/>
          <w:sz w:val="24"/>
          <w:szCs w:val="24"/>
        </w:rPr>
      </w:pPr>
      <w:r w:rsidRPr="003F1BD9">
        <w:rPr>
          <w:rFonts w:ascii="Times New Roman" w:hAnsi="Times New Roman" w:cs="Times New Roman"/>
          <w:sz w:val="24"/>
          <w:szCs w:val="24"/>
        </w:rPr>
        <w:t>To create the questionnaire, the treatment numbers in the BIBD (1, 2, ...,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w:t>
      </w:r>
      <w:r>
        <w:rPr>
          <w:rFonts w:ascii="Times New Roman" w:hAnsi="Times New Roman" w:cs="Times New Roman"/>
          <w:sz w:val="24"/>
          <w:szCs w:val="24"/>
        </w:rPr>
        <w:t xml:space="preserve"> For </w:t>
      </w:r>
      <w:r w:rsidR="00965D88">
        <w:rPr>
          <w:rFonts w:ascii="Times New Roman" w:hAnsi="Times New Roman" w:cs="Times New Roman"/>
          <w:sz w:val="24"/>
          <w:szCs w:val="24"/>
        </w:rPr>
        <w:t>example,</w:t>
      </w:r>
      <w:r>
        <w:rPr>
          <w:rFonts w:ascii="Times New Roman" w:hAnsi="Times New Roman" w:cs="Times New Roman"/>
          <w:sz w:val="24"/>
          <w:szCs w:val="24"/>
        </w:rPr>
        <w:t xml:space="preserve"> the </w:t>
      </w:r>
      <w:r w:rsidR="00965D88">
        <w:rPr>
          <w:rFonts w:ascii="Times New Roman" w:hAnsi="Times New Roman" w:cs="Times New Roman"/>
          <w:sz w:val="24"/>
          <w:szCs w:val="24"/>
        </w:rPr>
        <w:t>first-choice</w:t>
      </w:r>
      <w:r>
        <w:rPr>
          <w:rFonts w:ascii="Times New Roman" w:hAnsi="Times New Roman" w:cs="Times New Roman"/>
          <w:sz w:val="24"/>
          <w:szCs w:val="24"/>
        </w:rPr>
        <w:t xml:space="preserve"> set consist of the profiles 3,5,6,7,8</w:t>
      </w:r>
      <w:r w:rsidR="00C60690">
        <w:rPr>
          <w:rFonts w:ascii="Times New Roman" w:hAnsi="Times New Roman" w:cs="Times New Roman"/>
          <w:sz w:val="24"/>
          <w:szCs w:val="24"/>
        </w:rPr>
        <w:t xml:space="preserve"> and </w:t>
      </w:r>
      <w:r>
        <w:rPr>
          <w:rFonts w:ascii="Times New Roman" w:hAnsi="Times New Roman" w:cs="Times New Roman"/>
          <w:sz w:val="24"/>
          <w:szCs w:val="24"/>
        </w:rPr>
        <w:t>9</w:t>
      </w:r>
      <w:r w:rsidR="00C60690">
        <w:rPr>
          <w:rFonts w:ascii="Times New Roman" w:hAnsi="Times New Roman" w:cs="Times New Roman"/>
          <w:sz w:val="24"/>
          <w:szCs w:val="24"/>
        </w:rPr>
        <w:t xml:space="preserve"> and the 12</w:t>
      </w:r>
      <w:r w:rsidR="00C60690" w:rsidRPr="00C60690">
        <w:rPr>
          <w:rFonts w:ascii="Times New Roman" w:hAnsi="Times New Roman" w:cs="Times New Roman"/>
          <w:sz w:val="24"/>
          <w:szCs w:val="24"/>
          <w:vertAlign w:val="superscript"/>
        </w:rPr>
        <w:t>th</w:t>
      </w:r>
      <w:r w:rsidR="00C60690">
        <w:rPr>
          <w:rFonts w:ascii="Times New Roman" w:hAnsi="Times New Roman" w:cs="Times New Roman"/>
          <w:sz w:val="24"/>
          <w:szCs w:val="24"/>
        </w:rPr>
        <w:t xml:space="preserve"> choice set consist of the profiles 1,2,4,5,6, and 9.</w:t>
      </w:r>
      <w:r w:rsidR="001D581B">
        <w:rPr>
          <w:rFonts w:ascii="Times New Roman" w:hAnsi="Times New Roman" w:cs="Times New Roman"/>
          <w:sz w:val="24"/>
          <w:szCs w:val="24"/>
        </w:rPr>
        <w:t xml:space="preserve"> A model choice set is given in Figure 2.</w:t>
      </w:r>
    </w:p>
    <w:tbl>
      <w:tblPr>
        <w:tblStyle w:val="TableGrid"/>
        <w:tblW w:w="3636" w:type="dxa"/>
        <w:jc w:val="center"/>
        <w:tblLook w:val="04A0" w:firstRow="1" w:lastRow="0" w:firstColumn="1" w:lastColumn="0" w:noHBand="0" w:noVBand="1"/>
      </w:tblPr>
      <w:tblGrid>
        <w:gridCol w:w="1020"/>
        <w:gridCol w:w="436"/>
        <w:gridCol w:w="436"/>
        <w:gridCol w:w="436"/>
        <w:gridCol w:w="436"/>
        <w:gridCol w:w="436"/>
        <w:gridCol w:w="436"/>
      </w:tblGrid>
      <w:tr w:rsidR="00055201" w:rsidRPr="00055201" w14:paraId="09C88D29" w14:textId="77777777" w:rsidTr="00055201">
        <w:trPr>
          <w:trHeight w:val="292"/>
          <w:jc w:val="center"/>
        </w:trPr>
        <w:tc>
          <w:tcPr>
            <w:tcW w:w="1020" w:type="dxa"/>
          </w:tcPr>
          <w:p w14:paraId="523FBDF7" w14:textId="46ECD819" w:rsidR="00055201" w:rsidRPr="00055201" w:rsidRDefault="00055201" w:rsidP="00055201">
            <w:pPr>
              <w:jc w:val="right"/>
              <w:rPr>
                <w:rFonts w:ascii="Times New Roman" w:eastAsia="Times New Roman" w:hAnsi="Times New Roman" w:cs="Times New Roman"/>
                <w:b/>
                <w:bCs/>
                <w:color w:val="000000"/>
                <w:kern w:val="0"/>
                <w:lang w:eastAsia="en-IN"/>
                <w14:ligatures w14:val="none"/>
              </w:rPr>
            </w:pPr>
            <w:r w:rsidRPr="00055201">
              <w:rPr>
                <w:rFonts w:ascii="Times New Roman" w:eastAsia="Times New Roman" w:hAnsi="Times New Roman" w:cs="Times New Roman"/>
                <w:b/>
                <w:bCs/>
                <w:color w:val="000000"/>
                <w:kern w:val="0"/>
                <w:lang w:eastAsia="en-IN"/>
                <w14:ligatures w14:val="none"/>
              </w:rPr>
              <w:t>Block</w:t>
            </w:r>
          </w:p>
        </w:tc>
        <w:tc>
          <w:tcPr>
            <w:tcW w:w="2616" w:type="dxa"/>
            <w:gridSpan w:val="6"/>
            <w:noWrap/>
          </w:tcPr>
          <w:p w14:paraId="2C31B3B9" w14:textId="147B86BB" w:rsidR="00055201" w:rsidRPr="00055201" w:rsidRDefault="00055201" w:rsidP="00055201">
            <w:pPr>
              <w:jc w:val="right"/>
              <w:rPr>
                <w:rFonts w:ascii="Times New Roman" w:eastAsia="Times New Roman" w:hAnsi="Times New Roman" w:cs="Times New Roman"/>
                <w:color w:val="000000"/>
                <w:kern w:val="0"/>
                <w:lang w:eastAsia="en-IN"/>
                <w14:ligatures w14:val="none"/>
              </w:rPr>
            </w:pPr>
            <w:r>
              <w:rPr>
                <w:rFonts w:ascii="Times New Roman" w:hAnsi="Times New Roman" w:cs="Times New Roman"/>
                <w:sz w:val="24"/>
                <w:szCs w:val="24"/>
              </w:rPr>
              <w:t xml:space="preserve">BIBD </w:t>
            </w:r>
            <w:r w:rsidRPr="0061378E">
              <w:rPr>
                <w:rFonts w:ascii="Times New Roman" w:hAnsi="Times New Roman" w:cs="Times New Roman"/>
                <w:sz w:val="24"/>
                <w:szCs w:val="24"/>
              </w:rPr>
              <w:t>(9, 12, 8, 6 ,5)</w:t>
            </w:r>
          </w:p>
        </w:tc>
      </w:tr>
      <w:tr w:rsidR="00055201" w:rsidRPr="00055201" w14:paraId="71DA5576" w14:textId="77777777" w:rsidTr="00055201">
        <w:trPr>
          <w:trHeight w:val="292"/>
          <w:jc w:val="center"/>
        </w:trPr>
        <w:tc>
          <w:tcPr>
            <w:tcW w:w="1020" w:type="dxa"/>
          </w:tcPr>
          <w:p w14:paraId="601A1FF1" w14:textId="072B090F"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w:t>
            </w:r>
          </w:p>
        </w:tc>
        <w:tc>
          <w:tcPr>
            <w:tcW w:w="436" w:type="dxa"/>
            <w:noWrap/>
            <w:hideMark/>
          </w:tcPr>
          <w:p w14:paraId="2E9C093E" w14:textId="1E4BE19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331B5775"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3AF6E5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2CCA140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5F6F11F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4310AD6F"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0541A2A2" w14:textId="77777777" w:rsidTr="00055201">
        <w:trPr>
          <w:trHeight w:val="292"/>
          <w:jc w:val="center"/>
        </w:trPr>
        <w:tc>
          <w:tcPr>
            <w:tcW w:w="1020" w:type="dxa"/>
          </w:tcPr>
          <w:p w14:paraId="23980A97" w14:textId="19072CFD"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2</w:t>
            </w:r>
          </w:p>
        </w:tc>
        <w:tc>
          <w:tcPr>
            <w:tcW w:w="436" w:type="dxa"/>
            <w:noWrap/>
            <w:hideMark/>
          </w:tcPr>
          <w:p w14:paraId="600D7D69" w14:textId="65485955"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0091149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8CEB5F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0D27ED4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4FC55C6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175F4EA"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r>
      <w:tr w:rsidR="00055201" w:rsidRPr="00055201" w14:paraId="075699CD" w14:textId="77777777" w:rsidTr="00055201">
        <w:trPr>
          <w:trHeight w:val="292"/>
          <w:jc w:val="center"/>
        </w:trPr>
        <w:tc>
          <w:tcPr>
            <w:tcW w:w="1020" w:type="dxa"/>
          </w:tcPr>
          <w:p w14:paraId="60BDE34B" w14:textId="4355A3A7"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3</w:t>
            </w:r>
          </w:p>
        </w:tc>
        <w:tc>
          <w:tcPr>
            <w:tcW w:w="436" w:type="dxa"/>
            <w:noWrap/>
            <w:hideMark/>
          </w:tcPr>
          <w:p w14:paraId="4208CA5D" w14:textId="1ADB0E3C"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66481D6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779C43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40D1564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39E78F4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0370541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7ADA4955" w14:textId="77777777" w:rsidTr="00055201">
        <w:trPr>
          <w:trHeight w:val="292"/>
          <w:jc w:val="center"/>
        </w:trPr>
        <w:tc>
          <w:tcPr>
            <w:tcW w:w="1020" w:type="dxa"/>
          </w:tcPr>
          <w:p w14:paraId="0D0D63F2" w14:textId="47740AEB"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4</w:t>
            </w:r>
          </w:p>
        </w:tc>
        <w:tc>
          <w:tcPr>
            <w:tcW w:w="436" w:type="dxa"/>
            <w:noWrap/>
            <w:hideMark/>
          </w:tcPr>
          <w:p w14:paraId="2056FDBB" w14:textId="6FC5A9BB"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4450A18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6450E9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0F159FA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4B99AD3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1970CF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4F499946" w14:textId="77777777" w:rsidTr="00055201">
        <w:trPr>
          <w:trHeight w:val="292"/>
          <w:jc w:val="center"/>
        </w:trPr>
        <w:tc>
          <w:tcPr>
            <w:tcW w:w="1020" w:type="dxa"/>
          </w:tcPr>
          <w:p w14:paraId="412EACB9" w14:textId="49D3BDA0"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5</w:t>
            </w:r>
          </w:p>
        </w:tc>
        <w:tc>
          <w:tcPr>
            <w:tcW w:w="436" w:type="dxa"/>
            <w:noWrap/>
            <w:hideMark/>
          </w:tcPr>
          <w:p w14:paraId="233C32A6" w14:textId="55BFFBE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576FCC0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76F29AC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427CE2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161BB71C"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404C6EF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0A51036" w14:textId="77777777" w:rsidTr="00055201">
        <w:trPr>
          <w:trHeight w:val="292"/>
          <w:jc w:val="center"/>
        </w:trPr>
        <w:tc>
          <w:tcPr>
            <w:tcW w:w="1020" w:type="dxa"/>
          </w:tcPr>
          <w:p w14:paraId="733F680C" w14:textId="5B1E7E50"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6</w:t>
            </w:r>
          </w:p>
        </w:tc>
        <w:tc>
          <w:tcPr>
            <w:tcW w:w="436" w:type="dxa"/>
            <w:noWrap/>
            <w:hideMark/>
          </w:tcPr>
          <w:p w14:paraId="5589FE53" w14:textId="36A501B6"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29EEA59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4352AFB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62B41D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5488B5F5"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1BB9595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5B07410D" w14:textId="77777777" w:rsidTr="00055201">
        <w:trPr>
          <w:trHeight w:val="292"/>
          <w:jc w:val="center"/>
        </w:trPr>
        <w:tc>
          <w:tcPr>
            <w:tcW w:w="1020" w:type="dxa"/>
          </w:tcPr>
          <w:p w14:paraId="06FC22D2" w14:textId="3BE09F13"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7</w:t>
            </w:r>
          </w:p>
        </w:tc>
        <w:tc>
          <w:tcPr>
            <w:tcW w:w="436" w:type="dxa"/>
            <w:noWrap/>
            <w:hideMark/>
          </w:tcPr>
          <w:p w14:paraId="476BA489" w14:textId="628798C2"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0793E91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506228F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0C97C9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CBE95C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2685187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66F0384" w14:textId="77777777" w:rsidTr="00055201">
        <w:trPr>
          <w:trHeight w:val="292"/>
          <w:jc w:val="center"/>
        </w:trPr>
        <w:tc>
          <w:tcPr>
            <w:tcW w:w="1020" w:type="dxa"/>
          </w:tcPr>
          <w:p w14:paraId="088B97A9" w14:textId="334377D7"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8</w:t>
            </w:r>
          </w:p>
        </w:tc>
        <w:tc>
          <w:tcPr>
            <w:tcW w:w="436" w:type="dxa"/>
            <w:noWrap/>
            <w:hideMark/>
          </w:tcPr>
          <w:p w14:paraId="40576AB0" w14:textId="11D08BB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74A4A90B"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6BF5F34B"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5837E7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30970BDF"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DAF3AC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0365C2FE" w14:textId="77777777" w:rsidTr="00055201">
        <w:trPr>
          <w:trHeight w:val="292"/>
          <w:jc w:val="center"/>
        </w:trPr>
        <w:tc>
          <w:tcPr>
            <w:tcW w:w="1020" w:type="dxa"/>
          </w:tcPr>
          <w:p w14:paraId="0CD9B873" w14:textId="3E594813"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9</w:t>
            </w:r>
          </w:p>
        </w:tc>
        <w:tc>
          <w:tcPr>
            <w:tcW w:w="436" w:type="dxa"/>
            <w:noWrap/>
            <w:hideMark/>
          </w:tcPr>
          <w:p w14:paraId="5BE6B844" w14:textId="6E45F52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3D37F65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26F19E0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1E483E2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484F5D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0BD8489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8DF95DE" w14:textId="77777777" w:rsidTr="00055201">
        <w:trPr>
          <w:trHeight w:val="292"/>
          <w:jc w:val="center"/>
        </w:trPr>
        <w:tc>
          <w:tcPr>
            <w:tcW w:w="1020" w:type="dxa"/>
          </w:tcPr>
          <w:p w14:paraId="046D40F1" w14:textId="5A6DBDFD"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10</w:t>
            </w:r>
          </w:p>
        </w:tc>
        <w:tc>
          <w:tcPr>
            <w:tcW w:w="436" w:type="dxa"/>
            <w:noWrap/>
            <w:hideMark/>
          </w:tcPr>
          <w:p w14:paraId="71F64098" w14:textId="1785D5F1"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0F18FB8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4C75807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2CE580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5114F07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B5A0E3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23EAB4F3" w14:textId="77777777" w:rsidTr="00055201">
        <w:trPr>
          <w:trHeight w:val="292"/>
          <w:jc w:val="center"/>
        </w:trPr>
        <w:tc>
          <w:tcPr>
            <w:tcW w:w="1020" w:type="dxa"/>
          </w:tcPr>
          <w:p w14:paraId="1C754F9D" w14:textId="0D9AE64A"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11</w:t>
            </w:r>
          </w:p>
        </w:tc>
        <w:tc>
          <w:tcPr>
            <w:tcW w:w="436" w:type="dxa"/>
            <w:noWrap/>
            <w:hideMark/>
          </w:tcPr>
          <w:p w14:paraId="7485293B" w14:textId="6E610E7A"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338BB67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11E4D59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12E1F4B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0174FC0D"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7FF638B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1D5A7D97" w14:textId="77777777" w:rsidTr="00055201">
        <w:trPr>
          <w:trHeight w:val="292"/>
          <w:jc w:val="center"/>
        </w:trPr>
        <w:tc>
          <w:tcPr>
            <w:tcW w:w="1020" w:type="dxa"/>
          </w:tcPr>
          <w:p w14:paraId="400261D8" w14:textId="20F65E46"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12</w:t>
            </w:r>
          </w:p>
        </w:tc>
        <w:tc>
          <w:tcPr>
            <w:tcW w:w="436" w:type="dxa"/>
            <w:noWrap/>
            <w:hideMark/>
          </w:tcPr>
          <w:p w14:paraId="7E2CA604" w14:textId="5B7C0616"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11E9DC3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53B11DA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4CCAEE4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2022E6A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75F6EFCD"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bl>
    <w:p w14:paraId="31E103B7" w14:textId="77777777" w:rsidR="003F1BD9" w:rsidRDefault="003F1BD9" w:rsidP="003F1BD9">
      <w:pPr>
        <w:ind w:left="720"/>
        <w:jc w:val="both"/>
        <w:rPr>
          <w:rFonts w:ascii="Times New Roman" w:hAnsi="Times New Roman" w:cs="Times New Roman"/>
          <w:color w:val="0D0D0D"/>
          <w:sz w:val="24"/>
          <w:szCs w:val="24"/>
          <w:shd w:val="clear" w:color="auto" w:fill="FFFFFF"/>
        </w:rPr>
      </w:pPr>
    </w:p>
    <w:p w14:paraId="52C7ADE7" w14:textId="1EDCAC71" w:rsidR="0061378E" w:rsidRDefault="003F1BD9" w:rsidP="00AB436E">
      <w:pPr>
        <w:ind w:left="720"/>
        <w:jc w:val="both"/>
        <w:rPr>
          <w:rFonts w:ascii="Times New Roman" w:hAnsi="Times New Roman" w:cs="Times New Roman"/>
          <w:sz w:val="24"/>
          <w:szCs w:val="24"/>
        </w:rPr>
      </w:pPr>
      <w:r w:rsidRPr="003F1BD9">
        <w:rPr>
          <w:rFonts w:ascii="Times New Roman" w:hAnsi="Times New Roman" w:cs="Times New Roman"/>
          <w:color w:val="0D0D0D"/>
          <w:sz w:val="24"/>
          <w:szCs w:val="24"/>
          <w:shd w:val="clear" w:color="auto" w:fill="FFFFFF"/>
        </w:rPr>
        <w:t>Table 4: Balanced Incomplete Block Design for Questionnaire with 9 Profiles Arranged in Sets of 6 across 12 Choice Sets</w:t>
      </w:r>
    </w:p>
    <w:p w14:paraId="04F943FD" w14:textId="57230350" w:rsidR="0061378E" w:rsidRDefault="001D581B" w:rsidP="00967AA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430846" wp14:editId="2ED5F735">
            <wp:extent cx="5731510" cy="2432050"/>
            <wp:effectExtent l="0" t="0" r="2540" b="6350"/>
            <wp:docPr id="164531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5826" name="Picture 16453158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inline>
        </w:drawing>
      </w:r>
    </w:p>
    <w:p w14:paraId="575380F8" w14:textId="24BAD6FA" w:rsidR="001D581B" w:rsidRPr="00B85277" w:rsidRDefault="001D581B" w:rsidP="00AB436E">
      <w:pPr>
        <w:ind w:firstLine="720"/>
        <w:jc w:val="both"/>
        <w:rPr>
          <w:rFonts w:ascii="Times New Roman" w:hAnsi="Times New Roman" w:cs="Times New Roman"/>
          <w:sz w:val="24"/>
          <w:szCs w:val="24"/>
        </w:rPr>
      </w:pPr>
      <w:r w:rsidRPr="00B85277">
        <w:rPr>
          <w:rFonts w:ascii="Times New Roman" w:hAnsi="Times New Roman" w:cs="Times New Roman"/>
          <w:sz w:val="24"/>
          <w:szCs w:val="24"/>
        </w:rPr>
        <w:t xml:space="preserve">Figure </w:t>
      </w:r>
      <w:r>
        <w:rPr>
          <w:rFonts w:ascii="Times New Roman" w:hAnsi="Times New Roman" w:cs="Times New Roman"/>
          <w:sz w:val="24"/>
          <w:szCs w:val="24"/>
        </w:rPr>
        <w:t>2</w:t>
      </w:r>
      <w:r w:rsidRPr="00B85277">
        <w:rPr>
          <w:rFonts w:ascii="Times New Roman" w:hAnsi="Times New Roman" w:cs="Times New Roman"/>
          <w:sz w:val="24"/>
          <w:szCs w:val="24"/>
        </w:rPr>
        <w:t xml:space="preserve">: </w:t>
      </w:r>
      <w:r>
        <w:rPr>
          <w:rFonts w:ascii="Times New Roman" w:hAnsi="Times New Roman" w:cs="Times New Roman"/>
          <w:sz w:val="24"/>
          <w:szCs w:val="24"/>
        </w:rPr>
        <w:t>A model choice set consisting of profiles 3,5,6,7,8 and 9</w:t>
      </w:r>
    </w:p>
    <w:p w14:paraId="763EFD85" w14:textId="77777777" w:rsidR="003F1BD9" w:rsidRDefault="003F1BD9" w:rsidP="00967AA9">
      <w:pPr>
        <w:jc w:val="both"/>
        <w:rPr>
          <w:rFonts w:ascii="Times New Roman" w:hAnsi="Times New Roman" w:cs="Times New Roman"/>
          <w:sz w:val="24"/>
          <w:szCs w:val="24"/>
        </w:rPr>
      </w:pPr>
    </w:p>
    <w:p w14:paraId="734D0AC9" w14:textId="77777777" w:rsidR="003F1BD9" w:rsidRDefault="003F1BD9" w:rsidP="00967AA9">
      <w:pPr>
        <w:jc w:val="both"/>
        <w:rPr>
          <w:rFonts w:ascii="Times New Roman" w:hAnsi="Times New Roman" w:cs="Times New Roman"/>
          <w:sz w:val="24"/>
          <w:szCs w:val="24"/>
        </w:rPr>
      </w:pPr>
    </w:p>
    <w:p w14:paraId="3A7B4498" w14:textId="77777777" w:rsidR="003F1BD9" w:rsidRDefault="003F1BD9" w:rsidP="00967AA9">
      <w:pPr>
        <w:jc w:val="both"/>
        <w:rPr>
          <w:rFonts w:ascii="Times New Roman" w:hAnsi="Times New Roman" w:cs="Times New Roman"/>
          <w:sz w:val="24"/>
          <w:szCs w:val="24"/>
        </w:rPr>
      </w:pPr>
    </w:p>
    <w:p w14:paraId="699AE9D8" w14:textId="77777777" w:rsidR="003F1BD9" w:rsidRDefault="003F1BD9" w:rsidP="00967AA9">
      <w:pPr>
        <w:jc w:val="both"/>
        <w:rPr>
          <w:rFonts w:ascii="Times New Roman" w:hAnsi="Times New Roman" w:cs="Times New Roman"/>
          <w:sz w:val="24"/>
          <w:szCs w:val="24"/>
        </w:rPr>
      </w:pPr>
    </w:p>
    <w:p w14:paraId="687288BC" w14:textId="260359DB" w:rsidR="0061378E" w:rsidRDefault="0061378E" w:rsidP="00967AA9">
      <w:pPr>
        <w:jc w:val="both"/>
        <w:rPr>
          <w:rFonts w:ascii="Times New Roman" w:hAnsi="Times New Roman" w:cs="Times New Roman"/>
          <w:sz w:val="24"/>
          <w:szCs w:val="24"/>
        </w:rPr>
      </w:pPr>
      <w:r>
        <w:rPr>
          <w:rFonts w:ascii="Times New Roman" w:hAnsi="Times New Roman" w:cs="Times New Roman"/>
          <w:sz w:val="24"/>
          <w:szCs w:val="24"/>
        </w:rPr>
        <w:t>References</w:t>
      </w:r>
    </w:p>
    <w:p w14:paraId="772C5E62" w14:textId="6DEF1B37" w:rsidR="0061378E" w:rsidRDefault="0061378E" w:rsidP="00967AA9">
      <w:pPr>
        <w:jc w:val="both"/>
        <w:rPr>
          <w:rFonts w:ascii="Times New Roman" w:hAnsi="Times New Roman" w:cs="Times New Roman"/>
          <w:color w:val="333333"/>
          <w:spacing w:val="3"/>
          <w:sz w:val="24"/>
          <w:szCs w:val="24"/>
          <w:shd w:val="clear" w:color="auto" w:fill="FFFFFF"/>
        </w:rPr>
      </w:pPr>
      <w:r w:rsidRPr="0061378E">
        <w:rPr>
          <w:rFonts w:ascii="Times New Roman" w:hAnsi="Times New Roman" w:cs="Times New Roman"/>
          <w:color w:val="333333"/>
          <w:spacing w:val="3"/>
          <w:sz w:val="24"/>
          <w:szCs w:val="24"/>
          <w:shd w:val="clear" w:color="auto" w:fill="FFFFFF"/>
        </w:rPr>
        <w:t>Louviere, J. J., T. N. Flynn, and A. A. J. Marley. 2015. </w:t>
      </w:r>
      <w:r w:rsidRPr="0061378E">
        <w:rPr>
          <w:rStyle w:val="Emphasis"/>
          <w:rFonts w:ascii="Times New Roman" w:hAnsi="Times New Roman" w:cs="Times New Roman"/>
          <w:color w:val="333333"/>
          <w:spacing w:val="3"/>
          <w:sz w:val="24"/>
          <w:szCs w:val="24"/>
          <w:shd w:val="clear" w:color="auto" w:fill="FFFFFF"/>
        </w:rPr>
        <w:t>Best–Worst Scaling: Theory, Methods and Applications</w:t>
      </w:r>
      <w:r w:rsidRPr="0061378E">
        <w:rPr>
          <w:rFonts w:ascii="Times New Roman" w:hAnsi="Times New Roman" w:cs="Times New Roman"/>
          <w:color w:val="333333"/>
          <w:spacing w:val="3"/>
          <w:sz w:val="24"/>
          <w:szCs w:val="24"/>
          <w:shd w:val="clear" w:color="auto" w:fill="FFFFFF"/>
        </w:rPr>
        <w:t>. Cambridge, UK: Cambridge University Press.</w:t>
      </w:r>
    </w:p>
    <w:p w14:paraId="7B098FCB" w14:textId="076DE11D" w:rsidR="00C60690" w:rsidRDefault="00C60690" w:rsidP="00C60690">
      <w:pPr>
        <w:jc w:val="both"/>
        <w:rPr>
          <w:rFonts w:ascii="Times New Roman" w:hAnsi="Times New Roman" w:cs="Times New Roman"/>
          <w:sz w:val="28"/>
          <w:szCs w:val="28"/>
        </w:rPr>
      </w:pPr>
      <w:r w:rsidRPr="00C60690">
        <w:rPr>
          <w:rFonts w:ascii="Times New Roman" w:hAnsi="Times New Roman" w:cs="Times New Roman"/>
          <w:sz w:val="24"/>
          <w:szCs w:val="24"/>
        </w:rPr>
        <w:t xml:space="preserve">R Core Team (2021). R: A language and environment for statistical computing. R Foundation for Statistical Computing, Vienna, Austria. </w:t>
      </w:r>
      <w:hyperlink r:id="rId7" w:history="1">
        <w:r w:rsidR="0043557D" w:rsidRPr="00324F54">
          <w:rPr>
            <w:rStyle w:val="Hyperlink"/>
            <w:rFonts w:ascii="Times New Roman" w:hAnsi="Times New Roman" w:cs="Times New Roman"/>
            <w:sz w:val="24"/>
            <w:szCs w:val="24"/>
          </w:rPr>
          <w:t>https://www.R-project.org</w:t>
        </w:r>
        <w:r w:rsidR="0043557D" w:rsidRPr="00324F54">
          <w:rPr>
            <w:rStyle w:val="Hyperlink"/>
            <w:rFonts w:ascii="Times New Roman" w:hAnsi="Times New Roman" w:cs="Times New Roman"/>
            <w:sz w:val="28"/>
            <w:szCs w:val="28"/>
          </w:rPr>
          <w:t>/</w:t>
        </w:r>
      </w:hyperlink>
      <w:r w:rsidRPr="00C60690">
        <w:rPr>
          <w:rFonts w:ascii="Times New Roman" w:hAnsi="Times New Roman" w:cs="Times New Roman"/>
          <w:sz w:val="28"/>
          <w:szCs w:val="28"/>
        </w:rPr>
        <w:t>.</w:t>
      </w:r>
    </w:p>
    <w:p w14:paraId="2C56D057" w14:textId="55DE6533" w:rsidR="0043557D" w:rsidRDefault="0043557D" w:rsidP="00C60690">
      <w:pPr>
        <w:jc w:val="both"/>
        <w:rPr>
          <w:rFonts w:ascii="Times New Roman" w:hAnsi="Times New Roman" w:cs="Times New Roman"/>
          <w:sz w:val="24"/>
          <w:szCs w:val="24"/>
        </w:rPr>
      </w:pPr>
      <w:r w:rsidRPr="0043557D">
        <w:rPr>
          <w:rFonts w:ascii="Times New Roman" w:hAnsi="Times New Roman" w:cs="Times New Roman"/>
          <w:sz w:val="24"/>
          <w:szCs w:val="24"/>
        </w:rPr>
        <w:t>Grömping U (2018). “</w:t>
      </w:r>
      <w:r w:rsidRPr="0043557D">
        <w:rPr>
          <w:rFonts w:ascii="Times New Roman" w:hAnsi="Times New Roman" w:cs="Times New Roman"/>
          <w:i/>
          <w:iCs/>
          <w:sz w:val="24"/>
          <w:szCs w:val="24"/>
        </w:rPr>
        <w:t>R Package DoE.base for Factorial Experiments</w:t>
      </w:r>
      <w:r w:rsidRPr="0043557D">
        <w:rPr>
          <w:rFonts w:ascii="Times New Roman" w:hAnsi="Times New Roman" w:cs="Times New Roman"/>
          <w:sz w:val="24"/>
          <w:szCs w:val="24"/>
        </w:rPr>
        <w:t>.” Journal of Statistical Software, 85(5), 1–41. doi:10.18637/jss.v085.i05.</w:t>
      </w:r>
    </w:p>
    <w:p w14:paraId="7CF5EBE4" w14:textId="29D2A1F3" w:rsidR="0043557D" w:rsidRPr="0043557D" w:rsidRDefault="0043557D" w:rsidP="0043557D">
      <w:pPr>
        <w:jc w:val="both"/>
        <w:rPr>
          <w:rFonts w:ascii="Times New Roman" w:hAnsi="Times New Roman" w:cs="Times New Roman"/>
          <w:sz w:val="24"/>
          <w:szCs w:val="24"/>
        </w:rPr>
      </w:pPr>
      <w:r w:rsidRPr="0043557D">
        <w:rPr>
          <w:rFonts w:ascii="Times New Roman" w:hAnsi="Times New Roman" w:cs="Times New Roman"/>
          <w:sz w:val="24"/>
          <w:szCs w:val="24"/>
        </w:rPr>
        <w:t>Sailer MO (2022). _crossdes:</w:t>
      </w:r>
      <w:r>
        <w:rPr>
          <w:rFonts w:ascii="Times New Roman" w:hAnsi="Times New Roman" w:cs="Times New Roman"/>
          <w:sz w:val="24"/>
          <w:szCs w:val="24"/>
        </w:rPr>
        <w:t xml:space="preserve"> </w:t>
      </w:r>
      <w:r w:rsidRPr="0043557D">
        <w:rPr>
          <w:rFonts w:ascii="Times New Roman" w:hAnsi="Times New Roman" w:cs="Times New Roman"/>
          <w:sz w:val="24"/>
          <w:szCs w:val="24"/>
        </w:rPr>
        <w:t>Construction of Crossover</w:t>
      </w:r>
      <w:r>
        <w:rPr>
          <w:rFonts w:ascii="Times New Roman" w:hAnsi="Times New Roman" w:cs="Times New Roman"/>
          <w:sz w:val="24"/>
          <w:szCs w:val="24"/>
        </w:rPr>
        <w:t xml:space="preserve"> </w:t>
      </w:r>
      <w:r w:rsidRPr="0043557D">
        <w:rPr>
          <w:rFonts w:ascii="Times New Roman" w:hAnsi="Times New Roman" w:cs="Times New Roman"/>
          <w:sz w:val="24"/>
          <w:szCs w:val="24"/>
        </w:rPr>
        <w:t>Designs_. R package versio</w:t>
      </w:r>
      <w:r>
        <w:rPr>
          <w:rFonts w:ascii="Times New Roman" w:hAnsi="Times New Roman" w:cs="Times New Roman"/>
          <w:sz w:val="24"/>
          <w:szCs w:val="24"/>
        </w:rPr>
        <w:t xml:space="preserve">n </w:t>
      </w:r>
      <w:r w:rsidRPr="0043557D">
        <w:rPr>
          <w:rFonts w:ascii="Times New Roman" w:hAnsi="Times New Roman" w:cs="Times New Roman"/>
          <w:sz w:val="24"/>
          <w:szCs w:val="24"/>
        </w:rPr>
        <w:t>1.1-2</w:t>
      </w:r>
      <w:r>
        <w:rPr>
          <w:rFonts w:ascii="Times New Roman" w:hAnsi="Times New Roman" w:cs="Times New Roman"/>
          <w:sz w:val="24"/>
          <w:szCs w:val="24"/>
        </w:rPr>
        <w:t xml:space="preserve">. </w:t>
      </w:r>
      <w:hyperlink r:id="rId8" w:history="1">
        <w:r w:rsidRPr="00324F54">
          <w:rPr>
            <w:rStyle w:val="Hyperlink"/>
            <w:rFonts w:ascii="Times New Roman" w:hAnsi="Times New Roman" w:cs="Times New Roman"/>
            <w:sz w:val="24"/>
            <w:szCs w:val="24"/>
          </w:rPr>
          <w:t>https://CRAN.R-project.org/package=crossdes</w:t>
        </w:r>
      </w:hyperlink>
      <w:r>
        <w:rPr>
          <w:rFonts w:ascii="Times New Roman" w:hAnsi="Times New Roman" w:cs="Times New Roman"/>
          <w:sz w:val="24"/>
          <w:szCs w:val="24"/>
        </w:rPr>
        <w:t xml:space="preserve"> </w:t>
      </w:r>
    </w:p>
    <w:sectPr w:rsidR="0043557D" w:rsidRPr="0043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3" w15:restartNumberingAfterBreak="0">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6" w15:restartNumberingAfterBreak="0">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16cid:durableId="2072531858">
    <w:abstractNumId w:val="2"/>
  </w:num>
  <w:num w:numId="2" w16cid:durableId="1279489852">
    <w:abstractNumId w:val="6"/>
  </w:num>
  <w:num w:numId="3" w16cid:durableId="1628000146">
    <w:abstractNumId w:val="5"/>
  </w:num>
  <w:num w:numId="4" w16cid:durableId="2092772627">
    <w:abstractNumId w:val="1"/>
  </w:num>
  <w:num w:numId="5" w16cid:durableId="675353182">
    <w:abstractNumId w:val="3"/>
  </w:num>
  <w:num w:numId="6" w16cid:durableId="1318605741">
    <w:abstractNumId w:val="4"/>
  </w:num>
  <w:num w:numId="7" w16cid:durableId="48130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AD"/>
    <w:rsid w:val="0005123F"/>
    <w:rsid w:val="00055201"/>
    <w:rsid w:val="00097811"/>
    <w:rsid w:val="000D1C7F"/>
    <w:rsid w:val="001C387F"/>
    <w:rsid w:val="001D581B"/>
    <w:rsid w:val="003F1BD9"/>
    <w:rsid w:val="00402F25"/>
    <w:rsid w:val="0043557D"/>
    <w:rsid w:val="004B6955"/>
    <w:rsid w:val="0061378E"/>
    <w:rsid w:val="006C5A89"/>
    <w:rsid w:val="007063BA"/>
    <w:rsid w:val="007417E6"/>
    <w:rsid w:val="007E6156"/>
    <w:rsid w:val="008F5626"/>
    <w:rsid w:val="00903191"/>
    <w:rsid w:val="00947CD4"/>
    <w:rsid w:val="00965D88"/>
    <w:rsid w:val="00967AA9"/>
    <w:rsid w:val="009A5E0A"/>
    <w:rsid w:val="009D7BDB"/>
    <w:rsid w:val="00A1482A"/>
    <w:rsid w:val="00A423E8"/>
    <w:rsid w:val="00AB436E"/>
    <w:rsid w:val="00B06CB1"/>
    <w:rsid w:val="00B55502"/>
    <w:rsid w:val="00B85277"/>
    <w:rsid w:val="00B913AD"/>
    <w:rsid w:val="00BA68CB"/>
    <w:rsid w:val="00BF52AD"/>
    <w:rsid w:val="00C12F76"/>
    <w:rsid w:val="00C60690"/>
    <w:rsid w:val="00C72A8D"/>
    <w:rsid w:val="00EC302E"/>
    <w:rsid w:val="00F245CC"/>
    <w:rsid w:val="00F632D4"/>
    <w:rsid w:val="00FB4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742F"/>
  <w15:chartTrackingRefBased/>
  <w15:docId w15:val="{409FA64D-210A-4219-BEBC-29F879DE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styleId="UnresolvedMention">
    <w:name w:val="Unresolved Mention"/>
    <w:basedOn w:val="DefaultParagraphFont"/>
    <w:uiPriority w:val="99"/>
    <w:semiHidden/>
    <w:unhideWhenUsed/>
    <w:rsid w:val="00435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crossdes"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Pratheesh Gopinath</cp:lastModifiedBy>
  <cp:revision>17</cp:revision>
  <dcterms:created xsi:type="dcterms:W3CDTF">2024-04-25T10:14:00Z</dcterms:created>
  <dcterms:modified xsi:type="dcterms:W3CDTF">2024-05-01T10:14:00Z</dcterms:modified>
</cp:coreProperties>
</file>