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CC0268" w14:textId="77777777" w:rsidR="00CF5D22" w:rsidRDefault="00CF5D22" w:rsidP="00CF5D22">
      <w:pPr>
        <w:rPr>
          <w:b/>
          <w:bCs/>
          <w:u w:val="single"/>
          <w:lang w:val="en-GB"/>
        </w:rPr>
      </w:pPr>
      <w:r w:rsidRPr="0055671C">
        <w:rPr>
          <w:b/>
          <w:bCs/>
          <w:u w:val="single"/>
          <w:lang w:val="en-GB"/>
        </w:rPr>
        <w:t xml:space="preserve">Decision-making </w:t>
      </w:r>
      <w:proofErr w:type="spellStart"/>
      <w:r w:rsidRPr="0055671C">
        <w:rPr>
          <w:b/>
          <w:bCs/>
          <w:u w:val="single"/>
          <w:lang w:val="en-GB"/>
        </w:rPr>
        <w:t>behavior</w:t>
      </w:r>
      <w:proofErr w:type="spellEnd"/>
      <w:r w:rsidRPr="0055671C">
        <w:rPr>
          <w:b/>
          <w:bCs/>
          <w:u w:val="single"/>
          <w:lang w:val="en-GB"/>
        </w:rPr>
        <w:t xml:space="preserve"> of Black Pepper Farmers in Kerala for Climate adaptation– Choice Situation based analysis</w:t>
      </w:r>
    </w:p>
    <w:p w14:paraId="48C90823" w14:textId="77777777" w:rsidR="0097117E" w:rsidRDefault="0097117E">
      <w:pPr>
        <w:rPr>
          <w:rFonts w:ascii="Times New Roman" w:hAnsi="Times New Roman" w:cs="Times New Roman"/>
        </w:rPr>
      </w:pPr>
      <w:r>
        <w:rPr>
          <w:rFonts w:ascii="Times New Roman" w:hAnsi="Times New Roman" w:cs="Times New Roman"/>
        </w:rPr>
        <w:t>Introduction</w:t>
      </w:r>
    </w:p>
    <w:p w14:paraId="65BA5AE1" w14:textId="0A4FC726" w:rsidR="00B94249" w:rsidRPr="00B22613" w:rsidRDefault="00EC6DA5" w:rsidP="00B94249">
      <w:pPr>
        <w:ind w:firstLine="720"/>
        <w:jc w:val="both"/>
        <w:rPr>
          <w:sz w:val="20"/>
          <w:szCs w:val="20"/>
        </w:rPr>
      </w:pPr>
      <w:r>
        <w:rPr>
          <w:rFonts w:ascii="Times New Roman" w:hAnsi="Times New Roman" w:cs="Times New Roman"/>
        </w:rPr>
        <w:t xml:space="preserve">Black </w:t>
      </w:r>
      <w:r w:rsidR="00066CDE">
        <w:rPr>
          <w:rFonts w:ascii="Times New Roman" w:hAnsi="Times New Roman" w:cs="Times New Roman"/>
        </w:rPr>
        <w:t>Pepper</w:t>
      </w:r>
      <w:r>
        <w:rPr>
          <w:rFonts w:ascii="Times New Roman" w:hAnsi="Times New Roman" w:cs="Times New Roman"/>
        </w:rPr>
        <w:t xml:space="preserve"> (Piper nigrum) is an important spice of trade in India. </w:t>
      </w:r>
      <w:r w:rsidR="00B94249" w:rsidRPr="004A6D65">
        <w:rPr>
          <w:sz w:val="20"/>
          <w:szCs w:val="20"/>
        </w:rPr>
        <w:t>Black  The Black Pepper, otherwise called as Black Gold owes its origin to the South Indian state, of Kerala</w:t>
      </w:r>
      <w:r w:rsidR="00B94249" w:rsidRPr="004A6D65">
        <w:rPr>
          <w:color w:val="202121"/>
          <w:sz w:val="20"/>
          <w:szCs w:val="20"/>
          <w:shd w:val="clear" w:color="auto" w:fill="FFFFFF"/>
        </w:rPr>
        <w:t xml:space="preserve">. </w:t>
      </w:r>
      <w:r w:rsidR="00B94249" w:rsidRPr="004A6D65">
        <w:rPr>
          <w:sz w:val="20"/>
          <w:szCs w:val="20"/>
        </w:rPr>
        <w:t>The name "Black Gold" for properly dried and stored Black Pepper stems</w:t>
      </w:r>
      <w:r w:rsidR="00B94249">
        <w:rPr>
          <w:sz w:val="20"/>
          <w:szCs w:val="20"/>
        </w:rPr>
        <w:t xml:space="preserve"> </w:t>
      </w:r>
      <w:r w:rsidR="00B94249" w:rsidRPr="004A6D65">
        <w:rPr>
          <w:sz w:val="20"/>
          <w:szCs w:val="20"/>
        </w:rPr>
        <w:t xml:space="preserve">from its remarkable liquidity in the market. Out of </w:t>
      </w:r>
      <w:r w:rsidR="00B94249">
        <w:rPr>
          <w:sz w:val="20"/>
          <w:szCs w:val="20"/>
        </w:rPr>
        <w:t xml:space="preserve">the </w:t>
      </w:r>
      <w:r w:rsidR="00B94249" w:rsidRPr="004A6D65">
        <w:rPr>
          <w:sz w:val="20"/>
          <w:szCs w:val="20"/>
        </w:rPr>
        <w:t>global area of 6.09</w:t>
      </w:r>
      <w:r w:rsidR="00B94249">
        <w:rPr>
          <w:sz w:val="20"/>
          <w:szCs w:val="20"/>
        </w:rPr>
        <w:t xml:space="preserve"> </w:t>
      </w:r>
      <w:r w:rsidR="00B94249" w:rsidRPr="004A6D65">
        <w:rPr>
          <w:sz w:val="20"/>
          <w:szCs w:val="20"/>
        </w:rPr>
        <w:t>lakh</w:t>
      </w:r>
      <w:r w:rsidR="00B94249">
        <w:rPr>
          <w:sz w:val="20"/>
          <w:szCs w:val="20"/>
        </w:rPr>
        <w:t xml:space="preserve"> </w:t>
      </w:r>
      <w:r w:rsidR="00B94249" w:rsidRPr="004A6D65">
        <w:rPr>
          <w:sz w:val="20"/>
          <w:szCs w:val="20"/>
        </w:rPr>
        <w:t xml:space="preserve">ha under black pepper, 42.55% of </w:t>
      </w:r>
      <w:r w:rsidR="00B94249">
        <w:rPr>
          <w:sz w:val="20"/>
          <w:szCs w:val="20"/>
        </w:rPr>
        <w:t xml:space="preserve">the </w:t>
      </w:r>
      <w:r w:rsidR="00B94249" w:rsidRPr="004A6D65">
        <w:rPr>
          <w:sz w:val="20"/>
          <w:szCs w:val="20"/>
        </w:rPr>
        <w:t>area is in India with a production share of 16.76%</w:t>
      </w:r>
      <w:r w:rsidR="00B94249">
        <w:rPr>
          <w:sz w:val="20"/>
          <w:szCs w:val="20"/>
        </w:rPr>
        <w:t xml:space="preserve"> </w:t>
      </w:r>
      <w:r w:rsidR="00B94249" w:rsidRPr="004A6D65">
        <w:rPr>
          <w:sz w:val="20"/>
          <w:szCs w:val="20"/>
        </w:rPr>
        <w:fldChar w:fldCharType="begin"/>
      </w:r>
      <w:r w:rsidR="00621405">
        <w:rPr>
          <w:sz w:val="20"/>
          <w:szCs w:val="20"/>
        </w:rPr>
        <w:instrText xml:space="preserve"> ADDIN ZOTERO_ITEM CSL_CITATION {"citationID":"StLq5cJ6","properties":{"formattedCitation":"(Paul, 2023)","plainCitation":"(Paul, 2023)","noteIndex":0},"citationItems":[{"id":148,"uris":["http://zotero.org/users/11737140/items/HKEHL52D"],"itemData":{"id":148,"type":"article-journal","abstract":"Black pepper (Piper nigrum L.), is a major spice crop of the world. Annual production of black pepper in the world during 2020 is 6.21 lakh tons from an area of 6.09 lakh hectares. India occupies maximum area (42.55%) under black pepper with a production share of 16.76%. Maximum share of global production is by Vietnam (40.44%) followed by India (16.76%) Indonesia and Brazil (12.56% each). Highest productivity of black pepper during 2020 was recorded by Brazil (2801 kg/ha) followed by Vietnam (2210 kg/ha) and Malaysia (1376 kg/ha). The productivity of India was only 402 kg/ha during 2020. Karnataka followed by Kerala and Tamil Nadu are the major pepper growing and producing states in India. Average productivity of black pepper was highest in Tamil Nadu. Compound growth rate analysis indicated that In Kerala, the rate of area increase for pepper decreased. Among the districts of Kerala, Idukki has the most acreage, production and productivity of black pepper. In terms of both quantity and value, the USA is our top export destination, followed by UK. Overall exports of pepper during 2021-22 is 21882 kg with a value of Rs. 21882 lakhs. The presence of aged plants, as well as improper management and care and harvesting difficulties are the major reasons for the decrease in area and production. Coordinated efforts for planting new, high-yielding vines in place of the old ones and training the farmers on proper management of the vines will aid in restoring black pepper production and income.","container-title":"The Pharma Innovation","journalAbbreviation":"The Pharma Innovation","page":"1931-1935","source":"ResearchGate","title":"Analysis of area, production, productivity and export of black pepper with special reference to Kerala","volume":"12","author":[{"family":"Paul","given":"Resmi"}],"issued":{"date-parts":[["2023",9,1]]}}}],"schema":"https://github.com/citation-style-language/schema/raw/master/csl-citation.json"} </w:instrText>
      </w:r>
      <w:r w:rsidR="00B94249" w:rsidRPr="004A6D65">
        <w:rPr>
          <w:sz w:val="20"/>
          <w:szCs w:val="20"/>
        </w:rPr>
        <w:fldChar w:fldCharType="separate"/>
      </w:r>
      <w:r w:rsidR="00B94249" w:rsidRPr="004A6D65">
        <w:rPr>
          <w:sz w:val="20"/>
          <w:szCs w:val="20"/>
        </w:rPr>
        <w:t>(Paul, 2023)</w:t>
      </w:r>
      <w:r w:rsidR="00B94249" w:rsidRPr="004A6D65">
        <w:rPr>
          <w:sz w:val="20"/>
          <w:szCs w:val="20"/>
        </w:rPr>
        <w:fldChar w:fldCharType="end"/>
      </w:r>
      <w:r w:rsidR="00B94249" w:rsidRPr="004A6D65">
        <w:rPr>
          <w:sz w:val="20"/>
          <w:szCs w:val="20"/>
        </w:rPr>
        <w:t xml:space="preserve">. </w:t>
      </w:r>
    </w:p>
    <w:p w14:paraId="2296DC75" w14:textId="393D5004" w:rsidR="005A7C10" w:rsidRDefault="005A7C10">
      <w:pPr>
        <w:rPr>
          <w:rFonts w:ascii="Times New Roman" w:hAnsi="Times New Roman" w:cs="Times New Roman"/>
        </w:rPr>
      </w:pPr>
    </w:p>
    <w:p w14:paraId="2426FE57" w14:textId="72B8378C" w:rsidR="00240C20" w:rsidRDefault="00240C20">
      <w:pPr>
        <w:rPr>
          <w:rFonts w:ascii="Times New Roman" w:hAnsi="Times New Roman" w:cs="Times New Roman"/>
        </w:rPr>
      </w:pPr>
      <w:r>
        <w:rPr>
          <w:rFonts w:ascii="Times New Roman" w:hAnsi="Times New Roman" w:cs="Times New Roman"/>
        </w:rPr>
        <w:t>Table 1: Yearwise data on total exports of Black pepper from India in terms of quantity and value.</w:t>
      </w:r>
    </w:p>
    <w:tbl>
      <w:tblPr>
        <w:tblStyle w:val="TableGrid"/>
        <w:tblW w:w="0" w:type="auto"/>
        <w:tblLook w:val="04A0" w:firstRow="1" w:lastRow="0" w:firstColumn="1" w:lastColumn="0" w:noHBand="0" w:noVBand="1"/>
      </w:tblPr>
      <w:tblGrid>
        <w:gridCol w:w="1803"/>
        <w:gridCol w:w="1803"/>
        <w:gridCol w:w="2059"/>
      </w:tblGrid>
      <w:tr w:rsidR="005A7C10" w14:paraId="26BBBC5F" w14:textId="77777777" w:rsidTr="006F22CE">
        <w:tc>
          <w:tcPr>
            <w:tcW w:w="1803" w:type="dxa"/>
          </w:tcPr>
          <w:p w14:paraId="278650EB" w14:textId="2A36F1B9" w:rsidR="005A7C10" w:rsidRDefault="005A7C10">
            <w:pPr>
              <w:rPr>
                <w:rFonts w:ascii="Times New Roman" w:hAnsi="Times New Roman" w:cs="Times New Roman"/>
              </w:rPr>
            </w:pPr>
            <w:bookmarkStart w:id="0" w:name="_Hlk161429358"/>
            <w:r>
              <w:rPr>
                <w:rFonts w:ascii="Times New Roman" w:hAnsi="Times New Roman" w:cs="Times New Roman"/>
              </w:rPr>
              <w:t xml:space="preserve">Year </w:t>
            </w:r>
          </w:p>
        </w:tc>
        <w:tc>
          <w:tcPr>
            <w:tcW w:w="1803" w:type="dxa"/>
          </w:tcPr>
          <w:p w14:paraId="66DB1E83" w14:textId="59A7B678" w:rsidR="005A7C10" w:rsidRDefault="005A7C10">
            <w:pPr>
              <w:rPr>
                <w:rFonts w:ascii="Times New Roman" w:hAnsi="Times New Roman" w:cs="Times New Roman"/>
              </w:rPr>
            </w:pPr>
            <w:r>
              <w:rPr>
                <w:rFonts w:ascii="Times New Roman" w:hAnsi="Times New Roman" w:cs="Times New Roman"/>
              </w:rPr>
              <w:t>Export quantity (Tonnes)</w:t>
            </w:r>
          </w:p>
        </w:tc>
        <w:tc>
          <w:tcPr>
            <w:tcW w:w="2059" w:type="dxa"/>
          </w:tcPr>
          <w:p w14:paraId="7F2E6AF1" w14:textId="069FC994" w:rsidR="005A7C10" w:rsidRDefault="005A7C10">
            <w:pPr>
              <w:rPr>
                <w:rFonts w:ascii="Times New Roman" w:hAnsi="Times New Roman" w:cs="Times New Roman"/>
              </w:rPr>
            </w:pPr>
            <w:r>
              <w:rPr>
                <w:rFonts w:ascii="Times New Roman" w:hAnsi="Times New Roman" w:cs="Times New Roman"/>
              </w:rPr>
              <w:t>Value( in Lakhs</w:t>
            </w:r>
            <w:r w:rsidR="006F22CE">
              <w:rPr>
                <w:rFonts w:ascii="Times New Roman" w:hAnsi="Times New Roman" w:cs="Times New Roman"/>
              </w:rPr>
              <w:t xml:space="preserve"> Rs</w:t>
            </w:r>
            <w:r>
              <w:rPr>
                <w:rFonts w:ascii="Times New Roman" w:hAnsi="Times New Roman" w:cs="Times New Roman"/>
              </w:rPr>
              <w:t>)</w:t>
            </w:r>
          </w:p>
        </w:tc>
      </w:tr>
      <w:tr w:rsidR="005A7C10" w14:paraId="26F154C4" w14:textId="77777777" w:rsidTr="006F22CE">
        <w:tc>
          <w:tcPr>
            <w:tcW w:w="1803" w:type="dxa"/>
          </w:tcPr>
          <w:p w14:paraId="0B365D42" w14:textId="69D63BCA" w:rsidR="005A7C10" w:rsidRDefault="005A7C10">
            <w:pPr>
              <w:rPr>
                <w:rFonts w:ascii="Times New Roman" w:hAnsi="Times New Roman" w:cs="Times New Roman"/>
              </w:rPr>
            </w:pPr>
            <w:r>
              <w:rPr>
                <w:rFonts w:ascii="Times New Roman" w:hAnsi="Times New Roman" w:cs="Times New Roman"/>
              </w:rPr>
              <w:t>2019-20</w:t>
            </w:r>
          </w:p>
        </w:tc>
        <w:tc>
          <w:tcPr>
            <w:tcW w:w="1803" w:type="dxa"/>
          </w:tcPr>
          <w:p w14:paraId="3FA47129" w14:textId="02DA5E79" w:rsidR="005A7C10" w:rsidRDefault="005A7C10">
            <w:pPr>
              <w:rPr>
                <w:rFonts w:ascii="Times New Roman" w:hAnsi="Times New Roman" w:cs="Times New Roman"/>
              </w:rPr>
            </w:pPr>
            <w:r>
              <w:rPr>
                <w:rFonts w:ascii="Times New Roman" w:hAnsi="Times New Roman" w:cs="Times New Roman"/>
              </w:rPr>
              <w:t>17,000</w:t>
            </w:r>
          </w:p>
        </w:tc>
        <w:tc>
          <w:tcPr>
            <w:tcW w:w="2059" w:type="dxa"/>
          </w:tcPr>
          <w:p w14:paraId="229616FA" w14:textId="3A745879" w:rsidR="005A7C10" w:rsidRDefault="005A7C10">
            <w:pPr>
              <w:rPr>
                <w:rFonts w:ascii="Times New Roman" w:hAnsi="Times New Roman" w:cs="Times New Roman"/>
              </w:rPr>
            </w:pPr>
            <w:r>
              <w:rPr>
                <w:rFonts w:ascii="Times New Roman" w:hAnsi="Times New Roman" w:cs="Times New Roman"/>
              </w:rPr>
              <w:t>57,370.94</w:t>
            </w:r>
          </w:p>
        </w:tc>
      </w:tr>
      <w:tr w:rsidR="005A7C10" w14:paraId="504C4D53" w14:textId="77777777" w:rsidTr="006F22CE">
        <w:tc>
          <w:tcPr>
            <w:tcW w:w="1803" w:type="dxa"/>
          </w:tcPr>
          <w:p w14:paraId="134D9868" w14:textId="222DF544" w:rsidR="005A7C10" w:rsidRDefault="005A7C10">
            <w:pPr>
              <w:rPr>
                <w:rFonts w:ascii="Times New Roman" w:hAnsi="Times New Roman" w:cs="Times New Roman"/>
              </w:rPr>
            </w:pPr>
            <w:r>
              <w:rPr>
                <w:rFonts w:ascii="Times New Roman" w:hAnsi="Times New Roman" w:cs="Times New Roman"/>
              </w:rPr>
              <w:t>2020-21</w:t>
            </w:r>
          </w:p>
        </w:tc>
        <w:tc>
          <w:tcPr>
            <w:tcW w:w="1803" w:type="dxa"/>
          </w:tcPr>
          <w:p w14:paraId="22DC7FE9" w14:textId="4649A0D5" w:rsidR="005A7C10" w:rsidRDefault="00764AF3">
            <w:pPr>
              <w:rPr>
                <w:rFonts w:ascii="Times New Roman" w:hAnsi="Times New Roman" w:cs="Times New Roman"/>
              </w:rPr>
            </w:pPr>
            <w:r>
              <w:rPr>
                <w:rFonts w:ascii="Times New Roman" w:hAnsi="Times New Roman" w:cs="Times New Roman"/>
              </w:rPr>
              <w:t>199,79.97</w:t>
            </w:r>
          </w:p>
        </w:tc>
        <w:tc>
          <w:tcPr>
            <w:tcW w:w="2059" w:type="dxa"/>
          </w:tcPr>
          <w:p w14:paraId="0023D4FB" w14:textId="70DF245C" w:rsidR="005A7C10" w:rsidRDefault="00764AF3">
            <w:pPr>
              <w:rPr>
                <w:rFonts w:ascii="Times New Roman" w:hAnsi="Times New Roman" w:cs="Times New Roman"/>
              </w:rPr>
            </w:pPr>
            <w:r>
              <w:rPr>
                <w:rFonts w:ascii="Times New Roman" w:hAnsi="Times New Roman" w:cs="Times New Roman"/>
              </w:rPr>
              <w:t>57</w:t>
            </w:r>
            <w:r w:rsidR="000179B1">
              <w:rPr>
                <w:rFonts w:ascii="Times New Roman" w:hAnsi="Times New Roman" w:cs="Times New Roman"/>
              </w:rPr>
              <w:t>,</w:t>
            </w:r>
            <w:r>
              <w:rPr>
                <w:rFonts w:ascii="Times New Roman" w:hAnsi="Times New Roman" w:cs="Times New Roman"/>
              </w:rPr>
              <w:t>068.74</w:t>
            </w:r>
          </w:p>
        </w:tc>
      </w:tr>
      <w:tr w:rsidR="005A7C10" w14:paraId="72E9D073" w14:textId="77777777" w:rsidTr="006F22CE">
        <w:tc>
          <w:tcPr>
            <w:tcW w:w="1803" w:type="dxa"/>
          </w:tcPr>
          <w:p w14:paraId="1A3F49F6" w14:textId="391A68F0" w:rsidR="005A7C10" w:rsidRDefault="005A7C10">
            <w:pPr>
              <w:rPr>
                <w:rFonts w:ascii="Times New Roman" w:hAnsi="Times New Roman" w:cs="Times New Roman"/>
              </w:rPr>
            </w:pPr>
            <w:r>
              <w:rPr>
                <w:rFonts w:ascii="Times New Roman" w:hAnsi="Times New Roman" w:cs="Times New Roman"/>
              </w:rPr>
              <w:t>2021-22</w:t>
            </w:r>
          </w:p>
        </w:tc>
        <w:tc>
          <w:tcPr>
            <w:tcW w:w="1803" w:type="dxa"/>
          </w:tcPr>
          <w:p w14:paraId="09052FEC" w14:textId="0201950D" w:rsidR="005A7C10" w:rsidRDefault="005A7C10">
            <w:pPr>
              <w:rPr>
                <w:rFonts w:ascii="Times New Roman" w:hAnsi="Times New Roman" w:cs="Times New Roman"/>
              </w:rPr>
            </w:pPr>
            <w:r>
              <w:rPr>
                <w:rFonts w:ascii="Times New Roman" w:hAnsi="Times New Roman" w:cs="Times New Roman"/>
              </w:rPr>
              <w:t>19,979.97</w:t>
            </w:r>
          </w:p>
        </w:tc>
        <w:tc>
          <w:tcPr>
            <w:tcW w:w="2059" w:type="dxa"/>
          </w:tcPr>
          <w:p w14:paraId="270C2423" w14:textId="64850D06" w:rsidR="005A7C10" w:rsidRDefault="005A7C10">
            <w:pPr>
              <w:rPr>
                <w:rFonts w:ascii="Times New Roman" w:hAnsi="Times New Roman" w:cs="Times New Roman"/>
              </w:rPr>
            </w:pPr>
            <w:r>
              <w:rPr>
                <w:rFonts w:ascii="Times New Roman" w:hAnsi="Times New Roman" w:cs="Times New Roman"/>
              </w:rPr>
              <w:t>57,068.74</w:t>
            </w:r>
          </w:p>
        </w:tc>
      </w:tr>
      <w:tr w:rsidR="005A7C10" w14:paraId="1E1A2986" w14:textId="77777777" w:rsidTr="006F22CE">
        <w:tc>
          <w:tcPr>
            <w:tcW w:w="1803" w:type="dxa"/>
          </w:tcPr>
          <w:p w14:paraId="2340943D" w14:textId="5C1C3C31" w:rsidR="005A7C10" w:rsidRDefault="00E92EAC">
            <w:pPr>
              <w:rPr>
                <w:rFonts w:ascii="Times New Roman" w:hAnsi="Times New Roman" w:cs="Times New Roman"/>
              </w:rPr>
            </w:pPr>
            <w:r>
              <w:rPr>
                <w:rFonts w:ascii="Times New Roman" w:hAnsi="Times New Roman" w:cs="Times New Roman"/>
              </w:rPr>
              <w:t>2022-23(advance estimate)</w:t>
            </w:r>
          </w:p>
        </w:tc>
        <w:tc>
          <w:tcPr>
            <w:tcW w:w="1803" w:type="dxa"/>
          </w:tcPr>
          <w:p w14:paraId="7F83BACD" w14:textId="4B165651" w:rsidR="005A7C10" w:rsidRDefault="00E92EAC">
            <w:pPr>
              <w:rPr>
                <w:rFonts w:ascii="Times New Roman" w:hAnsi="Times New Roman" w:cs="Times New Roman"/>
              </w:rPr>
            </w:pPr>
            <w:r>
              <w:rPr>
                <w:rFonts w:ascii="Times New Roman" w:hAnsi="Times New Roman" w:cs="Times New Roman"/>
              </w:rPr>
              <w:t>17,958.26</w:t>
            </w:r>
          </w:p>
        </w:tc>
        <w:tc>
          <w:tcPr>
            <w:tcW w:w="2059" w:type="dxa"/>
          </w:tcPr>
          <w:p w14:paraId="7BA25815" w14:textId="668A131F" w:rsidR="005A7C10" w:rsidRDefault="00E92EAC">
            <w:pPr>
              <w:rPr>
                <w:rFonts w:ascii="Times New Roman" w:hAnsi="Times New Roman" w:cs="Times New Roman"/>
              </w:rPr>
            </w:pPr>
            <w:r>
              <w:rPr>
                <w:rFonts w:ascii="Times New Roman" w:hAnsi="Times New Roman" w:cs="Times New Roman"/>
              </w:rPr>
              <w:t>72,686.42</w:t>
            </w:r>
          </w:p>
        </w:tc>
      </w:tr>
      <w:bookmarkEnd w:id="0"/>
    </w:tbl>
    <w:p w14:paraId="20E821AC" w14:textId="224B659D" w:rsidR="005A7C10" w:rsidRDefault="005A7C10">
      <w:pPr>
        <w:rPr>
          <w:rFonts w:ascii="Times New Roman" w:hAnsi="Times New Roman" w:cs="Times New Roman"/>
        </w:rPr>
      </w:pPr>
    </w:p>
    <w:p w14:paraId="59F40CBF" w14:textId="51FEEDCE" w:rsidR="00621405" w:rsidRDefault="00B94249">
      <w:pPr>
        <w:rPr>
          <w:sz w:val="20"/>
          <w:szCs w:val="20"/>
        </w:rPr>
      </w:pPr>
      <w:r>
        <w:rPr>
          <w:sz w:val="20"/>
          <w:szCs w:val="20"/>
        </w:rPr>
        <w:t xml:space="preserve">The principal pepper-growing states in India are Karnataka, Kerala, and Tamil Nadu with an average production of 54,950 tons from an area of 2.66 lakh hectares. </w:t>
      </w:r>
      <w:r w:rsidR="00621405">
        <w:rPr>
          <w:sz w:val="20"/>
          <w:szCs w:val="20"/>
        </w:rPr>
        <w:fldChar w:fldCharType="begin"/>
      </w:r>
      <w:r w:rsidR="00621405">
        <w:rPr>
          <w:sz w:val="20"/>
          <w:szCs w:val="20"/>
        </w:rPr>
        <w:instrText xml:space="preserve"> ADDIN ZOTERO_ITEM CSL_CITATION {"citationID":"tOz48gkv","properties":{"formattedCitation":"(Paul, 2023)","plainCitation":"(Paul, 2023)","noteIndex":0},"citationItems":[{"id":148,"uris":["http://zotero.org/users/11737140/items/HKEHL52D"],"itemData":{"id":148,"type":"article-journal","abstract":"Black pepper (Piper nigrum L.), is a major spice crop of the world. Annual production of black pepper in the world during 2020 is 6.21 lakh tons from an area of 6.09 lakh hectares. India occupies maximum area (42.55%) under black pepper with a production share of 16.76%. Maximum share of global production is by Vietnam (40.44%) followed by India (16.76%) Indonesia and Brazil (12.56% each). Highest productivity of black pepper during 2020 was recorded by Brazil (2801 kg/ha) followed by Vietnam (2210 kg/ha) and Malaysia (1376 kg/ha). The productivity of India was only 402 kg/ha during 2020. Karnataka followed by Kerala and Tamil Nadu are the major pepper growing and producing states in India. Average productivity of black pepper was highest in Tamil Nadu. Compound growth rate analysis indicated that In Kerala, the rate of area increase for pepper decreased. Among the districts of Kerala, Idukki has the most acreage, production and productivity of black pepper. In terms of both quantity and value, the USA is our top export destination, followed by UK. Overall exports of pepper during 2021-22 is 21882 kg with a value of Rs. 21882 lakhs. The presence of aged plants, as well as improper management and care and harvesting difficulties are the major reasons for the decrease in area and production. Coordinated efforts for planting new, high-yielding vines in place of the old ones and training the farmers on proper management of the vines will aid in restoring black pepper production and income.","container-title":"The Pharma Innovation","journalAbbreviation":"The Pharma Innovation","page":"1931-1935","source":"ResearchGate","title":"Analysis of area, production, productivity and export of black pepper with special reference to Kerala","volume":"12","author":[{"family":"Paul","given":"Resmi"}],"issued":{"date-parts":[["2023",9,1]]}}}],"schema":"https://github.com/citation-style-language/schema/raw/master/csl-citation.json"} </w:instrText>
      </w:r>
      <w:r w:rsidR="00621405">
        <w:rPr>
          <w:sz w:val="20"/>
          <w:szCs w:val="20"/>
        </w:rPr>
        <w:fldChar w:fldCharType="separate"/>
      </w:r>
      <w:r w:rsidR="00621405" w:rsidRPr="00621405">
        <w:rPr>
          <w:rFonts w:ascii="Calibri" w:hAnsi="Calibri" w:cs="Calibri"/>
          <w:sz w:val="20"/>
        </w:rPr>
        <w:t>(Paul, 2023)</w:t>
      </w:r>
      <w:r w:rsidR="00621405">
        <w:rPr>
          <w:sz w:val="20"/>
          <w:szCs w:val="20"/>
        </w:rPr>
        <w:fldChar w:fldCharType="end"/>
      </w:r>
    </w:p>
    <w:p w14:paraId="63425BFB" w14:textId="77777777" w:rsidR="00621405" w:rsidRDefault="00621405">
      <w:pPr>
        <w:rPr>
          <w:sz w:val="20"/>
          <w:szCs w:val="20"/>
        </w:rPr>
      </w:pPr>
    </w:p>
    <w:p w14:paraId="4E7498E7" w14:textId="15F83BDF" w:rsidR="00621405" w:rsidRDefault="00621405">
      <w:pPr>
        <w:rPr>
          <w:sz w:val="20"/>
          <w:szCs w:val="20"/>
        </w:rPr>
      </w:pPr>
      <w:r>
        <w:rPr>
          <w:noProof/>
        </w:rPr>
        <w:drawing>
          <wp:inline distT="0" distB="0" distL="0" distR="0" wp14:anchorId="6F1DA5C3" wp14:editId="233A4AD0">
            <wp:extent cx="5731510" cy="1499235"/>
            <wp:effectExtent l="0" t="0" r="2540" b="5715"/>
            <wp:docPr id="18688457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8845775" name=""/>
                    <pic:cNvPicPr/>
                  </pic:nvPicPr>
                  <pic:blipFill>
                    <a:blip r:embed="rId5"/>
                    <a:stretch>
                      <a:fillRect/>
                    </a:stretch>
                  </pic:blipFill>
                  <pic:spPr>
                    <a:xfrm>
                      <a:off x="0" y="0"/>
                      <a:ext cx="5731510" cy="1499235"/>
                    </a:xfrm>
                    <a:prstGeom prst="rect">
                      <a:avLst/>
                    </a:prstGeom>
                  </pic:spPr>
                </pic:pic>
              </a:graphicData>
            </a:graphic>
          </wp:inline>
        </w:drawing>
      </w:r>
    </w:p>
    <w:p w14:paraId="1C319E86" w14:textId="77777777" w:rsidR="00621405" w:rsidRDefault="00621405">
      <w:pPr>
        <w:rPr>
          <w:sz w:val="20"/>
          <w:szCs w:val="20"/>
        </w:rPr>
      </w:pPr>
    </w:p>
    <w:p w14:paraId="5665817F" w14:textId="6A1AAB7C" w:rsidR="00240C20" w:rsidRDefault="00B94249">
      <w:pPr>
        <w:rPr>
          <w:rFonts w:ascii="Times New Roman" w:hAnsi="Times New Roman" w:cs="Times New Roman"/>
        </w:rPr>
      </w:pPr>
      <w:r>
        <w:rPr>
          <w:sz w:val="20"/>
          <w:szCs w:val="20"/>
        </w:rPr>
        <w:t>In Kerala, the area showed a declining trend from 2018-19 (0.83 lakh ha) to 2021-22 (0.76 lakh ha) and thereafter an increasing trend in 2022-23 with an area of 0.82 lakh hectares.</w:t>
      </w:r>
    </w:p>
    <w:tbl>
      <w:tblPr>
        <w:tblStyle w:val="TableGrid"/>
        <w:tblW w:w="0" w:type="auto"/>
        <w:tblLook w:val="04A0" w:firstRow="1" w:lastRow="0" w:firstColumn="1" w:lastColumn="0" w:noHBand="0" w:noVBand="1"/>
      </w:tblPr>
      <w:tblGrid>
        <w:gridCol w:w="2254"/>
        <w:gridCol w:w="1132"/>
        <w:gridCol w:w="1122"/>
        <w:gridCol w:w="1022"/>
        <w:gridCol w:w="1232"/>
        <w:gridCol w:w="1011"/>
        <w:gridCol w:w="1243"/>
      </w:tblGrid>
      <w:tr w:rsidR="00240C20" w14:paraId="205EC06C" w14:textId="77777777" w:rsidTr="00521418">
        <w:trPr>
          <w:trHeight w:val="286"/>
        </w:trPr>
        <w:tc>
          <w:tcPr>
            <w:tcW w:w="2254" w:type="dxa"/>
            <w:vMerge w:val="restart"/>
          </w:tcPr>
          <w:p w14:paraId="0CE09ECB" w14:textId="77777777" w:rsidR="00240C20" w:rsidRDefault="00240C20" w:rsidP="00521418">
            <w:pPr>
              <w:rPr>
                <w:rFonts w:ascii="Times New Roman" w:hAnsi="Times New Roman" w:cs="Times New Roman"/>
              </w:rPr>
            </w:pPr>
            <w:r>
              <w:rPr>
                <w:rFonts w:ascii="Times New Roman" w:hAnsi="Times New Roman" w:cs="Times New Roman"/>
              </w:rPr>
              <w:t xml:space="preserve">Year </w:t>
            </w:r>
          </w:p>
        </w:tc>
        <w:tc>
          <w:tcPr>
            <w:tcW w:w="2254" w:type="dxa"/>
            <w:gridSpan w:val="2"/>
          </w:tcPr>
          <w:p w14:paraId="2038891F" w14:textId="7D12E477" w:rsidR="00240C20" w:rsidRDefault="00240C20" w:rsidP="00521418">
            <w:pPr>
              <w:rPr>
                <w:rFonts w:ascii="Times New Roman" w:hAnsi="Times New Roman" w:cs="Times New Roman"/>
              </w:rPr>
            </w:pPr>
            <w:r>
              <w:rPr>
                <w:rFonts w:ascii="Times New Roman" w:hAnsi="Times New Roman" w:cs="Times New Roman"/>
              </w:rPr>
              <w:t>Area</w:t>
            </w:r>
            <w:r w:rsidR="00B94249">
              <w:rPr>
                <w:rFonts w:ascii="Times New Roman" w:hAnsi="Times New Roman" w:cs="Times New Roman"/>
              </w:rPr>
              <w:t xml:space="preserve"> (’000 ha)</w:t>
            </w:r>
          </w:p>
          <w:p w14:paraId="33F126A8" w14:textId="77777777" w:rsidR="00240C20" w:rsidRDefault="00240C20" w:rsidP="00521418">
            <w:pPr>
              <w:rPr>
                <w:rFonts w:ascii="Times New Roman" w:hAnsi="Times New Roman" w:cs="Times New Roman"/>
              </w:rPr>
            </w:pPr>
          </w:p>
        </w:tc>
        <w:tc>
          <w:tcPr>
            <w:tcW w:w="2254" w:type="dxa"/>
            <w:gridSpan w:val="2"/>
          </w:tcPr>
          <w:p w14:paraId="4564BDF1" w14:textId="58D3A9E2" w:rsidR="00240C20" w:rsidRDefault="00240C20" w:rsidP="00521418">
            <w:pPr>
              <w:rPr>
                <w:rFonts w:ascii="Times New Roman" w:hAnsi="Times New Roman" w:cs="Times New Roman"/>
              </w:rPr>
            </w:pPr>
            <w:r>
              <w:rPr>
                <w:rFonts w:ascii="Times New Roman" w:hAnsi="Times New Roman" w:cs="Times New Roman"/>
              </w:rPr>
              <w:t xml:space="preserve">Production </w:t>
            </w:r>
            <w:r w:rsidR="00B94249">
              <w:rPr>
                <w:rFonts w:ascii="Times New Roman" w:hAnsi="Times New Roman" w:cs="Times New Roman"/>
              </w:rPr>
              <w:t>(’000 MT)</w:t>
            </w:r>
          </w:p>
        </w:tc>
        <w:tc>
          <w:tcPr>
            <w:tcW w:w="2254" w:type="dxa"/>
            <w:gridSpan w:val="2"/>
          </w:tcPr>
          <w:p w14:paraId="44D7A842" w14:textId="77777777" w:rsidR="00240C20" w:rsidRDefault="00240C20" w:rsidP="00521418">
            <w:pPr>
              <w:rPr>
                <w:rFonts w:ascii="Times New Roman" w:hAnsi="Times New Roman" w:cs="Times New Roman"/>
              </w:rPr>
            </w:pPr>
            <w:r>
              <w:rPr>
                <w:rFonts w:ascii="Times New Roman" w:hAnsi="Times New Roman" w:cs="Times New Roman"/>
              </w:rPr>
              <w:t>Productivity (Kg/ha)</w:t>
            </w:r>
          </w:p>
        </w:tc>
      </w:tr>
      <w:tr w:rsidR="00240C20" w14:paraId="437C2654" w14:textId="77777777" w:rsidTr="00521418">
        <w:trPr>
          <w:trHeight w:val="220"/>
        </w:trPr>
        <w:tc>
          <w:tcPr>
            <w:tcW w:w="2254" w:type="dxa"/>
            <w:vMerge/>
          </w:tcPr>
          <w:p w14:paraId="6E08BDE8" w14:textId="77777777" w:rsidR="00240C20" w:rsidRDefault="00240C20" w:rsidP="00521418">
            <w:pPr>
              <w:rPr>
                <w:rFonts w:ascii="Times New Roman" w:hAnsi="Times New Roman" w:cs="Times New Roman"/>
              </w:rPr>
            </w:pPr>
          </w:p>
        </w:tc>
        <w:tc>
          <w:tcPr>
            <w:tcW w:w="1132" w:type="dxa"/>
          </w:tcPr>
          <w:p w14:paraId="606A62D8" w14:textId="77777777" w:rsidR="00240C20" w:rsidRDefault="00240C20" w:rsidP="00521418">
            <w:pPr>
              <w:rPr>
                <w:rFonts w:ascii="Times New Roman" w:hAnsi="Times New Roman" w:cs="Times New Roman"/>
              </w:rPr>
            </w:pPr>
            <w:r>
              <w:rPr>
                <w:rFonts w:ascii="Times New Roman" w:hAnsi="Times New Roman" w:cs="Times New Roman"/>
              </w:rPr>
              <w:t xml:space="preserve">India </w:t>
            </w:r>
          </w:p>
        </w:tc>
        <w:tc>
          <w:tcPr>
            <w:tcW w:w="1122" w:type="dxa"/>
          </w:tcPr>
          <w:p w14:paraId="6C5ED228" w14:textId="77777777" w:rsidR="00240C20" w:rsidRDefault="00240C20" w:rsidP="00521418">
            <w:pPr>
              <w:rPr>
                <w:rFonts w:ascii="Times New Roman" w:hAnsi="Times New Roman" w:cs="Times New Roman"/>
              </w:rPr>
            </w:pPr>
            <w:r>
              <w:rPr>
                <w:rFonts w:ascii="Times New Roman" w:hAnsi="Times New Roman" w:cs="Times New Roman"/>
              </w:rPr>
              <w:t>Kerala</w:t>
            </w:r>
          </w:p>
        </w:tc>
        <w:tc>
          <w:tcPr>
            <w:tcW w:w="1022" w:type="dxa"/>
          </w:tcPr>
          <w:p w14:paraId="0CB132A2" w14:textId="77777777" w:rsidR="00240C20" w:rsidRDefault="00240C20" w:rsidP="00521418">
            <w:pPr>
              <w:rPr>
                <w:rFonts w:ascii="Times New Roman" w:hAnsi="Times New Roman" w:cs="Times New Roman"/>
              </w:rPr>
            </w:pPr>
            <w:r>
              <w:rPr>
                <w:rFonts w:ascii="Times New Roman" w:hAnsi="Times New Roman" w:cs="Times New Roman"/>
              </w:rPr>
              <w:t xml:space="preserve">India </w:t>
            </w:r>
          </w:p>
        </w:tc>
        <w:tc>
          <w:tcPr>
            <w:tcW w:w="1232" w:type="dxa"/>
          </w:tcPr>
          <w:p w14:paraId="04F02C20" w14:textId="77777777" w:rsidR="00240C20" w:rsidRDefault="00240C20" w:rsidP="00521418">
            <w:pPr>
              <w:rPr>
                <w:rFonts w:ascii="Times New Roman" w:hAnsi="Times New Roman" w:cs="Times New Roman"/>
              </w:rPr>
            </w:pPr>
            <w:r>
              <w:rPr>
                <w:rFonts w:ascii="Times New Roman" w:hAnsi="Times New Roman" w:cs="Times New Roman"/>
              </w:rPr>
              <w:t>Kerala</w:t>
            </w:r>
          </w:p>
        </w:tc>
        <w:tc>
          <w:tcPr>
            <w:tcW w:w="1011" w:type="dxa"/>
          </w:tcPr>
          <w:p w14:paraId="0CD96EBE" w14:textId="77777777" w:rsidR="00240C20" w:rsidRDefault="00240C20" w:rsidP="00521418">
            <w:pPr>
              <w:rPr>
                <w:rFonts w:ascii="Times New Roman" w:hAnsi="Times New Roman" w:cs="Times New Roman"/>
              </w:rPr>
            </w:pPr>
            <w:r>
              <w:rPr>
                <w:rFonts w:ascii="Times New Roman" w:hAnsi="Times New Roman" w:cs="Times New Roman"/>
              </w:rPr>
              <w:t xml:space="preserve">India </w:t>
            </w:r>
          </w:p>
        </w:tc>
        <w:tc>
          <w:tcPr>
            <w:tcW w:w="1243" w:type="dxa"/>
          </w:tcPr>
          <w:p w14:paraId="0C7A1B76" w14:textId="77777777" w:rsidR="00240C20" w:rsidRDefault="00240C20" w:rsidP="00521418">
            <w:pPr>
              <w:rPr>
                <w:rFonts w:ascii="Times New Roman" w:hAnsi="Times New Roman" w:cs="Times New Roman"/>
              </w:rPr>
            </w:pPr>
            <w:r>
              <w:rPr>
                <w:rFonts w:ascii="Times New Roman" w:hAnsi="Times New Roman" w:cs="Times New Roman"/>
              </w:rPr>
              <w:t>Kerala</w:t>
            </w:r>
          </w:p>
        </w:tc>
      </w:tr>
      <w:tr w:rsidR="00240C20" w14:paraId="694E8260" w14:textId="77777777" w:rsidTr="00521418">
        <w:tc>
          <w:tcPr>
            <w:tcW w:w="2254" w:type="dxa"/>
          </w:tcPr>
          <w:p w14:paraId="0CD741A8" w14:textId="77777777" w:rsidR="00240C20" w:rsidRDefault="00240C20" w:rsidP="00521418">
            <w:pPr>
              <w:rPr>
                <w:rFonts w:ascii="Times New Roman" w:hAnsi="Times New Roman" w:cs="Times New Roman"/>
              </w:rPr>
            </w:pPr>
            <w:r>
              <w:rPr>
                <w:rFonts w:ascii="Times New Roman" w:hAnsi="Times New Roman" w:cs="Times New Roman"/>
              </w:rPr>
              <w:t>2015-16</w:t>
            </w:r>
          </w:p>
        </w:tc>
        <w:tc>
          <w:tcPr>
            <w:tcW w:w="1132" w:type="dxa"/>
          </w:tcPr>
          <w:p w14:paraId="38FE750A" w14:textId="77777777" w:rsidR="00240C20" w:rsidRDefault="00240C20" w:rsidP="00521418">
            <w:pPr>
              <w:rPr>
                <w:rFonts w:ascii="Times New Roman" w:hAnsi="Times New Roman" w:cs="Times New Roman"/>
              </w:rPr>
            </w:pPr>
            <w:r>
              <w:rPr>
                <w:rFonts w:ascii="Times New Roman" w:hAnsi="Times New Roman" w:cs="Times New Roman"/>
              </w:rPr>
              <w:t xml:space="preserve">129 </w:t>
            </w:r>
          </w:p>
        </w:tc>
        <w:tc>
          <w:tcPr>
            <w:tcW w:w="1122" w:type="dxa"/>
          </w:tcPr>
          <w:p w14:paraId="14DCE484" w14:textId="77777777" w:rsidR="00240C20" w:rsidRDefault="00240C20" w:rsidP="00521418">
            <w:pPr>
              <w:rPr>
                <w:rFonts w:ascii="Times New Roman" w:hAnsi="Times New Roman" w:cs="Times New Roman"/>
              </w:rPr>
            </w:pPr>
            <w:r>
              <w:rPr>
                <w:rFonts w:ascii="Times New Roman" w:hAnsi="Times New Roman" w:cs="Times New Roman"/>
              </w:rPr>
              <w:t>86</w:t>
            </w:r>
          </w:p>
        </w:tc>
        <w:tc>
          <w:tcPr>
            <w:tcW w:w="1022" w:type="dxa"/>
          </w:tcPr>
          <w:p w14:paraId="7937544C" w14:textId="77777777" w:rsidR="00240C20" w:rsidRDefault="00240C20" w:rsidP="00521418">
            <w:pPr>
              <w:rPr>
                <w:rFonts w:ascii="Times New Roman" w:hAnsi="Times New Roman" w:cs="Times New Roman"/>
              </w:rPr>
            </w:pPr>
            <w:r>
              <w:rPr>
                <w:rFonts w:ascii="Times New Roman" w:hAnsi="Times New Roman" w:cs="Times New Roman"/>
              </w:rPr>
              <w:t>55</w:t>
            </w:r>
          </w:p>
        </w:tc>
        <w:tc>
          <w:tcPr>
            <w:tcW w:w="1232" w:type="dxa"/>
          </w:tcPr>
          <w:p w14:paraId="5AA9D83A" w14:textId="77777777" w:rsidR="00240C20" w:rsidRDefault="00240C20" w:rsidP="00521418">
            <w:pPr>
              <w:rPr>
                <w:rFonts w:ascii="Times New Roman" w:hAnsi="Times New Roman" w:cs="Times New Roman"/>
              </w:rPr>
            </w:pPr>
            <w:r>
              <w:rPr>
                <w:rFonts w:ascii="Times New Roman" w:hAnsi="Times New Roman" w:cs="Times New Roman"/>
              </w:rPr>
              <w:t>42</w:t>
            </w:r>
          </w:p>
        </w:tc>
        <w:tc>
          <w:tcPr>
            <w:tcW w:w="1011" w:type="dxa"/>
          </w:tcPr>
          <w:p w14:paraId="40D90336" w14:textId="4581A6FE" w:rsidR="00240C20" w:rsidRDefault="00621405" w:rsidP="00521418">
            <w:pPr>
              <w:rPr>
                <w:rFonts w:ascii="Times New Roman" w:hAnsi="Times New Roman" w:cs="Times New Roman"/>
              </w:rPr>
            </w:pPr>
            <w:r>
              <w:rPr>
                <w:rFonts w:ascii="Times New Roman" w:hAnsi="Times New Roman" w:cs="Times New Roman"/>
              </w:rPr>
              <w:t>-</w:t>
            </w:r>
          </w:p>
        </w:tc>
        <w:tc>
          <w:tcPr>
            <w:tcW w:w="1243" w:type="dxa"/>
          </w:tcPr>
          <w:p w14:paraId="605CF5CC" w14:textId="19F02ADA" w:rsidR="00240C20" w:rsidRDefault="00621405" w:rsidP="00521418">
            <w:pPr>
              <w:rPr>
                <w:rFonts w:ascii="Times New Roman" w:hAnsi="Times New Roman" w:cs="Times New Roman"/>
              </w:rPr>
            </w:pPr>
            <w:r>
              <w:rPr>
                <w:rFonts w:ascii="Times New Roman" w:hAnsi="Times New Roman" w:cs="Times New Roman"/>
              </w:rPr>
              <w:t>-</w:t>
            </w:r>
          </w:p>
        </w:tc>
      </w:tr>
      <w:tr w:rsidR="00240C20" w14:paraId="598E0B93" w14:textId="77777777" w:rsidTr="00521418">
        <w:tc>
          <w:tcPr>
            <w:tcW w:w="2254" w:type="dxa"/>
          </w:tcPr>
          <w:p w14:paraId="03EC92F7" w14:textId="77777777" w:rsidR="00240C20" w:rsidRDefault="00240C20" w:rsidP="00521418">
            <w:pPr>
              <w:rPr>
                <w:rFonts w:ascii="Times New Roman" w:hAnsi="Times New Roman" w:cs="Times New Roman"/>
              </w:rPr>
            </w:pPr>
            <w:r>
              <w:rPr>
                <w:rFonts w:ascii="Times New Roman" w:hAnsi="Times New Roman" w:cs="Times New Roman"/>
              </w:rPr>
              <w:t>2016-17</w:t>
            </w:r>
          </w:p>
        </w:tc>
        <w:tc>
          <w:tcPr>
            <w:tcW w:w="1132" w:type="dxa"/>
          </w:tcPr>
          <w:p w14:paraId="25CECB66" w14:textId="77777777" w:rsidR="00240C20" w:rsidRDefault="00240C20" w:rsidP="00521418">
            <w:pPr>
              <w:rPr>
                <w:rFonts w:ascii="Times New Roman" w:hAnsi="Times New Roman" w:cs="Times New Roman"/>
              </w:rPr>
            </w:pPr>
            <w:r>
              <w:rPr>
                <w:rFonts w:ascii="Times New Roman" w:hAnsi="Times New Roman" w:cs="Times New Roman"/>
              </w:rPr>
              <w:t>132</w:t>
            </w:r>
          </w:p>
        </w:tc>
        <w:tc>
          <w:tcPr>
            <w:tcW w:w="1122" w:type="dxa"/>
          </w:tcPr>
          <w:p w14:paraId="095DCE57" w14:textId="77777777" w:rsidR="00240C20" w:rsidRDefault="00240C20" w:rsidP="00521418">
            <w:pPr>
              <w:rPr>
                <w:rFonts w:ascii="Times New Roman" w:hAnsi="Times New Roman" w:cs="Times New Roman"/>
              </w:rPr>
            </w:pPr>
            <w:r>
              <w:rPr>
                <w:rFonts w:ascii="Times New Roman" w:hAnsi="Times New Roman" w:cs="Times New Roman"/>
              </w:rPr>
              <w:t>85</w:t>
            </w:r>
          </w:p>
        </w:tc>
        <w:tc>
          <w:tcPr>
            <w:tcW w:w="1022" w:type="dxa"/>
          </w:tcPr>
          <w:p w14:paraId="6EC1A19D" w14:textId="77777777" w:rsidR="00240C20" w:rsidRDefault="00240C20" w:rsidP="00521418">
            <w:pPr>
              <w:rPr>
                <w:rFonts w:ascii="Times New Roman" w:hAnsi="Times New Roman" w:cs="Times New Roman"/>
              </w:rPr>
            </w:pPr>
            <w:r>
              <w:rPr>
                <w:rFonts w:ascii="Times New Roman" w:hAnsi="Times New Roman" w:cs="Times New Roman"/>
              </w:rPr>
              <w:t>72</w:t>
            </w:r>
          </w:p>
        </w:tc>
        <w:tc>
          <w:tcPr>
            <w:tcW w:w="1232" w:type="dxa"/>
          </w:tcPr>
          <w:p w14:paraId="15620537" w14:textId="77777777" w:rsidR="00240C20" w:rsidRDefault="00240C20" w:rsidP="00521418">
            <w:pPr>
              <w:rPr>
                <w:rFonts w:ascii="Times New Roman" w:hAnsi="Times New Roman" w:cs="Times New Roman"/>
              </w:rPr>
            </w:pPr>
            <w:r>
              <w:rPr>
                <w:rFonts w:ascii="Times New Roman" w:hAnsi="Times New Roman" w:cs="Times New Roman"/>
              </w:rPr>
              <w:t>34</w:t>
            </w:r>
          </w:p>
        </w:tc>
        <w:tc>
          <w:tcPr>
            <w:tcW w:w="1011" w:type="dxa"/>
          </w:tcPr>
          <w:p w14:paraId="6C6EC826" w14:textId="2DA8B919" w:rsidR="00240C20" w:rsidRDefault="00621405" w:rsidP="00521418">
            <w:pPr>
              <w:rPr>
                <w:rFonts w:ascii="Times New Roman" w:hAnsi="Times New Roman" w:cs="Times New Roman"/>
              </w:rPr>
            </w:pPr>
            <w:r>
              <w:rPr>
                <w:rFonts w:ascii="Times New Roman" w:hAnsi="Times New Roman" w:cs="Times New Roman"/>
              </w:rPr>
              <w:t>-</w:t>
            </w:r>
          </w:p>
        </w:tc>
        <w:tc>
          <w:tcPr>
            <w:tcW w:w="1243" w:type="dxa"/>
          </w:tcPr>
          <w:p w14:paraId="71014A58" w14:textId="3CD1CDFF" w:rsidR="00240C20" w:rsidRDefault="00621405" w:rsidP="00521418">
            <w:pPr>
              <w:rPr>
                <w:rFonts w:ascii="Times New Roman" w:hAnsi="Times New Roman" w:cs="Times New Roman"/>
              </w:rPr>
            </w:pPr>
            <w:r>
              <w:rPr>
                <w:rFonts w:ascii="Times New Roman" w:hAnsi="Times New Roman" w:cs="Times New Roman"/>
              </w:rPr>
              <w:t>-</w:t>
            </w:r>
          </w:p>
        </w:tc>
      </w:tr>
      <w:tr w:rsidR="00240C20" w14:paraId="302600D0" w14:textId="77777777" w:rsidTr="00521418">
        <w:tc>
          <w:tcPr>
            <w:tcW w:w="2254" w:type="dxa"/>
          </w:tcPr>
          <w:p w14:paraId="395EFF1D" w14:textId="77777777" w:rsidR="00240C20" w:rsidRDefault="00240C20" w:rsidP="00521418">
            <w:pPr>
              <w:rPr>
                <w:rFonts w:ascii="Times New Roman" w:hAnsi="Times New Roman" w:cs="Times New Roman"/>
              </w:rPr>
            </w:pPr>
            <w:r>
              <w:rPr>
                <w:rFonts w:ascii="Times New Roman" w:hAnsi="Times New Roman" w:cs="Times New Roman"/>
              </w:rPr>
              <w:t>2017-18</w:t>
            </w:r>
          </w:p>
        </w:tc>
        <w:tc>
          <w:tcPr>
            <w:tcW w:w="1132" w:type="dxa"/>
          </w:tcPr>
          <w:p w14:paraId="0C6DC6EB" w14:textId="77777777" w:rsidR="00240C20" w:rsidRDefault="00240C20" w:rsidP="00521418">
            <w:pPr>
              <w:rPr>
                <w:rFonts w:ascii="Times New Roman" w:hAnsi="Times New Roman" w:cs="Times New Roman"/>
              </w:rPr>
            </w:pPr>
            <w:r>
              <w:rPr>
                <w:rFonts w:ascii="Times New Roman" w:hAnsi="Times New Roman" w:cs="Times New Roman"/>
              </w:rPr>
              <w:t>134</w:t>
            </w:r>
          </w:p>
        </w:tc>
        <w:tc>
          <w:tcPr>
            <w:tcW w:w="1122" w:type="dxa"/>
          </w:tcPr>
          <w:p w14:paraId="6A74CE81" w14:textId="77777777" w:rsidR="00240C20" w:rsidRDefault="00240C20" w:rsidP="00521418">
            <w:pPr>
              <w:rPr>
                <w:rFonts w:ascii="Times New Roman" w:hAnsi="Times New Roman" w:cs="Times New Roman"/>
              </w:rPr>
            </w:pPr>
            <w:r>
              <w:rPr>
                <w:rFonts w:ascii="Times New Roman" w:hAnsi="Times New Roman" w:cs="Times New Roman"/>
              </w:rPr>
              <w:t>85</w:t>
            </w:r>
          </w:p>
        </w:tc>
        <w:tc>
          <w:tcPr>
            <w:tcW w:w="1022" w:type="dxa"/>
          </w:tcPr>
          <w:p w14:paraId="1E23205A" w14:textId="77777777" w:rsidR="00240C20" w:rsidRDefault="00240C20" w:rsidP="00521418">
            <w:pPr>
              <w:rPr>
                <w:rFonts w:ascii="Times New Roman" w:hAnsi="Times New Roman" w:cs="Times New Roman"/>
              </w:rPr>
            </w:pPr>
            <w:r>
              <w:rPr>
                <w:rFonts w:ascii="Times New Roman" w:hAnsi="Times New Roman" w:cs="Times New Roman"/>
              </w:rPr>
              <w:t>66</w:t>
            </w:r>
          </w:p>
        </w:tc>
        <w:tc>
          <w:tcPr>
            <w:tcW w:w="1232" w:type="dxa"/>
          </w:tcPr>
          <w:p w14:paraId="449CEF57" w14:textId="77777777" w:rsidR="00240C20" w:rsidRDefault="00240C20" w:rsidP="00521418">
            <w:pPr>
              <w:rPr>
                <w:rFonts w:ascii="Times New Roman" w:hAnsi="Times New Roman" w:cs="Times New Roman"/>
              </w:rPr>
            </w:pPr>
            <w:r>
              <w:rPr>
                <w:rFonts w:ascii="Times New Roman" w:hAnsi="Times New Roman" w:cs="Times New Roman"/>
              </w:rPr>
              <w:t>38</w:t>
            </w:r>
          </w:p>
        </w:tc>
        <w:tc>
          <w:tcPr>
            <w:tcW w:w="1011" w:type="dxa"/>
          </w:tcPr>
          <w:p w14:paraId="5396C3DB" w14:textId="57D88847" w:rsidR="00240C20" w:rsidRDefault="00621405" w:rsidP="00521418">
            <w:pPr>
              <w:rPr>
                <w:rFonts w:ascii="Times New Roman" w:hAnsi="Times New Roman" w:cs="Times New Roman"/>
              </w:rPr>
            </w:pPr>
            <w:r>
              <w:rPr>
                <w:rFonts w:ascii="Times New Roman" w:hAnsi="Times New Roman" w:cs="Times New Roman"/>
              </w:rPr>
              <w:t>-</w:t>
            </w:r>
          </w:p>
        </w:tc>
        <w:tc>
          <w:tcPr>
            <w:tcW w:w="1243" w:type="dxa"/>
          </w:tcPr>
          <w:p w14:paraId="59E48DEF" w14:textId="28F0E110" w:rsidR="00240C20" w:rsidRDefault="00621405" w:rsidP="00521418">
            <w:pPr>
              <w:rPr>
                <w:rFonts w:ascii="Times New Roman" w:hAnsi="Times New Roman" w:cs="Times New Roman"/>
              </w:rPr>
            </w:pPr>
            <w:r>
              <w:rPr>
                <w:rFonts w:ascii="Times New Roman" w:hAnsi="Times New Roman" w:cs="Times New Roman"/>
              </w:rPr>
              <w:t>-</w:t>
            </w:r>
          </w:p>
        </w:tc>
      </w:tr>
      <w:tr w:rsidR="00240C20" w14:paraId="33DBAEBF" w14:textId="77777777" w:rsidTr="00521418">
        <w:tc>
          <w:tcPr>
            <w:tcW w:w="2254" w:type="dxa"/>
          </w:tcPr>
          <w:p w14:paraId="3CF9F01F" w14:textId="77777777" w:rsidR="00240C20" w:rsidRDefault="00240C20" w:rsidP="00521418">
            <w:pPr>
              <w:rPr>
                <w:rFonts w:ascii="Times New Roman" w:hAnsi="Times New Roman" w:cs="Times New Roman"/>
              </w:rPr>
            </w:pPr>
            <w:r>
              <w:rPr>
                <w:rFonts w:ascii="Times New Roman" w:hAnsi="Times New Roman" w:cs="Times New Roman"/>
              </w:rPr>
              <w:t>2018-19</w:t>
            </w:r>
          </w:p>
        </w:tc>
        <w:tc>
          <w:tcPr>
            <w:tcW w:w="1132" w:type="dxa"/>
          </w:tcPr>
          <w:p w14:paraId="5B7DB6D1" w14:textId="77777777" w:rsidR="00240C20" w:rsidRDefault="00240C20" w:rsidP="00521418">
            <w:pPr>
              <w:rPr>
                <w:rFonts w:ascii="Times New Roman" w:hAnsi="Times New Roman" w:cs="Times New Roman"/>
              </w:rPr>
            </w:pPr>
            <w:r>
              <w:rPr>
                <w:rFonts w:ascii="Times New Roman" w:hAnsi="Times New Roman" w:cs="Times New Roman"/>
              </w:rPr>
              <w:t>244</w:t>
            </w:r>
          </w:p>
        </w:tc>
        <w:tc>
          <w:tcPr>
            <w:tcW w:w="1122" w:type="dxa"/>
          </w:tcPr>
          <w:p w14:paraId="00DB5CCD" w14:textId="77777777" w:rsidR="00240C20" w:rsidRDefault="00240C20" w:rsidP="00521418">
            <w:pPr>
              <w:rPr>
                <w:rFonts w:ascii="Times New Roman" w:hAnsi="Times New Roman" w:cs="Times New Roman"/>
              </w:rPr>
            </w:pPr>
            <w:r>
              <w:rPr>
                <w:rFonts w:ascii="Times New Roman" w:hAnsi="Times New Roman" w:cs="Times New Roman"/>
              </w:rPr>
              <w:t>83</w:t>
            </w:r>
          </w:p>
        </w:tc>
        <w:tc>
          <w:tcPr>
            <w:tcW w:w="1022" w:type="dxa"/>
          </w:tcPr>
          <w:p w14:paraId="7A83D506" w14:textId="77777777" w:rsidR="00240C20" w:rsidRDefault="00240C20" w:rsidP="00521418">
            <w:pPr>
              <w:rPr>
                <w:rFonts w:ascii="Times New Roman" w:hAnsi="Times New Roman" w:cs="Times New Roman"/>
              </w:rPr>
            </w:pPr>
            <w:r>
              <w:rPr>
                <w:rFonts w:ascii="Times New Roman" w:hAnsi="Times New Roman" w:cs="Times New Roman"/>
              </w:rPr>
              <w:t>48</w:t>
            </w:r>
          </w:p>
        </w:tc>
        <w:tc>
          <w:tcPr>
            <w:tcW w:w="1232" w:type="dxa"/>
          </w:tcPr>
          <w:p w14:paraId="2E903BFF" w14:textId="77777777" w:rsidR="00240C20" w:rsidRDefault="00240C20" w:rsidP="00521418">
            <w:pPr>
              <w:rPr>
                <w:rFonts w:ascii="Times New Roman" w:hAnsi="Times New Roman" w:cs="Times New Roman"/>
              </w:rPr>
            </w:pPr>
            <w:r>
              <w:rPr>
                <w:rFonts w:ascii="Times New Roman" w:hAnsi="Times New Roman" w:cs="Times New Roman"/>
              </w:rPr>
              <w:t>17</w:t>
            </w:r>
          </w:p>
        </w:tc>
        <w:tc>
          <w:tcPr>
            <w:tcW w:w="1011" w:type="dxa"/>
          </w:tcPr>
          <w:p w14:paraId="6E5A6B8B" w14:textId="77777777" w:rsidR="00240C20" w:rsidRDefault="00240C20" w:rsidP="00521418">
            <w:pPr>
              <w:rPr>
                <w:rFonts w:ascii="Times New Roman" w:hAnsi="Times New Roman" w:cs="Times New Roman"/>
              </w:rPr>
            </w:pPr>
            <w:r>
              <w:rPr>
                <w:rFonts w:ascii="Times New Roman" w:hAnsi="Times New Roman" w:cs="Times New Roman"/>
              </w:rPr>
              <w:t>196.55</w:t>
            </w:r>
          </w:p>
        </w:tc>
        <w:tc>
          <w:tcPr>
            <w:tcW w:w="1243" w:type="dxa"/>
          </w:tcPr>
          <w:p w14:paraId="1DDC9F65" w14:textId="77777777" w:rsidR="00240C20" w:rsidRDefault="00240C20" w:rsidP="00521418">
            <w:pPr>
              <w:rPr>
                <w:rFonts w:ascii="Times New Roman" w:hAnsi="Times New Roman" w:cs="Times New Roman"/>
              </w:rPr>
            </w:pPr>
            <w:r>
              <w:rPr>
                <w:rFonts w:ascii="Times New Roman" w:hAnsi="Times New Roman" w:cs="Times New Roman"/>
              </w:rPr>
              <w:t>205</w:t>
            </w:r>
          </w:p>
        </w:tc>
      </w:tr>
      <w:tr w:rsidR="00240C20" w14:paraId="31D7E63E" w14:textId="77777777" w:rsidTr="00521418">
        <w:tc>
          <w:tcPr>
            <w:tcW w:w="2254" w:type="dxa"/>
          </w:tcPr>
          <w:p w14:paraId="0DCBB30D" w14:textId="77777777" w:rsidR="00240C20" w:rsidRDefault="00240C20" w:rsidP="00521418">
            <w:pPr>
              <w:rPr>
                <w:rFonts w:ascii="Times New Roman" w:hAnsi="Times New Roman" w:cs="Times New Roman"/>
              </w:rPr>
            </w:pPr>
            <w:r>
              <w:rPr>
                <w:rFonts w:ascii="Times New Roman" w:hAnsi="Times New Roman" w:cs="Times New Roman"/>
              </w:rPr>
              <w:t>2019-20</w:t>
            </w:r>
          </w:p>
        </w:tc>
        <w:tc>
          <w:tcPr>
            <w:tcW w:w="1132" w:type="dxa"/>
          </w:tcPr>
          <w:p w14:paraId="5AA0AF25" w14:textId="77777777" w:rsidR="00240C20" w:rsidRDefault="00240C20" w:rsidP="00521418">
            <w:pPr>
              <w:rPr>
                <w:rFonts w:ascii="Times New Roman" w:hAnsi="Times New Roman" w:cs="Times New Roman"/>
              </w:rPr>
            </w:pPr>
            <w:r>
              <w:rPr>
                <w:rFonts w:ascii="Times New Roman" w:hAnsi="Times New Roman" w:cs="Times New Roman"/>
              </w:rPr>
              <w:t>258</w:t>
            </w:r>
          </w:p>
        </w:tc>
        <w:tc>
          <w:tcPr>
            <w:tcW w:w="1122" w:type="dxa"/>
          </w:tcPr>
          <w:p w14:paraId="616C0BD6" w14:textId="77777777" w:rsidR="00240C20" w:rsidRDefault="00240C20" w:rsidP="00521418">
            <w:pPr>
              <w:rPr>
                <w:rFonts w:ascii="Times New Roman" w:hAnsi="Times New Roman" w:cs="Times New Roman"/>
              </w:rPr>
            </w:pPr>
            <w:r>
              <w:rPr>
                <w:rFonts w:ascii="Times New Roman" w:hAnsi="Times New Roman" w:cs="Times New Roman"/>
              </w:rPr>
              <w:t>84</w:t>
            </w:r>
          </w:p>
        </w:tc>
        <w:tc>
          <w:tcPr>
            <w:tcW w:w="1022" w:type="dxa"/>
          </w:tcPr>
          <w:p w14:paraId="090EF214" w14:textId="77777777" w:rsidR="00240C20" w:rsidRDefault="00240C20" w:rsidP="00521418">
            <w:pPr>
              <w:rPr>
                <w:rFonts w:ascii="Times New Roman" w:hAnsi="Times New Roman" w:cs="Times New Roman"/>
              </w:rPr>
            </w:pPr>
            <w:r>
              <w:rPr>
                <w:rFonts w:ascii="Times New Roman" w:hAnsi="Times New Roman" w:cs="Times New Roman"/>
              </w:rPr>
              <w:t>61</w:t>
            </w:r>
          </w:p>
        </w:tc>
        <w:tc>
          <w:tcPr>
            <w:tcW w:w="1232" w:type="dxa"/>
          </w:tcPr>
          <w:p w14:paraId="1D699ADF" w14:textId="77777777" w:rsidR="00240C20" w:rsidRDefault="00240C20" w:rsidP="00521418">
            <w:pPr>
              <w:rPr>
                <w:rFonts w:ascii="Times New Roman" w:hAnsi="Times New Roman" w:cs="Times New Roman"/>
              </w:rPr>
            </w:pPr>
            <w:r>
              <w:rPr>
                <w:rFonts w:ascii="Times New Roman" w:hAnsi="Times New Roman" w:cs="Times New Roman"/>
              </w:rPr>
              <w:t>20</w:t>
            </w:r>
          </w:p>
        </w:tc>
        <w:tc>
          <w:tcPr>
            <w:tcW w:w="1011" w:type="dxa"/>
          </w:tcPr>
          <w:p w14:paraId="776719ED" w14:textId="77777777" w:rsidR="00240C20" w:rsidRDefault="00240C20" w:rsidP="00521418">
            <w:pPr>
              <w:rPr>
                <w:rFonts w:ascii="Times New Roman" w:hAnsi="Times New Roman" w:cs="Times New Roman"/>
              </w:rPr>
            </w:pPr>
            <w:r>
              <w:rPr>
                <w:rFonts w:ascii="Times New Roman" w:hAnsi="Times New Roman" w:cs="Times New Roman"/>
              </w:rPr>
              <w:t>235.39</w:t>
            </w:r>
          </w:p>
        </w:tc>
        <w:tc>
          <w:tcPr>
            <w:tcW w:w="1243" w:type="dxa"/>
          </w:tcPr>
          <w:p w14:paraId="495A8CC9" w14:textId="77777777" w:rsidR="00240C20" w:rsidRDefault="00240C20" w:rsidP="00521418">
            <w:pPr>
              <w:rPr>
                <w:rFonts w:ascii="Times New Roman" w:hAnsi="Times New Roman" w:cs="Times New Roman"/>
              </w:rPr>
            </w:pPr>
            <w:r>
              <w:rPr>
                <w:rFonts w:ascii="Times New Roman" w:hAnsi="Times New Roman" w:cs="Times New Roman"/>
              </w:rPr>
              <w:t>239</w:t>
            </w:r>
          </w:p>
        </w:tc>
      </w:tr>
      <w:tr w:rsidR="00240C20" w14:paraId="1B0D83E2" w14:textId="77777777" w:rsidTr="00521418">
        <w:tc>
          <w:tcPr>
            <w:tcW w:w="2254" w:type="dxa"/>
          </w:tcPr>
          <w:p w14:paraId="42A8AF97" w14:textId="77777777" w:rsidR="00240C20" w:rsidRDefault="00240C20" w:rsidP="00521418">
            <w:pPr>
              <w:rPr>
                <w:rFonts w:ascii="Times New Roman" w:hAnsi="Times New Roman" w:cs="Times New Roman"/>
              </w:rPr>
            </w:pPr>
            <w:r>
              <w:rPr>
                <w:rFonts w:ascii="Times New Roman" w:hAnsi="Times New Roman" w:cs="Times New Roman"/>
              </w:rPr>
              <w:t>2020 -21</w:t>
            </w:r>
          </w:p>
        </w:tc>
        <w:tc>
          <w:tcPr>
            <w:tcW w:w="1132" w:type="dxa"/>
          </w:tcPr>
          <w:p w14:paraId="5C65103E" w14:textId="77777777" w:rsidR="00240C20" w:rsidRDefault="00240C20" w:rsidP="00521418">
            <w:pPr>
              <w:rPr>
                <w:rFonts w:ascii="Times New Roman" w:hAnsi="Times New Roman" w:cs="Times New Roman"/>
              </w:rPr>
            </w:pPr>
            <w:r>
              <w:rPr>
                <w:rFonts w:ascii="Times New Roman" w:hAnsi="Times New Roman" w:cs="Times New Roman"/>
              </w:rPr>
              <w:t>309</w:t>
            </w:r>
          </w:p>
        </w:tc>
        <w:tc>
          <w:tcPr>
            <w:tcW w:w="1122" w:type="dxa"/>
          </w:tcPr>
          <w:p w14:paraId="2C2CF2F1" w14:textId="77777777" w:rsidR="00240C20" w:rsidRDefault="00240C20" w:rsidP="00521418">
            <w:pPr>
              <w:rPr>
                <w:rFonts w:ascii="Times New Roman" w:hAnsi="Times New Roman" w:cs="Times New Roman"/>
              </w:rPr>
            </w:pPr>
            <w:r>
              <w:rPr>
                <w:rFonts w:ascii="Times New Roman" w:hAnsi="Times New Roman" w:cs="Times New Roman"/>
              </w:rPr>
              <w:t>82</w:t>
            </w:r>
          </w:p>
        </w:tc>
        <w:tc>
          <w:tcPr>
            <w:tcW w:w="1022" w:type="dxa"/>
          </w:tcPr>
          <w:p w14:paraId="5370C7EA" w14:textId="77777777" w:rsidR="00240C20" w:rsidRDefault="00240C20" w:rsidP="00521418">
            <w:pPr>
              <w:rPr>
                <w:rFonts w:ascii="Times New Roman" w:hAnsi="Times New Roman" w:cs="Times New Roman"/>
              </w:rPr>
            </w:pPr>
            <w:r>
              <w:rPr>
                <w:rFonts w:ascii="Times New Roman" w:hAnsi="Times New Roman" w:cs="Times New Roman"/>
              </w:rPr>
              <w:t>65</w:t>
            </w:r>
          </w:p>
        </w:tc>
        <w:tc>
          <w:tcPr>
            <w:tcW w:w="1232" w:type="dxa"/>
          </w:tcPr>
          <w:p w14:paraId="28B236F9" w14:textId="77777777" w:rsidR="00240C20" w:rsidRDefault="00240C20" w:rsidP="00521418">
            <w:pPr>
              <w:rPr>
                <w:rFonts w:ascii="Times New Roman" w:hAnsi="Times New Roman" w:cs="Times New Roman"/>
              </w:rPr>
            </w:pPr>
            <w:r>
              <w:rPr>
                <w:rFonts w:ascii="Times New Roman" w:hAnsi="Times New Roman" w:cs="Times New Roman"/>
              </w:rPr>
              <w:t>22</w:t>
            </w:r>
          </w:p>
        </w:tc>
        <w:tc>
          <w:tcPr>
            <w:tcW w:w="1011" w:type="dxa"/>
          </w:tcPr>
          <w:p w14:paraId="57F3B590" w14:textId="77777777" w:rsidR="00240C20" w:rsidRDefault="00240C20" w:rsidP="00521418">
            <w:pPr>
              <w:rPr>
                <w:rFonts w:ascii="Times New Roman" w:hAnsi="Times New Roman" w:cs="Times New Roman"/>
              </w:rPr>
            </w:pPr>
            <w:r>
              <w:rPr>
                <w:rFonts w:ascii="Times New Roman" w:hAnsi="Times New Roman" w:cs="Times New Roman"/>
              </w:rPr>
              <w:t>210.13</w:t>
            </w:r>
          </w:p>
        </w:tc>
        <w:tc>
          <w:tcPr>
            <w:tcW w:w="1243" w:type="dxa"/>
          </w:tcPr>
          <w:p w14:paraId="3B893D9D" w14:textId="77777777" w:rsidR="00240C20" w:rsidRDefault="00240C20" w:rsidP="00521418">
            <w:pPr>
              <w:rPr>
                <w:rFonts w:ascii="Times New Roman" w:hAnsi="Times New Roman" w:cs="Times New Roman"/>
              </w:rPr>
            </w:pPr>
            <w:r>
              <w:rPr>
                <w:rFonts w:ascii="Times New Roman" w:hAnsi="Times New Roman" w:cs="Times New Roman"/>
              </w:rPr>
              <w:t>268</w:t>
            </w:r>
          </w:p>
        </w:tc>
      </w:tr>
      <w:tr w:rsidR="00240C20" w14:paraId="1821ED75" w14:textId="77777777" w:rsidTr="00521418">
        <w:tc>
          <w:tcPr>
            <w:tcW w:w="2254" w:type="dxa"/>
          </w:tcPr>
          <w:p w14:paraId="70893264" w14:textId="77777777" w:rsidR="00240C20" w:rsidRDefault="00240C20" w:rsidP="00521418">
            <w:pPr>
              <w:rPr>
                <w:rFonts w:ascii="Times New Roman" w:hAnsi="Times New Roman" w:cs="Times New Roman"/>
              </w:rPr>
            </w:pPr>
            <w:r>
              <w:rPr>
                <w:rFonts w:ascii="Times New Roman" w:hAnsi="Times New Roman" w:cs="Times New Roman"/>
              </w:rPr>
              <w:t>2021 -22</w:t>
            </w:r>
          </w:p>
        </w:tc>
        <w:tc>
          <w:tcPr>
            <w:tcW w:w="1132" w:type="dxa"/>
          </w:tcPr>
          <w:p w14:paraId="5A5F167F" w14:textId="77777777" w:rsidR="00240C20" w:rsidRDefault="00240C20" w:rsidP="00521418">
            <w:pPr>
              <w:rPr>
                <w:rFonts w:ascii="Times New Roman" w:hAnsi="Times New Roman" w:cs="Times New Roman"/>
              </w:rPr>
            </w:pPr>
            <w:r>
              <w:rPr>
                <w:rFonts w:ascii="Times New Roman" w:hAnsi="Times New Roman" w:cs="Times New Roman"/>
              </w:rPr>
              <w:t>284</w:t>
            </w:r>
          </w:p>
        </w:tc>
        <w:tc>
          <w:tcPr>
            <w:tcW w:w="1122" w:type="dxa"/>
          </w:tcPr>
          <w:p w14:paraId="0CEEDCD5" w14:textId="77777777" w:rsidR="00240C20" w:rsidRDefault="00240C20" w:rsidP="00521418">
            <w:pPr>
              <w:rPr>
                <w:rFonts w:ascii="Times New Roman" w:hAnsi="Times New Roman" w:cs="Times New Roman"/>
              </w:rPr>
            </w:pPr>
            <w:r>
              <w:rPr>
                <w:rFonts w:ascii="Times New Roman" w:hAnsi="Times New Roman" w:cs="Times New Roman"/>
              </w:rPr>
              <w:t>76</w:t>
            </w:r>
          </w:p>
        </w:tc>
        <w:tc>
          <w:tcPr>
            <w:tcW w:w="1022" w:type="dxa"/>
          </w:tcPr>
          <w:p w14:paraId="429A90ED" w14:textId="77777777" w:rsidR="00240C20" w:rsidRDefault="00240C20" w:rsidP="00521418">
            <w:pPr>
              <w:rPr>
                <w:rFonts w:ascii="Times New Roman" w:hAnsi="Times New Roman" w:cs="Times New Roman"/>
              </w:rPr>
            </w:pPr>
            <w:r>
              <w:rPr>
                <w:rFonts w:ascii="Times New Roman" w:hAnsi="Times New Roman" w:cs="Times New Roman"/>
              </w:rPr>
              <w:t>70</w:t>
            </w:r>
          </w:p>
        </w:tc>
        <w:tc>
          <w:tcPr>
            <w:tcW w:w="1232" w:type="dxa"/>
          </w:tcPr>
          <w:p w14:paraId="3EB69AC1" w14:textId="77777777" w:rsidR="00240C20" w:rsidRDefault="00240C20" w:rsidP="00521418">
            <w:pPr>
              <w:rPr>
                <w:rFonts w:ascii="Times New Roman" w:hAnsi="Times New Roman" w:cs="Times New Roman"/>
              </w:rPr>
            </w:pPr>
            <w:r>
              <w:rPr>
                <w:rFonts w:ascii="Times New Roman" w:hAnsi="Times New Roman" w:cs="Times New Roman"/>
              </w:rPr>
              <w:t>21</w:t>
            </w:r>
          </w:p>
        </w:tc>
        <w:tc>
          <w:tcPr>
            <w:tcW w:w="1011" w:type="dxa"/>
          </w:tcPr>
          <w:p w14:paraId="7E5BC2F7" w14:textId="77777777" w:rsidR="00240C20" w:rsidRDefault="00240C20" w:rsidP="00521418">
            <w:pPr>
              <w:rPr>
                <w:rFonts w:ascii="Times New Roman" w:hAnsi="Times New Roman" w:cs="Times New Roman"/>
              </w:rPr>
            </w:pPr>
            <w:r>
              <w:rPr>
                <w:rFonts w:ascii="Times New Roman" w:hAnsi="Times New Roman" w:cs="Times New Roman"/>
              </w:rPr>
              <w:t>246.51</w:t>
            </w:r>
          </w:p>
        </w:tc>
        <w:tc>
          <w:tcPr>
            <w:tcW w:w="1243" w:type="dxa"/>
          </w:tcPr>
          <w:p w14:paraId="21536A4E" w14:textId="77777777" w:rsidR="00240C20" w:rsidRDefault="00240C20" w:rsidP="00521418">
            <w:pPr>
              <w:rPr>
                <w:rFonts w:ascii="Times New Roman" w:hAnsi="Times New Roman" w:cs="Times New Roman"/>
              </w:rPr>
            </w:pPr>
            <w:r>
              <w:rPr>
                <w:rFonts w:ascii="Times New Roman" w:hAnsi="Times New Roman" w:cs="Times New Roman"/>
              </w:rPr>
              <w:t>275</w:t>
            </w:r>
          </w:p>
        </w:tc>
      </w:tr>
      <w:tr w:rsidR="00240C20" w14:paraId="7F9A3B7C" w14:textId="77777777" w:rsidTr="00521418">
        <w:tc>
          <w:tcPr>
            <w:tcW w:w="2254" w:type="dxa"/>
          </w:tcPr>
          <w:p w14:paraId="689F610A" w14:textId="77777777" w:rsidR="00240C20" w:rsidRDefault="00240C20" w:rsidP="00521418">
            <w:pPr>
              <w:rPr>
                <w:rFonts w:ascii="Times New Roman" w:hAnsi="Times New Roman" w:cs="Times New Roman"/>
              </w:rPr>
            </w:pPr>
            <w:r>
              <w:rPr>
                <w:rFonts w:ascii="Times New Roman" w:hAnsi="Times New Roman" w:cs="Times New Roman"/>
              </w:rPr>
              <w:t>2022-23</w:t>
            </w:r>
          </w:p>
        </w:tc>
        <w:tc>
          <w:tcPr>
            <w:tcW w:w="1132" w:type="dxa"/>
          </w:tcPr>
          <w:p w14:paraId="455ABE09" w14:textId="77777777" w:rsidR="00240C20" w:rsidRDefault="00240C20" w:rsidP="00521418">
            <w:pPr>
              <w:rPr>
                <w:rFonts w:ascii="Times New Roman" w:hAnsi="Times New Roman" w:cs="Times New Roman"/>
              </w:rPr>
            </w:pPr>
            <w:r>
              <w:rPr>
                <w:rFonts w:ascii="Times New Roman" w:hAnsi="Times New Roman" w:cs="Times New Roman"/>
              </w:rPr>
              <w:t>278</w:t>
            </w:r>
          </w:p>
        </w:tc>
        <w:tc>
          <w:tcPr>
            <w:tcW w:w="1122" w:type="dxa"/>
          </w:tcPr>
          <w:p w14:paraId="45392D58" w14:textId="77777777" w:rsidR="00240C20" w:rsidRDefault="00240C20" w:rsidP="00521418">
            <w:pPr>
              <w:rPr>
                <w:rFonts w:ascii="Times New Roman" w:hAnsi="Times New Roman" w:cs="Times New Roman"/>
              </w:rPr>
            </w:pPr>
            <w:r>
              <w:rPr>
                <w:rFonts w:ascii="Times New Roman" w:hAnsi="Times New Roman" w:cs="Times New Roman"/>
              </w:rPr>
              <w:t>82</w:t>
            </w:r>
          </w:p>
        </w:tc>
        <w:tc>
          <w:tcPr>
            <w:tcW w:w="1022" w:type="dxa"/>
          </w:tcPr>
          <w:p w14:paraId="3D8D6D26" w14:textId="77777777" w:rsidR="00240C20" w:rsidRDefault="00240C20" w:rsidP="00521418">
            <w:pPr>
              <w:rPr>
                <w:rFonts w:ascii="Times New Roman" w:hAnsi="Times New Roman" w:cs="Times New Roman"/>
              </w:rPr>
            </w:pPr>
            <w:r>
              <w:rPr>
                <w:rFonts w:ascii="Times New Roman" w:hAnsi="Times New Roman" w:cs="Times New Roman"/>
              </w:rPr>
              <w:t>64</w:t>
            </w:r>
          </w:p>
        </w:tc>
        <w:tc>
          <w:tcPr>
            <w:tcW w:w="1232" w:type="dxa"/>
          </w:tcPr>
          <w:p w14:paraId="75A11F05" w14:textId="77777777" w:rsidR="00240C20" w:rsidRDefault="00240C20" w:rsidP="00521418">
            <w:pPr>
              <w:rPr>
                <w:rFonts w:ascii="Times New Roman" w:hAnsi="Times New Roman" w:cs="Times New Roman"/>
              </w:rPr>
            </w:pPr>
            <w:r>
              <w:rPr>
                <w:rFonts w:ascii="Times New Roman" w:hAnsi="Times New Roman" w:cs="Times New Roman"/>
              </w:rPr>
              <w:t>21</w:t>
            </w:r>
          </w:p>
        </w:tc>
        <w:tc>
          <w:tcPr>
            <w:tcW w:w="1011" w:type="dxa"/>
          </w:tcPr>
          <w:p w14:paraId="41300950" w14:textId="77777777" w:rsidR="00240C20" w:rsidRDefault="00240C20" w:rsidP="00521418">
            <w:pPr>
              <w:rPr>
                <w:rFonts w:ascii="Times New Roman" w:hAnsi="Times New Roman" w:cs="Times New Roman"/>
              </w:rPr>
            </w:pPr>
            <w:r>
              <w:rPr>
                <w:rFonts w:ascii="Times New Roman" w:hAnsi="Times New Roman" w:cs="Times New Roman"/>
              </w:rPr>
              <w:t>230.17</w:t>
            </w:r>
          </w:p>
        </w:tc>
        <w:tc>
          <w:tcPr>
            <w:tcW w:w="1243" w:type="dxa"/>
          </w:tcPr>
          <w:p w14:paraId="6AE21DB3" w14:textId="77777777" w:rsidR="00240C20" w:rsidRDefault="00240C20" w:rsidP="00521418">
            <w:pPr>
              <w:rPr>
                <w:rFonts w:ascii="Times New Roman" w:hAnsi="Times New Roman" w:cs="Times New Roman"/>
              </w:rPr>
            </w:pPr>
            <w:r>
              <w:rPr>
                <w:rFonts w:ascii="Times New Roman" w:hAnsi="Times New Roman" w:cs="Times New Roman"/>
              </w:rPr>
              <w:t>256</w:t>
            </w:r>
          </w:p>
        </w:tc>
      </w:tr>
    </w:tbl>
    <w:p w14:paraId="07B66BB0" w14:textId="0B9837BE" w:rsidR="00272D20" w:rsidRDefault="00621405">
      <w:pPr>
        <w:rPr>
          <w:rFonts w:ascii="Times New Roman" w:hAnsi="Times New Roman" w:cs="Times New Roman"/>
        </w:rPr>
      </w:pPr>
      <w:r>
        <w:rPr>
          <w:sz w:val="20"/>
          <w:szCs w:val="20"/>
        </w:rPr>
        <w:lastRenderedPageBreak/>
        <w:t>Of all the districts in Kerala, Idukki has the highest area, production and productivity and is the significant contributor to the state's overall production (as much as 59.52 per cent) with 51.12 per cent of area planted with the crop.</w:t>
      </w:r>
    </w:p>
    <w:p w14:paraId="6965D9EB" w14:textId="72BC3606" w:rsidR="003248B0" w:rsidRDefault="00C66F3A">
      <w:pPr>
        <w:rPr>
          <w:rFonts w:ascii="Times New Roman" w:hAnsi="Times New Roman" w:cs="Times New Roman"/>
        </w:rPr>
      </w:pPr>
      <w:r>
        <w:rPr>
          <w:rFonts w:ascii="Times New Roman" w:hAnsi="Times New Roman" w:cs="Times New Roman"/>
        </w:rPr>
        <w:t>District-wise</w:t>
      </w:r>
      <w:r w:rsidR="003248B0" w:rsidRPr="003248B0">
        <w:rPr>
          <w:rFonts w:ascii="Times New Roman" w:hAnsi="Times New Roman" w:cs="Times New Roman"/>
        </w:rPr>
        <w:t xml:space="preserve"> black pepper area, production and productivity in Kerala (2019-20)</w:t>
      </w:r>
    </w:p>
    <w:tbl>
      <w:tblPr>
        <w:tblStyle w:val="TableGrid"/>
        <w:tblW w:w="0" w:type="auto"/>
        <w:jc w:val="center"/>
        <w:tblLook w:val="04A0" w:firstRow="1" w:lastRow="0" w:firstColumn="1" w:lastColumn="0" w:noHBand="0" w:noVBand="1"/>
      </w:tblPr>
      <w:tblGrid>
        <w:gridCol w:w="1044"/>
        <w:gridCol w:w="2708"/>
        <w:gridCol w:w="1362"/>
        <w:gridCol w:w="1786"/>
        <w:gridCol w:w="2116"/>
      </w:tblGrid>
      <w:tr w:rsidR="005006B7" w:rsidRPr="003A4713" w14:paraId="70642071" w14:textId="77777777" w:rsidTr="00537D0D">
        <w:trPr>
          <w:jc w:val="center"/>
        </w:trPr>
        <w:tc>
          <w:tcPr>
            <w:tcW w:w="1098" w:type="dxa"/>
          </w:tcPr>
          <w:p w14:paraId="65A50F4E" w14:textId="77777777" w:rsidR="005006B7" w:rsidRPr="003A4713" w:rsidRDefault="005006B7" w:rsidP="00537D0D">
            <w:pPr>
              <w:jc w:val="center"/>
              <w:rPr>
                <w:rFonts w:ascii="Times New Roman" w:hAnsi="Times New Roman" w:cs="Times New Roman"/>
                <w:b/>
                <w:sz w:val="24"/>
                <w:szCs w:val="24"/>
              </w:rPr>
            </w:pPr>
            <w:proofErr w:type="spellStart"/>
            <w:r w:rsidRPr="003A4713">
              <w:rPr>
                <w:rFonts w:ascii="Times New Roman" w:hAnsi="Times New Roman" w:cs="Times New Roman"/>
                <w:b/>
                <w:sz w:val="24"/>
                <w:szCs w:val="24"/>
              </w:rPr>
              <w:t>Sl.No</w:t>
            </w:r>
            <w:proofErr w:type="spellEnd"/>
            <w:r w:rsidRPr="003A4713">
              <w:rPr>
                <w:rFonts w:ascii="Times New Roman" w:hAnsi="Times New Roman" w:cs="Times New Roman"/>
                <w:b/>
                <w:sz w:val="24"/>
                <w:szCs w:val="24"/>
              </w:rPr>
              <w:t>.</w:t>
            </w:r>
          </w:p>
        </w:tc>
        <w:tc>
          <w:tcPr>
            <w:tcW w:w="2825" w:type="dxa"/>
          </w:tcPr>
          <w:p w14:paraId="084907F8" w14:textId="77777777" w:rsidR="005006B7" w:rsidRPr="003A4713" w:rsidRDefault="005006B7" w:rsidP="00537D0D">
            <w:pPr>
              <w:jc w:val="center"/>
              <w:rPr>
                <w:rFonts w:ascii="Times New Roman" w:hAnsi="Times New Roman" w:cs="Times New Roman"/>
                <w:b/>
                <w:sz w:val="24"/>
                <w:szCs w:val="24"/>
              </w:rPr>
            </w:pPr>
            <w:r w:rsidRPr="003A4713">
              <w:rPr>
                <w:rFonts w:ascii="Times New Roman" w:hAnsi="Times New Roman" w:cs="Times New Roman"/>
                <w:b/>
                <w:sz w:val="24"/>
                <w:szCs w:val="24"/>
              </w:rPr>
              <w:t>Name of district</w:t>
            </w:r>
          </w:p>
        </w:tc>
        <w:tc>
          <w:tcPr>
            <w:tcW w:w="1495" w:type="dxa"/>
          </w:tcPr>
          <w:p w14:paraId="74C36665" w14:textId="77777777" w:rsidR="005006B7" w:rsidRPr="003A4713" w:rsidRDefault="005006B7" w:rsidP="00537D0D">
            <w:pPr>
              <w:jc w:val="center"/>
              <w:rPr>
                <w:rFonts w:ascii="Times New Roman" w:hAnsi="Times New Roman" w:cs="Times New Roman"/>
                <w:b/>
                <w:sz w:val="24"/>
                <w:szCs w:val="24"/>
              </w:rPr>
            </w:pPr>
            <w:r w:rsidRPr="003A4713">
              <w:rPr>
                <w:rFonts w:ascii="Times New Roman" w:hAnsi="Times New Roman" w:cs="Times New Roman"/>
                <w:b/>
                <w:sz w:val="24"/>
                <w:szCs w:val="24"/>
              </w:rPr>
              <w:t>Area (ha)</w:t>
            </w:r>
          </w:p>
        </w:tc>
        <w:tc>
          <w:tcPr>
            <w:tcW w:w="1890" w:type="dxa"/>
          </w:tcPr>
          <w:p w14:paraId="073C1E77" w14:textId="77777777" w:rsidR="005006B7" w:rsidRPr="003A4713" w:rsidRDefault="005006B7" w:rsidP="00537D0D">
            <w:pPr>
              <w:jc w:val="center"/>
              <w:rPr>
                <w:rFonts w:ascii="Times New Roman" w:hAnsi="Times New Roman" w:cs="Times New Roman"/>
                <w:b/>
                <w:sz w:val="24"/>
                <w:szCs w:val="24"/>
              </w:rPr>
            </w:pPr>
            <w:r w:rsidRPr="003A4713">
              <w:rPr>
                <w:rFonts w:ascii="Times New Roman" w:hAnsi="Times New Roman" w:cs="Times New Roman"/>
                <w:b/>
                <w:sz w:val="24"/>
                <w:szCs w:val="24"/>
              </w:rPr>
              <w:t>Production (tons)</w:t>
            </w:r>
          </w:p>
        </w:tc>
        <w:tc>
          <w:tcPr>
            <w:tcW w:w="2268" w:type="dxa"/>
          </w:tcPr>
          <w:p w14:paraId="286972C1" w14:textId="77777777" w:rsidR="005006B7" w:rsidRPr="003A4713" w:rsidRDefault="005006B7" w:rsidP="00537D0D">
            <w:pPr>
              <w:jc w:val="center"/>
              <w:rPr>
                <w:rFonts w:ascii="Times New Roman" w:hAnsi="Times New Roman" w:cs="Times New Roman"/>
                <w:b/>
                <w:sz w:val="24"/>
                <w:szCs w:val="24"/>
              </w:rPr>
            </w:pPr>
            <w:r w:rsidRPr="003A4713">
              <w:rPr>
                <w:rFonts w:ascii="Times New Roman" w:hAnsi="Times New Roman" w:cs="Times New Roman"/>
                <w:b/>
                <w:sz w:val="24"/>
                <w:szCs w:val="24"/>
              </w:rPr>
              <w:t>Productivity (kg/ha)</w:t>
            </w:r>
          </w:p>
        </w:tc>
      </w:tr>
      <w:tr w:rsidR="005006B7" w:rsidRPr="003A4713" w14:paraId="43BC4240" w14:textId="77777777" w:rsidTr="00537D0D">
        <w:trPr>
          <w:jc w:val="center"/>
        </w:trPr>
        <w:tc>
          <w:tcPr>
            <w:tcW w:w="1098" w:type="dxa"/>
          </w:tcPr>
          <w:p w14:paraId="4C3D7015" w14:textId="77777777" w:rsidR="005006B7" w:rsidRPr="003A4713" w:rsidRDefault="005006B7" w:rsidP="00537D0D">
            <w:pPr>
              <w:jc w:val="center"/>
              <w:rPr>
                <w:rFonts w:ascii="Times New Roman" w:hAnsi="Times New Roman" w:cs="Times New Roman"/>
                <w:sz w:val="24"/>
                <w:szCs w:val="24"/>
              </w:rPr>
            </w:pPr>
            <w:r w:rsidRPr="003A4713">
              <w:rPr>
                <w:rFonts w:ascii="Times New Roman" w:hAnsi="Times New Roman" w:cs="Times New Roman"/>
                <w:sz w:val="24"/>
                <w:szCs w:val="24"/>
              </w:rPr>
              <w:t>1</w:t>
            </w:r>
          </w:p>
        </w:tc>
        <w:tc>
          <w:tcPr>
            <w:tcW w:w="2825" w:type="dxa"/>
          </w:tcPr>
          <w:p w14:paraId="6C01B828" w14:textId="77777777" w:rsidR="005006B7" w:rsidRPr="003A4713" w:rsidRDefault="005006B7" w:rsidP="00537D0D">
            <w:pPr>
              <w:jc w:val="center"/>
              <w:rPr>
                <w:rFonts w:ascii="Times New Roman" w:hAnsi="Times New Roman" w:cs="Times New Roman"/>
                <w:sz w:val="24"/>
                <w:szCs w:val="24"/>
              </w:rPr>
            </w:pPr>
            <w:r w:rsidRPr="003A4713">
              <w:rPr>
                <w:rFonts w:ascii="Times New Roman" w:hAnsi="Times New Roman" w:cs="Times New Roman"/>
                <w:sz w:val="24"/>
                <w:szCs w:val="24"/>
              </w:rPr>
              <w:t>Thiruvananthapuram</w:t>
            </w:r>
          </w:p>
        </w:tc>
        <w:tc>
          <w:tcPr>
            <w:tcW w:w="1495" w:type="dxa"/>
          </w:tcPr>
          <w:p w14:paraId="1902D144" w14:textId="77777777" w:rsidR="005006B7" w:rsidRPr="003A4713" w:rsidRDefault="005006B7" w:rsidP="00537D0D">
            <w:pPr>
              <w:jc w:val="center"/>
              <w:rPr>
                <w:rFonts w:ascii="Times New Roman" w:hAnsi="Times New Roman" w:cs="Times New Roman"/>
                <w:sz w:val="24"/>
                <w:szCs w:val="24"/>
              </w:rPr>
            </w:pPr>
            <w:r w:rsidRPr="003A4713">
              <w:rPr>
                <w:rFonts w:ascii="Times New Roman" w:hAnsi="Times New Roman" w:cs="Times New Roman"/>
                <w:sz w:val="24"/>
                <w:szCs w:val="24"/>
              </w:rPr>
              <w:t>1942</w:t>
            </w:r>
          </w:p>
        </w:tc>
        <w:tc>
          <w:tcPr>
            <w:tcW w:w="1890" w:type="dxa"/>
          </w:tcPr>
          <w:p w14:paraId="1C22E590" w14:textId="77777777" w:rsidR="005006B7" w:rsidRPr="003A4713" w:rsidRDefault="005006B7" w:rsidP="00537D0D">
            <w:pPr>
              <w:jc w:val="center"/>
              <w:rPr>
                <w:rFonts w:ascii="Times New Roman" w:hAnsi="Times New Roman" w:cs="Times New Roman"/>
                <w:sz w:val="24"/>
                <w:szCs w:val="24"/>
              </w:rPr>
            </w:pPr>
            <w:r w:rsidRPr="003A4713">
              <w:rPr>
                <w:rFonts w:ascii="Times New Roman" w:hAnsi="Times New Roman" w:cs="Times New Roman"/>
                <w:sz w:val="24"/>
                <w:szCs w:val="24"/>
              </w:rPr>
              <w:t>604</w:t>
            </w:r>
          </w:p>
        </w:tc>
        <w:tc>
          <w:tcPr>
            <w:tcW w:w="2268" w:type="dxa"/>
          </w:tcPr>
          <w:p w14:paraId="01CD8036" w14:textId="77777777" w:rsidR="005006B7" w:rsidRPr="003A4713" w:rsidRDefault="005006B7" w:rsidP="00537D0D">
            <w:pPr>
              <w:jc w:val="center"/>
              <w:rPr>
                <w:rFonts w:ascii="Times New Roman" w:hAnsi="Times New Roman" w:cs="Times New Roman"/>
                <w:sz w:val="24"/>
                <w:szCs w:val="24"/>
              </w:rPr>
            </w:pPr>
            <w:r w:rsidRPr="003A4713">
              <w:rPr>
                <w:rFonts w:ascii="Times New Roman" w:hAnsi="Times New Roman" w:cs="Times New Roman"/>
                <w:sz w:val="24"/>
                <w:szCs w:val="24"/>
              </w:rPr>
              <w:t>311</w:t>
            </w:r>
          </w:p>
        </w:tc>
      </w:tr>
      <w:tr w:rsidR="005006B7" w:rsidRPr="003A4713" w14:paraId="210391A6" w14:textId="77777777" w:rsidTr="00537D0D">
        <w:trPr>
          <w:jc w:val="center"/>
        </w:trPr>
        <w:tc>
          <w:tcPr>
            <w:tcW w:w="1098" w:type="dxa"/>
          </w:tcPr>
          <w:p w14:paraId="284678A8" w14:textId="77777777" w:rsidR="005006B7" w:rsidRPr="003A4713" w:rsidRDefault="005006B7" w:rsidP="00537D0D">
            <w:pPr>
              <w:jc w:val="center"/>
              <w:rPr>
                <w:rFonts w:ascii="Times New Roman" w:hAnsi="Times New Roman" w:cs="Times New Roman"/>
                <w:sz w:val="24"/>
                <w:szCs w:val="24"/>
              </w:rPr>
            </w:pPr>
            <w:r w:rsidRPr="003A4713">
              <w:rPr>
                <w:rFonts w:ascii="Times New Roman" w:hAnsi="Times New Roman" w:cs="Times New Roman"/>
                <w:sz w:val="24"/>
                <w:szCs w:val="24"/>
              </w:rPr>
              <w:t>2</w:t>
            </w:r>
          </w:p>
        </w:tc>
        <w:tc>
          <w:tcPr>
            <w:tcW w:w="2825" w:type="dxa"/>
          </w:tcPr>
          <w:p w14:paraId="328F82A0" w14:textId="77777777" w:rsidR="005006B7" w:rsidRPr="003A4713" w:rsidRDefault="005006B7" w:rsidP="00537D0D">
            <w:pPr>
              <w:jc w:val="center"/>
              <w:rPr>
                <w:rFonts w:ascii="Times New Roman" w:hAnsi="Times New Roman" w:cs="Times New Roman"/>
                <w:sz w:val="24"/>
                <w:szCs w:val="24"/>
              </w:rPr>
            </w:pPr>
            <w:r w:rsidRPr="003A4713">
              <w:rPr>
                <w:rFonts w:ascii="Times New Roman" w:hAnsi="Times New Roman" w:cs="Times New Roman"/>
                <w:sz w:val="24"/>
                <w:szCs w:val="24"/>
              </w:rPr>
              <w:t>Kollam</w:t>
            </w:r>
          </w:p>
        </w:tc>
        <w:tc>
          <w:tcPr>
            <w:tcW w:w="1495" w:type="dxa"/>
          </w:tcPr>
          <w:p w14:paraId="4692F370" w14:textId="77777777" w:rsidR="005006B7" w:rsidRPr="003A4713" w:rsidRDefault="005006B7" w:rsidP="00537D0D">
            <w:pPr>
              <w:jc w:val="center"/>
              <w:rPr>
                <w:rFonts w:ascii="Times New Roman" w:hAnsi="Times New Roman" w:cs="Times New Roman"/>
                <w:sz w:val="24"/>
                <w:szCs w:val="24"/>
              </w:rPr>
            </w:pPr>
            <w:r w:rsidRPr="003A4713">
              <w:rPr>
                <w:rFonts w:ascii="Times New Roman" w:hAnsi="Times New Roman" w:cs="Times New Roman"/>
                <w:sz w:val="24"/>
                <w:szCs w:val="24"/>
              </w:rPr>
              <w:t>2846</w:t>
            </w:r>
          </w:p>
        </w:tc>
        <w:tc>
          <w:tcPr>
            <w:tcW w:w="1890" w:type="dxa"/>
          </w:tcPr>
          <w:p w14:paraId="0E91FC30" w14:textId="77777777" w:rsidR="005006B7" w:rsidRPr="003A4713" w:rsidRDefault="005006B7" w:rsidP="00537D0D">
            <w:pPr>
              <w:jc w:val="center"/>
              <w:rPr>
                <w:rFonts w:ascii="Times New Roman" w:hAnsi="Times New Roman" w:cs="Times New Roman"/>
                <w:sz w:val="24"/>
                <w:szCs w:val="24"/>
              </w:rPr>
            </w:pPr>
            <w:r w:rsidRPr="003A4713">
              <w:rPr>
                <w:rFonts w:ascii="Times New Roman" w:hAnsi="Times New Roman" w:cs="Times New Roman"/>
                <w:sz w:val="24"/>
                <w:szCs w:val="24"/>
              </w:rPr>
              <w:t>849</w:t>
            </w:r>
          </w:p>
        </w:tc>
        <w:tc>
          <w:tcPr>
            <w:tcW w:w="2268" w:type="dxa"/>
          </w:tcPr>
          <w:p w14:paraId="11847184" w14:textId="77777777" w:rsidR="005006B7" w:rsidRPr="003A4713" w:rsidRDefault="005006B7" w:rsidP="00537D0D">
            <w:pPr>
              <w:jc w:val="center"/>
              <w:rPr>
                <w:rFonts w:ascii="Times New Roman" w:hAnsi="Times New Roman" w:cs="Times New Roman"/>
                <w:sz w:val="24"/>
                <w:szCs w:val="24"/>
              </w:rPr>
            </w:pPr>
            <w:r w:rsidRPr="003A4713">
              <w:rPr>
                <w:rFonts w:ascii="Times New Roman" w:hAnsi="Times New Roman" w:cs="Times New Roman"/>
                <w:sz w:val="24"/>
                <w:szCs w:val="24"/>
              </w:rPr>
              <w:t>298</w:t>
            </w:r>
          </w:p>
        </w:tc>
      </w:tr>
      <w:tr w:rsidR="005006B7" w:rsidRPr="003A4713" w14:paraId="7028CDBA" w14:textId="77777777" w:rsidTr="00537D0D">
        <w:trPr>
          <w:jc w:val="center"/>
        </w:trPr>
        <w:tc>
          <w:tcPr>
            <w:tcW w:w="1098" w:type="dxa"/>
          </w:tcPr>
          <w:p w14:paraId="20F745BA" w14:textId="77777777" w:rsidR="005006B7" w:rsidRPr="003A4713" w:rsidRDefault="005006B7" w:rsidP="00537D0D">
            <w:pPr>
              <w:jc w:val="center"/>
              <w:rPr>
                <w:rFonts w:ascii="Times New Roman" w:hAnsi="Times New Roman" w:cs="Times New Roman"/>
                <w:sz w:val="24"/>
                <w:szCs w:val="24"/>
              </w:rPr>
            </w:pPr>
            <w:r w:rsidRPr="003A4713">
              <w:rPr>
                <w:rFonts w:ascii="Times New Roman" w:hAnsi="Times New Roman" w:cs="Times New Roman"/>
                <w:sz w:val="24"/>
                <w:szCs w:val="24"/>
              </w:rPr>
              <w:t>3</w:t>
            </w:r>
          </w:p>
        </w:tc>
        <w:tc>
          <w:tcPr>
            <w:tcW w:w="2825" w:type="dxa"/>
          </w:tcPr>
          <w:p w14:paraId="493AC1CB" w14:textId="77777777" w:rsidR="005006B7" w:rsidRPr="003A4713" w:rsidRDefault="005006B7" w:rsidP="00537D0D">
            <w:pPr>
              <w:jc w:val="center"/>
              <w:rPr>
                <w:rFonts w:ascii="Times New Roman" w:hAnsi="Times New Roman" w:cs="Times New Roman"/>
                <w:sz w:val="24"/>
                <w:szCs w:val="24"/>
              </w:rPr>
            </w:pPr>
            <w:r w:rsidRPr="003A4713">
              <w:rPr>
                <w:rFonts w:ascii="Times New Roman" w:hAnsi="Times New Roman" w:cs="Times New Roman"/>
                <w:sz w:val="24"/>
                <w:szCs w:val="24"/>
              </w:rPr>
              <w:t>Pathanamthitta</w:t>
            </w:r>
          </w:p>
        </w:tc>
        <w:tc>
          <w:tcPr>
            <w:tcW w:w="1495" w:type="dxa"/>
          </w:tcPr>
          <w:p w14:paraId="6E295EB0" w14:textId="77777777" w:rsidR="005006B7" w:rsidRPr="003A4713" w:rsidRDefault="005006B7" w:rsidP="00537D0D">
            <w:pPr>
              <w:jc w:val="center"/>
              <w:rPr>
                <w:rFonts w:ascii="Times New Roman" w:hAnsi="Times New Roman" w:cs="Times New Roman"/>
                <w:sz w:val="24"/>
                <w:szCs w:val="24"/>
              </w:rPr>
            </w:pPr>
            <w:r w:rsidRPr="003A4713">
              <w:rPr>
                <w:rFonts w:ascii="Times New Roman" w:hAnsi="Times New Roman" w:cs="Times New Roman"/>
                <w:sz w:val="24"/>
                <w:szCs w:val="24"/>
              </w:rPr>
              <w:t>1617</w:t>
            </w:r>
          </w:p>
        </w:tc>
        <w:tc>
          <w:tcPr>
            <w:tcW w:w="1890" w:type="dxa"/>
          </w:tcPr>
          <w:p w14:paraId="44226CE4" w14:textId="77777777" w:rsidR="005006B7" w:rsidRPr="003A4713" w:rsidRDefault="005006B7" w:rsidP="00537D0D">
            <w:pPr>
              <w:jc w:val="center"/>
              <w:rPr>
                <w:rFonts w:ascii="Times New Roman" w:hAnsi="Times New Roman" w:cs="Times New Roman"/>
                <w:sz w:val="24"/>
                <w:szCs w:val="24"/>
              </w:rPr>
            </w:pPr>
            <w:r w:rsidRPr="003A4713">
              <w:rPr>
                <w:rFonts w:ascii="Times New Roman" w:hAnsi="Times New Roman" w:cs="Times New Roman"/>
                <w:sz w:val="24"/>
                <w:szCs w:val="24"/>
              </w:rPr>
              <w:t>520</w:t>
            </w:r>
          </w:p>
        </w:tc>
        <w:tc>
          <w:tcPr>
            <w:tcW w:w="2268" w:type="dxa"/>
          </w:tcPr>
          <w:p w14:paraId="77B8307B" w14:textId="77777777" w:rsidR="005006B7" w:rsidRPr="003A4713" w:rsidRDefault="005006B7" w:rsidP="00537D0D">
            <w:pPr>
              <w:jc w:val="center"/>
              <w:rPr>
                <w:rFonts w:ascii="Times New Roman" w:hAnsi="Times New Roman" w:cs="Times New Roman"/>
                <w:sz w:val="24"/>
                <w:szCs w:val="24"/>
              </w:rPr>
            </w:pPr>
            <w:r w:rsidRPr="003A4713">
              <w:rPr>
                <w:rFonts w:ascii="Times New Roman" w:hAnsi="Times New Roman" w:cs="Times New Roman"/>
                <w:sz w:val="24"/>
                <w:szCs w:val="24"/>
              </w:rPr>
              <w:t>322</w:t>
            </w:r>
          </w:p>
        </w:tc>
      </w:tr>
      <w:tr w:rsidR="005006B7" w:rsidRPr="003A4713" w14:paraId="02B5B63B" w14:textId="77777777" w:rsidTr="00537D0D">
        <w:trPr>
          <w:jc w:val="center"/>
        </w:trPr>
        <w:tc>
          <w:tcPr>
            <w:tcW w:w="1098" w:type="dxa"/>
          </w:tcPr>
          <w:p w14:paraId="686939E6" w14:textId="77777777" w:rsidR="005006B7" w:rsidRPr="003A4713" w:rsidRDefault="005006B7" w:rsidP="00537D0D">
            <w:pPr>
              <w:jc w:val="center"/>
              <w:rPr>
                <w:rFonts w:ascii="Times New Roman" w:hAnsi="Times New Roman" w:cs="Times New Roman"/>
                <w:sz w:val="24"/>
                <w:szCs w:val="24"/>
              </w:rPr>
            </w:pPr>
            <w:r w:rsidRPr="003A4713">
              <w:rPr>
                <w:rFonts w:ascii="Times New Roman" w:hAnsi="Times New Roman" w:cs="Times New Roman"/>
                <w:sz w:val="24"/>
                <w:szCs w:val="24"/>
              </w:rPr>
              <w:t>4</w:t>
            </w:r>
          </w:p>
        </w:tc>
        <w:tc>
          <w:tcPr>
            <w:tcW w:w="2825" w:type="dxa"/>
          </w:tcPr>
          <w:p w14:paraId="27DF2AF6" w14:textId="77777777" w:rsidR="005006B7" w:rsidRPr="003A4713" w:rsidRDefault="005006B7" w:rsidP="00537D0D">
            <w:pPr>
              <w:jc w:val="center"/>
              <w:rPr>
                <w:rFonts w:ascii="Times New Roman" w:hAnsi="Times New Roman" w:cs="Times New Roman"/>
                <w:sz w:val="24"/>
                <w:szCs w:val="24"/>
              </w:rPr>
            </w:pPr>
            <w:r w:rsidRPr="003A4713">
              <w:rPr>
                <w:rFonts w:ascii="Times New Roman" w:hAnsi="Times New Roman" w:cs="Times New Roman"/>
                <w:sz w:val="24"/>
                <w:szCs w:val="24"/>
              </w:rPr>
              <w:t>Alappuzha</w:t>
            </w:r>
          </w:p>
        </w:tc>
        <w:tc>
          <w:tcPr>
            <w:tcW w:w="1495" w:type="dxa"/>
          </w:tcPr>
          <w:p w14:paraId="377FE341" w14:textId="77777777" w:rsidR="005006B7" w:rsidRPr="003A4713" w:rsidRDefault="005006B7" w:rsidP="00537D0D">
            <w:pPr>
              <w:jc w:val="center"/>
              <w:rPr>
                <w:rFonts w:ascii="Times New Roman" w:hAnsi="Times New Roman" w:cs="Times New Roman"/>
                <w:sz w:val="24"/>
                <w:szCs w:val="24"/>
              </w:rPr>
            </w:pPr>
            <w:r w:rsidRPr="003A4713">
              <w:rPr>
                <w:rFonts w:ascii="Times New Roman" w:hAnsi="Times New Roman" w:cs="Times New Roman"/>
                <w:sz w:val="24"/>
                <w:szCs w:val="24"/>
              </w:rPr>
              <w:t>690</w:t>
            </w:r>
          </w:p>
        </w:tc>
        <w:tc>
          <w:tcPr>
            <w:tcW w:w="1890" w:type="dxa"/>
          </w:tcPr>
          <w:p w14:paraId="403DFDD2" w14:textId="77777777" w:rsidR="005006B7" w:rsidRPr="003A4713" w:rsidRDefault="005006B7" w:rsidP="00537D0D">
            <w:pPr>
              <w:jc w:val="center"/>
              <w:rPr>
                <w:rFonts w:ascii="Times New Roman" w:hAnsi="Times New Roman" w:cs="Times New Roman"/>
                <w:sz w:val="24"/>
                <w:szCs w:val="24"/>
              </w:rPr>
            </w:pPr>
            <w:r w:rsidRPr="003A4713">
              <w:rPr>
                <w:rFonts w:ascii="Times New Roman" w:hAnsi="Times New Roman" w:cs="Times New Roman"/>
                <w:sz w:val="24"/>
                <w:szCs w:val="24"/>
              </w:rPr>
              <w:t>133</w:t>
            </w:r>
          </w:p>
        </w:tc>
        <w:tc>
          <w:tcPr>
            <w:tcW w:w="2268" w:type="dxa"/>
          </w:tcPr>
          <w:p w14:paraId="253F2686" w14:textId="77777777" w:rsidR="005006B7" w:rsidRPr="003A4713" w:rsidRDefault="005006B7" w:rsidP="00537D0D">
            <w:pPr>
              <w:jc w:val="center"/>
              <w:rPr>
                <w:rFonts w:ascii="Times New Roman" w:hAnsi="Times New Roman" w:cs="Times New Roman"/>
                <w:sz w:val="24"/>
                <w:szCs w:val="24"/>
              </w:rPr>
            </w:pPr>
            <w:r w:rsidRPr="003A4713">
              <w:rPr>
                <w:rFonts w:ascii="Times New Roman" w:hAnsi="Times New Roman" w:cs="Times New Roman"/>
                <w:sz w:val="24"/>
                <w:szCs w:val="24"/>
              </w:rPr>
              <w:t>193</w:t>
            </w:r>
          </w:p>
        </w:tc>
      </w:tr>
      <w:tr w:rsidR="005006B7" w:rsidRPr="003A4713" w14:paraId="178CA283" w14:textId="77777777" w:rsidTr="00537D0D">
        <w:trPr>
          <w:jc w:val="center"/>
        </w:trPr>
        <w:tc>
          <w:tcPr>
            <w:tcW w:w="1098" w:type="dxa"/>
          </w:tcPr>
          <w:p w14:paraId="101C96DB" w14:textId="77777777" w:rsidR="005006B7" w:rsidRPr="003A4713" w:rsidRDefault="005006B7" w:rsidP="00537D0D">
            <w:pPr>
              <w:jc w:val="center"/>
              <w:rPr>
                <w:rFonts w:ascii="Times New Roman" w:hAnsi="Times New Roman" w:cs="Times New Roman"/>
                <w:sz w:val="24"/>
                <w:szCs w:val="24"/>
              </w:rPr>
            </w:pPr>
            <w:r w:rsidRPr="003A4713">
              <w:rPr>
                <w:rFonts w:ascii="Times New Roman" w:hAnsi="Times New Roman" w:cs="Times New Roman"/>
                <w:sz w:val="24"/>
                <w:szCs w:val="24"/>
              </w:rPr>
              <w:t>5</w:t>
            </w:r>
          </w:p>
        </w:tc>
        <w:tc>
          <w:tcPr>
            <w:tcW w:w="2825" w:type="dxa"/>
          </w:tcPr>
          <w:p w14:paraId="33D4037D" w14:textId="77777777" w:rsidR="005006B7" w:rsidRPr="003A4713" w:rsidRDefault="005006B7" w:rsidP="00537D0D">
            <w:pPr>
              <w:jc w:val="center"/>
              <w:rPr>
                <w:rFonts w:ascii="Times New Roman" w:hAnsi="Times New Roman" w:cs="Times New Roman"/>
                <w:sz w:val="24"/>
                <w:szCs w:val="24"/>
              </w:rPr>
            </w:pPr>
            <w:r w:rsidRPr="003A4713">
              <w:rPr>
                <w:rFonts w:ascii="Times New Roman" w:hAnsi="Times New Roman" w:cs="Times New Roman"/>
                <w:sz w:val="24"/>
                <w:szCs w:val="24"/>
              </w:rPr>
              <w:t>Kottayam</w:t>
            </w:r>
          </w:p>
        </w:tc>
        <w:tc>
          <w:tcPr>
            <w:tcW w:w="1495" w:type="dxa"/>
          </w:tcPr>
          <w:p w14:paraId="6796982B" w14:textId="77777777" w:rsidR="005006B7" w:rsidRPr="003A4713" w:rsidRDefault="005006B7" w:rsidP="00537D0D">
            <w:pPr>
              <w:jc w:val="center"/>
              <w:rPr>
                <w:rFonts w:ascii="Times New Roman" w:hAnsi="Times New Roman" w:cs="Times New Roman"/>
                <w:sz w:val="24"/>
                <w:szCs w:val="24"/>
              </w:rPr>
            </w:pPr>
            <w:r w:rsidRPr="003A4713">
              <w:rPr>
                <w:rFonts w:ascii="Times New Roman" w:hAnsi="Times New Roman" w:cs="Times New Roman"/>
                <w:sz w:val="24"/>
                <w:szCs w:val="24"/>
              </w:rPr>
              <w:t>3023</w:t>
            </w:r>
          </w:p>
        </w:tc>
        <w:tc>
          <w:tcPr>
            <w:tcW w:w="1890" w:type="dxa"/>
          </w:tcPr>
          <w:p w14:paraId="17588795" w14:textId="77777777" w:rsidR="005006B7" w:rsidRPr="003A4713" w:rsidRDefault="005006B7" w:rsidP="00537D0D">
            <w:pPr>
              <w:jc w:val="center"/>
              <w:rPr>
                <w:rFonts w:ascii="Times New Roman" w:hAnsi="Times New Roman" w:cs="Times New Roman"/>
                <w:sz w:val="24"/>
                <w:szCs w:val="24"/>
              </w:rPr>
            </w:pPr>
            <w:r w:rsidRPr="003A4713">
              <w:rPr>
                <w:rFonts w:ascii="Times New Roman" w:hAnsi="Times New Roman" w:cs="Times New Roman"/>
                <w:sz w:val="24"/>
                <w:szCs w:val="24"/>
              </w:rPr>
              <w:t>1009</w:t>
            </w:r>
          </w:p>
        </w:tc>
        <w:tc>
          <w:tcPr>
            <w:tcW w:w="2268" w:type="dxa"/>
          </w:tcPr>
          <w:p w14:paraId="3A56306D" w14:textId="77777777" w:rsidR="005006B7" w:rsidRPr="003A4713" w:rsidRDefault="005006B7" w:rsidP="00537D0D">
            <w:pPr>
              <w:jc w:val="center"/>
              <w:rPr>
                <w:rFonts w:ascii="Times New Roman" w:hAnsi="Times New Roman" w:cs="Times New Roman"/>
                <w:sz w:val="24"/>
                <w:szCs w:val="24"/>
              </w:rPr>
            </w:pPr>
            <w:r w:rsidRPr="003A4713">
              <w:rPr>
                <w:rFonts w:ascii="Times New Roman" w:hAnsi="Times New Roman" w:cs="Times New Roman"/>
                <w:sz w:val="24"/>
                <w:szCs w:val="24"/>
              </w:rPr>
              <w:t>334</w:t>
            </w:r>
          </w:p>
        </w:tc>
      </w:tr>
      <w:tr w:rsidR="005006B7" w:rsidRPr="003A4713" w14:paraId="73E2CA67" w14:textId="77777777" w:rsidTr="00537D0D">
        <w:trPr>
          <w:jc w:val="center"/>
        </w:trPr>
        <w:tc>
          <w:tcPr>
            <w:tcW w:w="1098" w:type="dxa"/>
          </w:tcPr>
          <w:p w14:paraId="09433810" w14:textId="77777777" w:rsidR="005006B7" w:rsidRPr="003A4713" w:rsidRDefault="005006B7" w:rsidP="00537D0D">
            <w:pPr>
              <w:jc w:val="center"/>
              <w:rPr>
                <w:rFonts w:ascii="Times New Roman" w:hAnsi="Times New Roman" w:cs="Times New Roman"/>
                <w:sz w:val="24"/>
                <w:szCs w:val="24"/>
              </w:rPr>
            </w:pPr>
            <w:r w:rsidRPr="003A4713">
              <w:rPr>
                <w:rFonts w:ascii="Times New Roman" w:hAnsi="Times New Roman" w:cs="Times New Roman"/>
                <w:sz w:val="24"/>
                <w:szCs w:val="24"/>
              </w:rPr>
              <w:t>6</w:t>
            </w:r>
          </w:p>
        </w:tc>
        <w:tc>
          <w:tcPr>
            <w:tcW w:w="2825" w:type="dxa"/>
          </w:tcPr>
          <w:p w14:paraId="72CA6153" w14:textId="77777777" w:rsidR="005006B7" w:rsidRPr="003A4713" w:rsidRDefault="005006B7" w:rsidP="00537D0D">
            <w:pPr>
              <w:jc w:val="center"/>
              <w:rPr>
                <w:rFonts w:ascii="Times New Roman" w:hAnsi="Times New Roman" w:cs="Times New Roman"/>
                <w:sz w:val="24"/>
                <w:szCs w:val="24"/>
              </w:rPr>
            </w:pPr>
            <w:r w:rsidRPr="003A4713">
              <w:rPr>
                <w:rFonts w:ascii="Times New Roman" w:hAnsi="Times New Roman" w:cs="Times New Roman"/>
                <w:sz w:val="24"/>
                <w:szCs w:val="24"/>
              </w:rPr>
              <w:t>Idukki</w:t>
            </w:r>
          </w:p>
        </w:tc>
        <w:tc>
          <w:tcPr>
            <w:tcW w:w="1495" w:type="dxa"/>
          </w:tcPr>
          <w:p w14:paraId="5904B11A" w14:textId="77777777" w:rsidR="005006B7" w:rsidRPr="003A4713" w:rsidRDefault="005006B7" w:rsidP="00537D0D">
            <w:pPr>
              <w:jc w:val="center"/>
              <w:rPr>
                <w:rFonts w:ascii="Times New Roman" w:hAnsi="Times New Roman" w:cs="Times New Roman"/>
                <w:sz w:val="24"/>
                <w:szCs w:val="24"/>
              </w:rPr>
            </w:pPr>
            <w:r w:rsidRPr="003A4713">
              <w:rPr>
                <w:rFonts w:ascii="Times New Roman" w:hAnsi="Times New Roman" w:cs="Times New Roman"/>
                <w:sz w:val="24"/>
                <w:szCs w:val="24"/>
              </w:rPr>
              <w:t>42822</w:t>
            </w:r>
          </w:p>
        </w:tc>
        <w:tc>
          <w:tcPr>
            <w:tcW w:w="1890" w:type="dxa"/>
          </w:tcPr>
          <w:p w14:paraId="240B0757" w14:textId="77777777" w:rsidR="005006B7" w:rsidRPr="003A4713" w:rsidRDefault="005006B7" w:rsidP="00537D0D">
            <w:pPr>
              <w:jc w:val="center"/>
              <w:rPr>
                <w:rFonts w:ascii="Times New Roman" w:hAnsi="Times New Roman" w:cs="Times New Roman"/>
                <w:sz w:val="24"/>
                <w:szCs w:val="24"/>
              </w:rPr>
            </w:pPr>
            <w:r w:rsidRPr="003A4713">
              <w:rPr>
                <w:rFonts w:ascii="Times New Roman" w:hAnsi="Times New Roman" w:cs="Times New Roman"/>
                <w:sz w:val="24"/>
                <w:szCs w:val="24"/>
              </w:rPr>
              <w:t>20560</w:t>
            </w:r>
          </w:p>
        </w:tc>
        <w:tc>
          <w:tcPr>
            <w:tcW w:w="2268" w:type="dxa"/>
          </w:tcPr>
          <w:p w14:paraId="562566BA" w14:textId="77777777" w:rsidR="005006B7" w:rsidRPr="003A4713" w:rsidRDefault="005006B7" w:rsidP="00537D0D">
            <w:pPr>
              <w:jc w:val="center"/>
              <w:rPr>
                <w:rFonts w:ascii="Times New Roman" w:hAnsi="Times New Roman" w:cs="Times New Roman"/>
                <w:sz w:val="24"/>
                <w:szCs w:val="24"/>
              </w:rPr>
            </w:pPr>
            <w:r w:rsidRPr="003A4713">
              <w:rPr>
                <w:rFonts w:ascii="Times New Roman" w:hAnsi="Times New Roman" w:cs="Times New Roman"/>
                <w:sz w:val="24"/>
                <w:szCs w:val="24"/>
              </w:rPr>
              <w:t>480</w:t>
            </w:r>
          </w:p>
        </w:tc>
      </w:tr>
      <w:tr w:rsidR="005006B7" w:rsidRPr="003A4713" w14:paraId="4D0A866A" w14:textId="77777777" w:rsidTr="00537D0D">
        <w:trPr>
          <w:jc w:val="center"/>
        </w:trPr>
        <w:tc>
          <w:tcPr>
            <w:tcW w:w="1098" w:type="dxa"/>
          </w:tcPr>
          <w:p w14:paraId="5E7BD3A4" w14:textId="77777777" w:rsidR="005006B7" w:rsidRPr="003A4713" w:rsidRDefault="005006B7" w:rsidP="00537D0D">
            <w:pPr>
              <w:jc w:val="center"/>
              <w:rPr>
                <w:rFonts w:ascii="Times New Roman" w:hAnsi="Times New Roman" w:cs="Times New Roman"/>
                <w:sz w:val="24"/>
                <w:szCs w:val="24"/>
              </w:rPr>
            </w:pPr>
            <w:r w:rsidRPr="003A4713">
              <w:rPr>
                <w:rFonts w:ascii="Times New Roman" w:hAnsi="Times New Roman" w:cs="Times New Roman"/>
                <w:sz w:val="24"/>
                <w:szCs w:val="24"/>
              </w:rPr>
              <w:t>7</w:t>
            </w:r>
          </w:p>
        </w:tc>
        <w:tc>
          <w:tcPr>
            <w:tcW w:w="2825" w:type="dxa"/>
          </w:tcPr>
          <w:p w14:paraId="4F732F17" w14:textId="77777777" w:rsidR="005006B7" w:rsidRPr="003A4713" w:rsidRDefault="005006B7" w:rsidP="00537D0D">
            <w:pPr>
              <w:jc w:val="center"/>
              <w:rPr>
                <w:rFonts w:ascii="Times New Roman" w:hAnsi="Times New Roman" w:cs="Times New Roman"/>
                <w:sz w:val="24"/>
                <w:szCs w:val="24"/>
              </w:rPr>
            </w:pPr>
            <w:r w:rsidRPr="003A4713">
              <w:rPr>
                <w:rFonts w:ascii="Times New Roman" w:hAnsi="Times New Roman" w:cs="Times New Roman"/>
                <w:sz w:val="24"/>
                <w:szCs w:val="24"/>
              </w:rPr>
              <w:t>Ernakulam</w:t>
            </w:r>
          </w:p>
        </w:tc>
        <w:tc>
          <w:tcPr>
            <w:tcW w:w="1495" w:type="dxa"/>
          </w:tcPr>
          <w:p w14:paraId="10E27082" w14:textId="77777777" w:rsidR="005006B7" w:rsidRPr="003A4713" w:rsidRDefault="005006B7" w:rsidP="00537D0D">
            <w:pPr>
              <w:jc w:val="center"/>
              <w:rPr>
                <w:rFonts w:ascii="Times New Roman" w:hAnsi="Times New Roman" w:cs="Times New Roman"/>
                <w:sz w:val="24"/>
                <w:szCs w:val="24"/>
              </w:rPr>
            </w:pPr>
            <w:r w:rsidRPr="003A4713">
              <w:rPr>
                <w:rFonts w:ascii="Times New Roman" w:hAnsi="Times New Roman" w:cs="Times New Roman"/>
                <w:sz w:val="24"/>
                <w:szCs w:val="24"/>
              </w:rPr>
              <w:t>1895</w:t>
            </w:r>
          </w:p>
        </w:tc>
        <w:tc>
          <w:tcPr>
            <w:tcW w:w="1890" w:type="dxa"/>
          </w:tcPr>
          <w:p w14:paraId="5A02D4F6" w14:textId="77777777" w:rsidR="005006B7" w:rsidRPr="003A4713" w:rsidRDefault="005006B7" w:rsidP="00537D0D">
            <w:pPr>
              <w:jc w:val="center"/>
              <w:rPr>
                <w:rFonts w:ascii="Times New Roman" w:hAnsi="Times New Roman" w:cs="Times New Roman"/>
                <w:sz w:val="24"/>
                <w:szCs w:val="24"/>
              </w:rPr>
            </w:pPr>
            <w:r w:rsidRPr="003A4713">
              <w:rPr>
                <w:rFonts w:ascii="Times New Roman" w:hAnsi="Times New Roman" w:cs="Times New Roman"/>
                <w:sz w:val="24"/>
                <w:szCs w:val="24"/>
              </w:rPr>
              <w:t>426</w:t>
            </w:r>
          </w:p>
        </w:tc>
        <w:tc>
          <w:tcPr>
            <w:tcW w:w="2268" w:type="dxa"/>
          </w:tcPr>
          <w:p w14:paraId="39B0C1E0" w14:textId="77777777" w:rsidR="005006B7" w:rsidRPr="003A4713" w:rsidRDefault="005006B7" w:rsidP="00537D0D">
            <w:pPr>
              <w:jc w:val="center"/>
              <w:rPr>
                <w:rFonts w:ascii="Times New Roman" w:hAnsi="Times New Roman" w:cs="Times New Roman"/>
                <w:sz w:val="24"/>
                <w:szCs w:val="24"/>
              </w:rPr>
            </w:pPr>
            <w:r w:rsidRPr="003A4713">
              <w:rPr>
                <w:rFonts w:ascii="Times New Roman" w:hAnsi="Times New Roman" w:cs="Times New Roman"/>
                <w:sz w:val="24"/>
                <w:szCs w:val="24"/>
              </w:rPr>
              <w:t>225</w:t>
            </w:r>
          </w:p>
        </w:tc>
      </w:tr>
      <w:tr w:rsidR="005006B7" w:rsidRPr="003A4713" w14:paraId="4F28020F" w14:textId="77777777" w:rsidTr="00537D0D">
        <w:trPr>
          <w:jc w:val="center"/>
        </w:trPr>
        <w:tc>
          <w:tcPr>
            <w:tcW w:w="1098" w:type="dxa"/>
          </w:tcPr>
          <w:p w14:paraId="27D37AC2" w14:textId="77777777" w:rsidR="005006B7" w:rsidRPr="003A4713" w:rsidRDefault="005006B7" w:rsidP="00537D0D">
            <w:pPr>
              <w:jc w:val="center"/>
              <w:rPr>
                <w:rFonts w:ascii="Times New Roman" w:hAnsi="Times New Roman" w:cs="Times New Roman"/>
                <w:sz w:val="24"/>
                <w:szCs w:val="24"/>
              </w:rPr>
            </w:pPr>
            <w:r w:rsidRPr="003A4713">
              <w:rPr>
                <w:rFonts w:ascii="Times New Roman" w:hAnsi="Times New Roman" w:cs="Times New Roman"/>
                <w:sz w:val="24"/>
                <w:szCs w:val="24"/>
              </w:rPr>
              <w:t>8</w:t>
            </w:r>
          </w:p>
        </w:tc>
        <w:tc>
          <w:tcPr>
            <w:tcW w:w="2825" w:type="dxa"/>
          </w:tcPr>
          <w:p w14:paraId="77192DAE" w14:textId="77777777" w:rsidR="005006B7" w:rsidRPr="003A4713" w:rsidRDefault="005006B7" w:rsidP="00537D0D">
            <w:pPr>
              <w:jc w:val="center"/>
              <w:rPr>
                <w:rFonts w:ascii="Times New Roman" w:hAnsi="Times New Roman" w:cs="Times New Roman"/>
                <w:sz w:val="24"/>
                <w:szCs w:val="24"/>
              </w:rPr>
            </w:pPr>
            <w:r w:rsidRPr="003A4713">
              <w:rPr>
                <w:rFonts w:ascii="Times New Roman" w:hAnsi="Times New Roman" w:cs="Times New Roman"/>
                <w:sz w:val="24"/>
                <w:szCs w:val="24"/>
              </w:rPr>
              <w:t>Thrissur</w:t>
            </w:r>
          </w:p>
        </w:tc>
        <w:tc>
          <w:tcPr>
            <w:tcW w:w="1495" w:type="dxa"/>
          </w:tcPr>
          <w:p w14:paraId="1BFA57CF" w14:textId="77777777" w:rsidR="005006B7" w:rsidRPr="003A4713" w:rsidRDefault="005006B7" w:rsidP="00537D0D">
            <w:pPr>
              <w:jc w:val="center"/>
              <w:rPr>
                <w:rFonts w:ascii="Times New Roman" w:hAnsi="Times New Roman" w:cs="Times New Roman"/>
                <w:sz w:val="24"/>
                <w:szCs w:val="24"/>
              </w:rPr>
            </w:pPr>
            <w:r w:rsidRPr="003A4713">
              <w:rPr>
                <w:rFonts w:ascii="Times New Roman" w:hAnsi="Times New Roman" w:cs="Times New Roman"/>
                <w:sz w:val="24"/>
                <w:szCs w:val="24"/>
              </w:rPr>
              <w:t>1741</w:t>
            </w:r>
          </w:p>
        </w:tc>
        <w:tc>
          <w:tcPr>
            <w:tcW w:w="1890" w:type="dxa"/>
          </w:tcPr>
          <w:p w14:paraId="6E0773BE" w14:textId="77777777" w:rsidR="005006B7" w:rsidRPr="003A4713" w:rsidRDefault="005006B7" w:rsidP="00537D0D">
            <w:pPr>
              <w:jc w:val="center"/>
              <w:rPr>
                <w:rFonts w:ascii="Times New Roman" w:hAnsi="Times New Roman" w:cs="Times New Roman"/>
                <w:sz w:val="24"/>
                <w:szCs w:val="24"/>
              </w:rPr>
            </w:pPr>
            <w:r w:rsidRPr="003A4713">
              <w:rPr>
                <w:rFonts w:ascii="Times New Roman" w:hAnsi="Times New Roman" w:cs="Times New Roman"/>
                <w:sz w:val="24"/>
                <w:szCs w:val="24"/>
              </w:rPr>
              <w:t>462</w:t>
            </w:r>
          </w:p>
        </w:tc>
        <w:tc>
          <w:tcPr>
            <w:tcW w:w="2268" w:type="dxa"/>
          </w:tcPr>
          <w:p w14:paraId="2EF02E2B" w14:textId="77777777" w:rsidR="005006B7" w:rsidRPr="003A4713" w:rsidRDefault="005006B7" w:rsidP="00537D0D">
            <w:pPr>
              <w:jc w:val="center"/>
              <w:rPr>
                <w:rFonts w:ascii="Times New Roman" w:hAnsi="Times New Roman" w:cs="Times New Roman"/>
                <w:sz w:val="24"/>
                <w:szCs w:val="24"/>
              </w:rPr>
            </w:pPr>
            <w:r w:rsidRPr="003A4713">
              <w:rPr>
                <w:rFonts w:ascii="Times New Roman" w:hAnsi="Times New Roman" w:cs="Times New Roman"/>
                <w:sz w:val="24"/>
                <w:szCs w:val="24"/>
              </w:rPr>
              <w:t>265</w:t>
            </w:r>
          </w:p>
        </w:tc>
      </w:tr>
      <w:tr w:rsidR="005006B7" w:rsidRPr="003A4713" w14:paraId="0AE1EDE1" w14:textId="77777777" w:rsidTr="00537D0D">
        <w:trPr>
          <w:jc w:val="center"/>
        </w:trPr>
        <w:tc>
          <w:tcPr>
            <w:tcW w:w="1098" w:type="dxa"/>
          </w:tcPr>
          <w:p w14:paraId="4CE3DC81" w14:textId="77777777" w:rsidR="005006B7" w:rsidRPr="003A4713" w:rsidRDefault="005006B7" w:rsidP="00537D0D">
            <w:pPr>
              <w:jc w:val="center"/>
              <w:rPr>
                <w:rFonts w:ascii="Times New Roman" w:hAnsi="Times New Roman" w:cs="Times New Roman"/>
                <w:sz w:val="24"/>
                <w:szCs w:val="24"/>
              </w:rPr>
            </w:pPr>
            <w:r w:rsidRPr="003A4713">
              <w:rPr>
                <w:rFonts w:ascii="Times New Roman" w:hAnsi="Times New Roman" w:cs="Times New Roman"/>
                <w:sz w:val="24"/>
                <w:szCs w:val="24"/>
              </w:rPr>
              <w:t>9</w:t>
            </w:r>
          </w:p>
        </w:tc>
        <w:tc>
          <w:tcPr>
            <w:tcW w:w="2825" w:type="dxa"/>
          </w:tcPr>
          <w:p w14:paraId="5C8F1FA5" w14:textId="77777777" w:rsidR="005006B7" w:rsidRPr="003A4713" w:rsidRDefault="005006B7" w:rsidP="00537D0D">
            <w:pPr>
              <w:jc w:val="center"/>
              <w:rPr>
                <w:rFonts w:ascii="Times New Roman" w:hAnsi="Times New Roman" w:cs="Times New Roman"/>
                <w:sz w:val="24"/>
                <w:szCs w:val="24"/>
              </w:rPr>
            </w:pPr>
            <w:r w:rsidRPr="003A4713">
              <w:rPr>
                <w:rFonts w:ascii="Times New Roman" w:hAnsi="Times New Roman" w:cs="Times New Roman"/>
                <w:sz w:val="24"/>
                <w:szCs w:val="24"/>
              </w:rPr>
              <w:t>Palakkad</w:t>
            </w:r>
          </w:p>
        </w:tc>
        <w:tc>
          <w:tcPr>
            <w:tcW w:w="1495" w:type="dxa"/>
          </w:tcPr>
          <w:p w14:paraId="79BDF486" w14:textId="77777777" w:rsidR="005006B7" w:rsidRPr="003A4713" w:rsidRDefault="005006B7" w:rsidP="00537D0D">
            <w:pPr>
              <w:jc w:val="center"/>
              <w:rPr>
                <w:rFonts w:ascii="Times New Roman" w:hAnsi="Times New Roman" w:cs="Times New Roman"/>
                <w:sz w:val="24"/>
                <w:szCs w:val="24"/>
              </w:rPr>
            </w:pPr>
            <w:r w:rsidRPr="003A4713">
              <w:rPr>
                <w:rFonts w:ascii="Times New Roman" w:hAnsi="Times New Roman" w:cs="Times New Roman"/>
                <w:sz w:val="24"/>
                <w:szCs w:val="24"/>
              </w:rPr>
              <w:t>2674</w:t>
            </w:r>
          </w:p>
        </w:tc>
        <w:tc>
          <w:tcPr>
            <w:tcW w:w="1890" w:type="dxa"/>
          </w:tcPr>
          <w:p w14:paraId="075AB4FD" w14:textId="77777777" w:rsidR="005006B7" w:rsidRPr="003A4713" w:rsidRDefault="005006B7" w:rsidP="00537D0D">
            <w:pPr>
              <w:jc w:val="center"/>
              <w:rPr>
                <w:rFonts w:ascii="Times New Roman" w:hAnsi="Times New Roman" w:cs="Times New Roman"/>
                <w:sz w:val="24"/>
                <w:szCs w:val="24"/>
              </w:rPr>
            </w:pPr>
            <w:r w:rsidRPr="003A4713">
              <w:rPr>
                <w:rFonts w:ascii="Times New Roman" w:hAnsi="Times New Roman" w:cs="Times New Roman"/>
                <w:sz w:val="24"/>
                <w:szCs w:val="24"/>
              </w:rPr>
              <w:t>1002</w:t>
            </w:r>
          </w:p>
        </w:tc>
        <w:tc>
          <w:tcPr>
            <w:tcW w:w="2268" w:type="dxa"/>
          </w:tcPr>
          <w:p w14:paraId="3DDE0E93" w14:textId="77777777" w:rsidR="005006B7" w:rsidRPr="003A4713" w:rsidRDefault="005006B7" w:rsidP="00537D0D">
            <w:pPr>
              <w:jc w:val="center"/>
              <w:rPr>
                <w:rFonts w:ascii="Times New Roman" w:hAnsi="Times New Roman" w:cs="Times New Roman"/>
                <w:sz w:val="24"/>
                <w:szCs w:val="24"/>
              </w:rPr>
            </w:pPr>
            <w:r w:rsidRPr="003A4713">
              <w:rPr>
                <w:rFonts w:ascii="Times New Roman" w:hAnsi="Times New Roman" w:cs="Times New Roman"/>
                <w:sz w:val="24"/>
                <w:szCs w:val="24"/>
              </w:rPr>
              <w:t>375</w:t>
            </w:r>
          </w:p>
        </w:tc>
      </w:tr>
      <w:tr w:rsidR="005006B7" w:rsidRPr="003A4713" w14:paraId="16DAB9FF" w14:textId="77777777" w:rsidTr="00537D0D">
        <w:trPr>
          <w:jc w:val="center"/>
        </w:trPr>
        <w:tc>
          <w:tcPr>
            <w:tcW w:w="1098" w:type="dxa"/>
          </w:tcPr>
          <w:p w14:paraId="186F875D" w14:textId="77777777" w:rsidR="005006B7" w:rsidRPr="003A4713" w:rsidRDefault="005006B7" w:rsidP="00537D0D">
            <w:pPr>
              <w:jc w:val="center"/>
              <w:rPr>
                <w:rFonts w:ascii="Times New Roman" w:hAnsi="Times New Roman" w:cs="Times New Roman"/>
                <w:sz w:val="24"/>
                <w:szCs w:val="24"/>
              </w:rPr>
            </w:pPr>
            <w:r w:rsidRPr="003A4713">
              <w:rPr>
                <w:rFonts w:ascii="Times New Roman" w:hAnsi="Times New Roman" w:cs="Times New Roman"/>
                <w:sz w:val="24"/>
                <w:szCs w:val="24"/>
              </w:rPr>
              <w:t>10</w:t>
            </w:r>
          </w:p>
        </w:tc>
        <w:tc>
          <w:tcPr>
            <w:tcW w:w="2825" w:type="dxa"/>
          </w:tcPr>
          <w:p w14:paraId="09A8BE39" w14:textId="77777777" w:rsidR="005006B7" w:rsidRPr="003A4713" w:rsidRDefault="005006B7" w:rsidP="00537D0D">
            <w:pPr>
              <w:jc w:val="center"/>
              <w:rPr>
                <w:rFonts w:ascii="Times New Roman" w:hAnsi="Times New Roman" w:cs="Times New Roman"/>
                <w:sz w:val="24"/>
                <w:szCs w:val="24"/>
              </w:rPr>
            </w:pPr>
            <w:r w:rsidRPr="003A4713">
              <w:rPr>
                <w:rFonts w:ascii="Times New Roman" w:hAnsi="Times New Roman" w:cs="Times New Roman"/>
                <w:sz w:val="24"/>
                <w:szCs w:val="24"/>
              </w:rPr>
              <w:t>Malappuram</w:t>
            </w:r>
          </w:p>
        </w:tc>
        <w:tc>
          <w:tcPr>
            <w:tcW w:w="1495" w:type="dxa"/>
          </w:tcPr>
          <w:p w14:paraId="29965678" w14:textId="77777777" w:rsidR="005006B7" w:rsidRPr="003A4713" w:rsidRDefault="005006B7" w:rsidP="00537D0D">
            <w:pPr>
              <w:jc w:val="center"/>
              <w:rPr>
                <w:rFonts w:ascii="Times New Roman" w:hAnsi="Times New Roman" w:cs="Times New Roman"/>
                <w:sz w:val="24"/>
                <w:szCs w:val="24"/>
              </w:rPr>
            </w:pPr>
            <w:r w:rsidRPr="003A4713">
              <w:rPr>
                <w:rFonts w:ascii="Times New Roman" w:hAnsi="Times New Roman" w:cs="Times New Roman"/>
                <w:sz w:val="24"/>
                <w:szCs w:val="24"/>
              </w:rPr>
              <w:t>2674</w:t>
            </w:r>
          </w:p>
        </w:tc>
        <w:tc>
          <w:tcPr>
            <w:tcW w:w="1890" w:type="dxa"/>
          </w:tcPr>
          <w:p w14:paraId="077FF132" w14:textId="77777777" w:rsidR="005006B7" w:rsidRPr="003A4713" w:rsidRDefault="005006B7" w:rsidP="00537D0D">
            <w:pPr>
              <w:jc w:val="center"/>
              <w:rPr>
                <w:rFonts w:ascii="Times New Roman" w:hAnsi="Times New Roman" w:cs="Times New Roman"/>
                <w:sz w:val="24"/>
                <w:szCs w:val="24"/>
              </w:rPr>
            </w:pPr>
            <w:r w:rsidRPr="003A4713">
              <w:rPr>
                <w:rFonts w:ascii="Times New Roman" w:hAnsi="Times New Roman" w:cs="Times New Roman"/>
                <w:sz w:val="24"/>
                <w:szCs w:val="24"/>
              </w:rPr>
              <w:t>550</w:t>
            </w:r>
          </w:p>
        </w:tc>
        <w:tc>
          <w:tcPr>
            <w:tcW w:w="2268" w:type="dxa"/>
          </w:tcPr>
          <w:p w14:paraId="5254B619" w14:textId="77777777" w:rsidR="005006B7" w:rsidRPr="003A4713" w:rsidRDefault="005006B7" w:rsidP="00537D0D">
            <w:pPr>
              <w:jc w:val="center"/>
              <w:rPr>
                <w:rFonts w:ascii="Times New Roman" w:hAnsi="Times New Roman" w:cs="Times New Roman"/>
                <w:sz w:val="24"/>
                <w:szCs w:val="24"/>
              </w:rPr>
            </w:pPr>
            <w:r w:rsidRPr="003A4713">
              <w:rPr>
                <w:rFonts w:ascii="Times New Roman" w:hAnsi="Times New Roman" w:cs="Times New Roman"/>
                <w:sz w:val="24"/>
                <w:szCs w:val="24"/>
              </w:rPr>
              <w:t>206</w:t>
            </w:r>
          </w:p>
        </w:tc>
      </w:tr>
      <w:tr w:rsidR="005006B7" w:rsidRPr="003A4713" w14:paraId="5903EC85" w14:textId="77777777" w:rsidTr="00537D0D">
        <w:trPr>
          <w:jc w:val="center"/>
        </w:trPr>
        <w:tc>
          <w:tcPr>
            <w:tcW w:w="1098" w:type="dxa"/>
          </w:tcPr>
          <w:p w14:paraId="601E281A" w14:textId="77777777" w:rsidR="005006B7" w:rsidRPr="003A4713" w:rsidRDefault="005006B7" w:rsidP="00537D0D">
            <w:pPr>
              <w:jc w:val="center"/>
              <w:rPr>
                <w:rFonts w:ascii="Times New Roman" w:hAnsi="Times New Roman" w:cs="Times New Roman"/>
                <w:sz w:val="24"/>
                <w:szCs w:val="24"/>
              </w:rPr>
            </w:pPr>
            <w:r w:rsidRPr="003A4713">
              <w:rPr>
                <w:rFonts w:ascii="Times New Roman" w:hAnsi="Times New Roman" w:cs="Times New Roman"/>
                <w:sz w:val="24"/>
                <w:szCs w:val="24"/>
              </w:rPr>
              <w:t>11</w:t>
            </w:r>
          </w:p>
        </w:tc>
        <w:tc>
          <w:tcPr>
            <w:tcW w:w="2825" w:type="dxa"/>
          </w:tcPr>
          <w:p w14:paraId="7FF55DAF" w14:textId="77777777" w:rsidR="005006B7" w:rsidRPr="003A4713" w:rsidRDefault="005006B7" w:rsidP="00537D0D">
            <w:pPr>
              <w:jc w:val="center"/>
              <w:rPr>
                <w:rFonts w:ascii="Times New Roman" w:hAnsi="Times New Roman" w:cs="Times New Roman"/>
                <w:sz w:val="24"/>
                <w:szCs w:val="24"/>
              </w:rPr>
            </w:pPr>
            <w:r w:rsidRPr="003A4713">
              <w:rPr>
                <w:rFonts w:ascii="Times New Roman" w:hAnsi="Times New Roman" w:cs="Times New Roman"/>
                <w:sz w:val="24"/>
                <w:szCs w:val="24"/>
              </w:rPr>
              <w:t>Kozhikode</w:t>
            </w:r>
          </w:p>
        </w:tc>
        <w:tc>
          <w:tcPr>
            <w:tcW w:w="1495" w:type="dxa"/>
          </w:tcPr>
          <w:p w14:paraId="03180687" w14:textId="77777777" w:rsidR="005006B7" w:rsidRPr="003A4713" w:rsidRDefault="005006B7" w:rsidP="00537D0D">
            <w:pPr>
              <w:jc w:val="center"/>
              <w:rPr>
                <w:rFonts w:ascii="Times New Roman" w:hAnsi="Times New Roman" w:cs="Times New Roman"/>
                <w:sz w:val="24"/>
                <w:szCs w:val="24"/>
              </w:rPr>
            </w:pPr>
            <w:r w:rsidRPr="003A4713">
              <w:rPr>
                <w:rFonts w:ascii="Times New Roman" w:hAnsi="Times New Roman" w:cs="Times New Roman"/>
                <w:sz w:val="24"/>
                <w:szCs w:val="24"/>
              </w:rPr>
              <w:t>3432</w:t>
            </w:r>
          </w:p>
        </w:tc>
        <w:tc>
          <w:tcPr>
            <w:tcW w:w="1890" w:type="dxa"/>
          </w:tcPr>
          <w:p w14:paraId="4BBF1793" w14:textId="77777777" w:rsidR="005006B7" w:rsidRPr="003A4713" w:rsidRDefault="005006B7" w:rsidP="00537D0D">
            <w:pPr>
              <w:jc w:val="center"/>
              <w:rPr>
                <w:rFonts w:ascii="Times New Roman" w:hAnsi="Times New Roman" w:cs="Times New Roman"/>
                <w:sz w:val="24"/>
                <w:szCs w:val="24"/>
              </w:rPr>
            </w:pPr>
            <w:r w:rsidRPr="003A4713">
              <w:rPr>
                <w:rFonts w:ascii="Times New Roman" w:hAnsi="Times New Roman" w:cs="Times New Roman"/>
                <w:sz w:val="24"/>
                <w:szCs w:val="24"/>
              </w:rPr>
              <w:t>880</w:t>
            </w:r>
          </w:p>
        </w:tc>
        <w:tc>
          <w:tcPr>
            <w:tcW w:w="2268" w:type="dxa"/>
          </w:tcPr>
          <w:p w14:paraId="7CF83486" w14:textId="77777777" w:rsidR="005006B7" w:rsidRPr="003A4713" w:rsidRDefault="005006B7" w:rsidP="00537D0D">
            <w:pPr>
              <w:jc w:val="center"/>
              <w:rPr>
                <w:rFonts w:ascii="Times New Roman" w:hAnsi="Times New Roman" w:cs="Times New Roman"/>
                <w:sz w:val="24"/>
                <w:szCs w:val="24"/>
              </w:rPr>
            </w:pPr>
            <w:r w:rsidRPr="003A4713">
              <w:rPr>
                <w:rFonts w:ascii="Times New Roman" w:hAnsi="Times New Roman" w:cs="Times New Roman"/>
                <w:sz w:val="24"/>
                <w:szCs w:val="24"/>
              </w:rPr>
              <w:t>256</w:t>
            </w:r>
          </w:p>
        </w:tc>
      </w:tr>
      <w:tr w:rsidR="005006B7" w:rsidRPr="003A4713" w14:paraId="3944A2A5" w14:textId="77777777" w:rsidTr="00537D0D">
        <w:trPr>
          <w:jc w:val="center"/>
        </w:trPr>
        <w:tc>
          <w:tcPr>
            <w:tcW w:w="1098" w:type="dxa"/>
          </w:tcPr>
          <w:p w14:paraId="06957D44" w14:textId="77777777" w:rsidR="005006B7" w:rsidRPr="003A4713" w:rsidRDefault="005006B7" w:rsidP="00537D0D">
            <w:pPr>
              <w:jc w:val="center"/>
              <w:rPr>
                <w:rFonts w:ascii="Times New Roman" w:hAnsi="Times New Roman" w:cs="Times New Roman"/>
                <w:sz w:val="24"/>
                <w:szCs w:val="24"/>
              </w:rPr>
            </w:pPr>
            <w:r w:rsidRPr="003A4713">
              <w:rPr>
                <w:rFonts w:ascii="Times New Roman" w:hAnsi="Times New Roman" w:cs="Times New Roman"/>
                <w:sz w:val="24"/>
                <w:szCs w:val="24"/>
              </w:rPr>
              <w:t>12</w:t>
            </w:r>
          </w:p>
        </w:tc>
        <w:tc>
          <w:tcPr>
            <w:tcW w:w="2825" w:type="dxa"/>
          </w:tcPr>
          <w:p w14:paraId="2FF3501A" w14:textId="77777777" w:rsidR="005006B7" w:rsidRPr="003A4713" w:rsidRDefault="005006B7" w:rsidP="00537D0D">
            <w:pPr>
              <w:jc w:val="center"/>
              <w:rPr>
                <w:rFonts w:ascii="Times New Roman" w:hAnsi="Times New Roman" w:cs="Times New Roman"/>
                <w:sz w:val="24"/>
                <w:szCs w:val="24"/>
              </w:rPr>
            </w:pPr>
            <w:r w:rsidRPr="003A4713">
              <w:rPr>
                <w:rFonts w:ascii="Times New Roman" w:hAnsi="Times New Roman" w:cs="Times New Roman"/>
                <w:sz w:val="24"/>
                <w:szCs w:val="24"/>
              </w:rPr>
              <w:t>Wayanad</w:t>
            </w:r>
          </w:p>
        </w:tc>
        <w:tc>
          <w:tcPr>
            <w:tcW w:w="1495" w:type="dxa"/>
          </w:tcPr>
          <w:p w14:paraId="2454CA57" w14:textId="77777777" w:rsidR="005006B7" w:rsidRPr="003A4713" w:rsidRDefault="005006B7" w:rsidP="00537D0D">
            <w:pPr>
              <w:jc w:val="center"/>
              <w:rPr>
                <w:rFonts w:ascii="Times New Roman" w:hAnsi="Times New Roman" w:cs="Times New Roman"/>
                <w:sz w:val="24"/>
                <w:szCs w:val="24"/>
              </w:rPr>
            </w:pPr>
            <w:r w:rsidRPr="003A4713">
              <w:rPr>
                <w:rFonts w:ascii="Times New Roman" w:hAnsi="Times New Roman" w:cs="Times New Roman"/>
                <w:sz w:val="24"/>
                <w:szCs w:val="24"/>
              </w:rPr>
              <w:t>10307</w:t>
            </w:r>
          </w:p>
        </w:tc>
        <w:tc>
          <w:tcPr>
            <w:tcW w:w="1890" w:type="dxa"/>
          </w:tcPr>
          <w:p w14:paraId="63E33DBA" w14:textId="77777777" w:rsidR="005006B7" w:rsidRPr="003A4713" w:rsidRDefault="005006B7" w:rsidP="00537D0D">
            <w:pPr>
              <w:jc w:val="center"/>
              <w:rPr>
                <w:rFonts w:ascii="Times New Roman" w:hAnsi="Times New Roman" w:cs="Times New Roman"/>
                <w:sz w:val="24"/>
                <w:szCs w:val="24"/>
              </w:rPr>
            </w:pPr>
            <w:r w:rsidRPr="003A4713">
              <w:rPr>
                <w:rFonts w:ascii="Times New Roman" w:hAnsi="Times New Roman" w:cs="Times New Roman"/>
                <w:sz w:val="24"/>
                <w:szCs w:val="24"/>
              </w:rPr>
              <w:t>3694</w:t>
            </w:r>
          </w:p>
        </w:tc>
        <w:tc>
          <w:tcPr>
            <w:tcW w:w="2268" w:type="dxa"/>
          </w:tcPr>
          <w:p w14:paraId="1FC3E569" w14:textId="77777777" w:rsidR="005006B7" w:rsidRPr="003A4713" w:rsidRDefault="005006B7" w:rsidP="00537D0D">
            <w:pPr>
              <w:jc w:val="center"/>
              <w:rPr>
                <w:rFonts w:ascii="Times New Roman" w:hAnsi="Times New Roman" w:cs="Times New Roman"/>
                <w:sz w:val="24"/>
                <w:szCs w:val="24"/>
              </w:rPr>
            </w:pPr>
            <w:r w:rsidRPr="003A4713">
              <w:rPr>
                <w:rFonts w:ascii="Times New Roman" w:hAnsi="Times New Roman" w:cs="Times New Roman"/>
                <w:sz w:val="24"/>
                <w:szCs w:val="24"/>
              </w:rPr>
              <w:t>358</w:t>
            </w:r>
          </w:p>
        </w:tc>
      </w:tr>
      <w:tr w:rsidR="005006B7" w:rsidRPr="003A4713" w14:paraId="27D32C05" w14:textId="77777777" w:rsidTr="00537D0D">
        <w:trPr>
          <w:jc w:val="center"/>
        </w:trPr>
        <w:tc>
          <w:tcPr>
            <w:tcW w:w="1098" w:type="dxa"/>
          </w:tcPr>
          <w:p w14:paraId="192061F2" w14:textId="77777777" w:rsidR="005006B7" w:rsidRPr="003A4713" w:rsidRDefault="005006B7" w:rsidP="00537D0D">
            <w:pPr>
              <w:jc w:val="center"/>
              <w:rPr>
                <w:rFonts w:ascii="Times New Roman" w:hAnsi="Times New Roman" w:cs="Times New Roman"/>
                <w:sz w:val="24"/>
                <w:szCs w:val="24"/>
              </w:rPr>
            </w:pPr>
            <w:r w:rsidRPr="003A4713">
              <w:rPr>
                <w:rFonts w:ascii="Times New Roman" w:hAnsi="Times New Roman" w:cs="Times New Roman"/>
                <w:sz w:val="24"/>
                <w:szCs w:val="24"/>
              </w:rPr>
              <w:t>13</w:t>
            </w:r>
          </w:p>
        </w:tc>
        <w:tc>
          <w:tcPr>
            <w:tcW w:w="2825" w:type="dxa"/>
          </w:tcPr>
          <w:p w14:paraId="0A5A37C4" w14:textId="77777777" w:rsidR="005006B7" w:rsidRPr="003A4713" w:rsidRDefault="005006B7" w:rsidP="00537D0D">
            <w:pPr>
              <w:jc w:val="center"/>
              <w:rPr>
                <w:rFonts w:ascii="Times New Roman" w:hAnsi="Times New Roman" w:cs="Times New Roman"/>
                <w:sz w:val="24"/>
                <w:szCs w:val="24"/>
              </w:rPr>
            </w:pPr>
            <w:r w:rsidRPr="003A4713">
              <w:rPr>
                <w:rFonts w:ascii="Times New Roman" w:hAnsi="Times New Roman" w:cs="Times New Roman"/>
                <w:sz w:val="24"/>
                <w:szCs w:val="24"/>
              </w:rPr>
              <w:t>Kannur</w:t>
            </w:r>
          </w:p>
        </w:tc>
        <w:tc>
          <w:tcPr>
            <w:tcW w:w="1495" w:type="dxa"/>
          </w:tcPr>
          <w:p w14:paraId="421A0C2E" w14:textId="77777777" w:rsidR="005006B7" w:rsidRPr="003A4713" w:rsidRDefault="005006B7" w:rsidP="00537D0D">
            <w:pPr>
              <w:jc w:val="center"/>
              <w:rPr>
                <w:rFonts w:ascii="Times New Roman" w:hAnsi="Times New Roman" w:cs="Times New Roman"/>
                <w:sz w:val="24"/>
                <w:szCs w:val="24"/>
              </w:rPr>
            </w:pPr>
            <w:r w:rsidRPr="003A4713">
              <w:rPr>
                <w:rFonts w:ascii="Times New Roman" w:hAnsi="Times New Roman" w:cs="Times New Roman"/>
                <w:sz w:val="24"/>
                <w:szCs w:val="24"/>
              </w:rPr>
              <w:t>4742</w:t>
            </w:r>
          </w:p>
        </w:tc>
        <w:tc>
          <w:tcPr>
            <w:tcW w:w="1890" w:type="dxa"/>
          </w:tcPr>
          <w:p w14:paraId="7C522077" w14:textId="77777777" w:rsidR="005006B7" w:rsidRPr="003A4713" w:rsidRDefault="005006B7" w:rsidP="00537D0D">
            <w:pPr>
              <w:jc w:val="center"/>
              <w:rPr>
                <w:rFonts w:ascii="Times New Roman" w:hAnsi="Times New Roman" w:cs="Times New Roman"/>
                <w:sz w:val="24"/>
                <w:szCs w:val="24"/>
              </w:rPr>
            </w:pPr>
            <w:r w:rsidRPr="003A4713">
              <w:rPr>
                <w:rFonts w:ascii="Times New Roman" w:hAnsi="Times New Roman" w:cs="Times New Roman"/>
                <w:sz w:val="24"/>
                <w:szCs w:val="24"/>
              </w:rPr>
              <w:t>2140</w:t>
            </w:r>
          </w:p>
        </w:tc>
        <w:tc>
          <w:tcPr>
            <w:tcW w:w="2268" w:type="dxa"/>
          </w:tcPr>
          <w:p w14:paraId="75B47AAD" w14:textId="77777777" w:rsidR="005006B7" w:rsidRPr="003A4713" w:rsidRDefault="005006B7" w:rsidP="00537D0D">
            <w:pPr>
              <w:jc w:val="center"/>
              <w:rPr>
                <w:rFonts w:ascii="Times New Roman" w:hAnsi="Times New Roman" w:cs="Times New Roman"/>
                <w:sz w:val="24"/>
                <w:szCs w:val="24"/>
              </w:rPr>
            </w:pPr>
            <w:r w:rsidRPr="003A4713">
              <w:rPr>
                <w:rFonts w:ascii="Times New Roman" w:hAnsi="Times New Roman" w:cs="Times New Roman"/>
                <w:sz w:val="24"/>
                <w:szCs w:val="24"/>
              </w:rPr>
              <w:t>451</w:t>
            </w:r>
          </w:p>
        </w:tc>
      </w:tr>
      <w:tr w:rsidR="005006B7" w:rsidRPr="003A4713" w14:paraId="6885C614" w14:textId="77777777" w:rsidTr="00537D0D">
        <w:trPr>
          <w:jc w:val="center"/>
        </w:trPr>
        <w:tc>
          <w:tcPr>
            <w:tcW w:w="1098" w:type="dxa"/>
          </w:tcPr>
          <w:p w14:paraId="6B4C8851" w14:textId="77777777" w:rsidR="005006B7" w:rsidRPr="003A4713" w:rsidRDefault="005006B7" w:rsidP="00537D0D">
            <w:pPr>
              <w:jc w:val="center"/>
              <w:rPr>
                <w:rFonts w:ascii="Times New Roman" w:hAnsi="Times New Roman" w:cs="Times New Roman"/>
                <w:sz w:val="24"/>
                <w:szCs w:val="24"/>
              </w:rPr>
            </w:pPr>
            <w:r w:rsidRPr="003A4713">
              <w:rPr>
                <w:rFonts w:ascii="Times New Roman" w:hAnsi="Times New Roman" w:cs="Times New Roman"/>
                <w:sz w:val="24"/>
                <w:szCs w:val="24"/>
              </w:rPr>
              <w:t>14</w:t>
            </w:r>
          </w:p>
        </w:tc>
        <w:tc>
          <w:tcPr>
            <w:tcW w:w="2825" w:type="dxa"/>
          </w:tcPr>
          <w:p w14:paraId="721676B8" w14:textId="77777777" w:rsidR="005006B7" w:rsidRPr="003A4713" w:rsidRDefault="005006B7" w:rsidP="00537D0D">
            <w:pPr>
              <w:jc w:val="center"/>
              <w:rPr>
                <w:rFonts w:ascii="Times New Roman" w:hAnsi="Times New Roman" w:cs="Times New Roman"/>
                <w:sz w:val="24"/>
                <w:szCs w:val="24"/>
              </w:rPr>
            </w:pPr>
            <w:r w:rsidRPr="003A4713">
              <w:rPr>
                <w:rFonts w:ascii="Times New Roman" w:hAnsi="Times New Roman" w:cs="Times New Roman"/>
                <w:sz w:val="24"/>
                <w:szCs w:val="24"/>
              </w:rPr>
              <w:t>Kasargod</w:t>
            </w:r>
          </w:p>
        </w:tc>
        <w:tc>
          <w:tcPr>
            <w:tcW w:w="1495" w:type="dxa"/>
          </w:tcPr>
          <w:p w14:paraId="62D5753E" w14:textId="77777777" w:rsidR="005006B7" w:rsidRPr="003A4713" w:rsidRDefault="005006B7" w:rsidP="00537D0D">
            <w:pPr>
              <w:jc w:val="center"/>
              <w:rPr>
                <w:rFonts w:ascii="Times New Roman" w:hAnsi="Times New Roman" w:cs="Times New Roman"/>
                <w:sz w:val="24"/>
                <w:szCs w:val="24"/>
              </w:rPr>
            </w:pPr>
            <w:r w:rsidRPr="003A4713">
              <w:rPr>
                <w:rFonts w:ascii="Times New Roman" w:hAnsi="Times New Roman" w:cs="Times New Roman"/>
                <w:sz w:val="24"/>
                <w:szCs w:val="24"/>
              </w:rPr>
              <w:t>3360</w:t>
            </w:r>
          </w:p>
        </w:tc>
        <w:tc>
          <w:tcPr>
            <w:tcW w:w="1890" w:type="dxa"/>
          </w:tcPr>
          <w:p w14:paraId="31FFA3DD" w14:textId="77777777" w:rsidR="005006B7" w:rsidRPr="003A4713" w:rsidRDefault="005006B7" w:rsidP="00537D0D">
            <w:pPr>
              <w:jc w:val="center"/>
              <w:rPr>
                <w:rFonts w:ascii="Times New Roman" w:hAnsi="Times New Roman" w:cs="Times New Roman"/>
                <w:sz w:val="24"/>
                <w:szCs w:val="24"/>
              </w:rPr>
            </w:pPr>
            <w:r w:rsidRPr="003A4713">
              <w:rPr>
                <w:rFonts w:ascii="Times New Roman" w:hAnsi="Times New Roman" w:cs="Times New Roman"/>
                <w:sz w:val="24"/>
                <w:szCs w:val="24"/>
              </w:rPr>
              <w:t>1716</w:t>
            </w:r>
          </w:p>
        </w:tc>
        <w:tc>
          <w:tcPr>
            <w:tcW w:w="2268" w:type="dxa"/>
          </w:tcPr>
          <w:p w14:paraId="373E350B" w14:textId="77777777" w:rsidR="005006B7" w:rsidRPr="003A4713" w:rsidRDefault="005006B7" w:rsidP="00537D0D">
            <w:pPr>
              <w:jc w:val="center"/>
              <w:rPr>
                <w:rFonts w:ascii="Times New Roman" w:hAnsi="Times New Roman" w:cs="Times New Roman"/>
                <w:sz w:val="24"/>
                <w:szCs w:val="24"/>
              </w:rPr>
            </w:pPr>
            <w:r w:rsidRPr="003A4713">
              <w:rPr>
                <w:rFonts w:ascii="Times New Roman" w:hAnsi="Times New Roman" w:cs="Times New Roman"/>
                <w:sz w:val="24"/>
                <w:szCs w:val="24"/>
              </w:rPr>
              <w:t>511</w:t>
            </w:r>
          </w:p>
        </w:tc>
      </w:tr>
      <w:tr w:rsidR="005006B7" w:rsidRPr="003A4713" w14:paraId="6FB79828" w14:textId="77777777" w:rsidTr="00537D0D">
        <w:trPr>
          <w:jc w:val="center"/>
        </w:trPr>
        <w:tc>
          <w:tcPr>
            <w:tcW w:w="1098" w:type="dxa"/>
          </w:tcPr>
          <w:p w14:paraId="6F0CDA5C" w14:textId="77777777" w:rsidR="005006B7" w:rsidRPr="003A4713" w:rsidRDefault="005006B7" w:rsidP="00537D0D">
            <w:pPr>
              <w:jc w:val="center"/>
              <w:rPr>
                <w:rFonts w:ascii="Times New Roman" w:hAnsi="Times New Roman" w:cs="Times New Roman"/>
                <w:sz w:val="24"/>
                <w:szCs w:val="24"/>
              </w:rPr>
            </w:pPr>
          </w:p>
        </w:tc>
        <w:tc>
          <w:tcPr>
            <w:tcW w:w="2825" w:type="dxa"/>
          </w:tcPr>
          <w:p w14:paraId="5B21E73E" w14:textId="77777777" w:rsidR="005006B7" w:rsidRPr="003A4713" w:rsidRDefault="005006B7" w:rsidP="00537D0D">
            <w:pPr>
              <w:jc w:val="center"/>
              <w:rPr>
                <w:rFonts w:ascii="Times New Roman" w:hAnsi="Times New Roman" w:cs="Times New Roman"/>
                <w:sz w:val="24"/>
                <w:szCs w:val="24"/>
              </w:rPr>
            </w:pPr>
            <w:r w:rsidRPr="003A4713">
              <w:rPr>
                <w:rFonts w:ascii="Times New Roman" w:hAnsi="Times New Roman" w:cs="Times New Roman"/>
                <w:sz w:val="24"/>
                <w:szCs w:val="24"/>
              </w:rPr>
              <w:t>State total</w:t>
            </w:r>
          </w:p>
        </w:tc>
        <w:tc>
          <w:tcPr>
            <w:tcW w:w="1495" w:type="dxa"/>
          </w:tcPr>
          <w:p w14:paraId="3EB11E0C" w14:textId="77777777" w:rsidR="005006B7" w:rsidRPr="003A4713" w:rsidRDefault="005006B7" w:rsidP="00537D0D">
            <w:pPr>
              <w:jc w:val="center"/>
              <w:rPr>
                <w:rFonts w:ascii="Times New Roman" w:hAnsi="Times New Roman" w:cs="Times New Roman"/>
                <w:sz w:val="24"/>
                <w:szCs w:val="24"/>
              </w:rPr>
            </w:pPr>
            <w:r w:rsidRPr="003A4713">
              <w:rPr>
                <w:rFonts w:ascii="Times New Roman" w:hAnsi="Times New Roman" w:cs="Times New Roman"/>
                <w:sz w:val="24"/>
                <w:szCs w:val="24"/>
              </w:rPr>
              <w:t>83765</w:t>
            </w:r>
          </w:p>
        </w:tc>
        <w:tc>
          <w:tcPr>
            <w:tcW w:w="1890" w:type="dxa"/>
          </w:tcPr>
          <w:p w14:paraId="2BDA9B1C" w14:textId="77777777" w:rsidR="005006B7" w:rsidRPr="003A4713" w:rsidRDefault="005006B7" w:rsidP="00537D0D">
            <w:pPr>
              <w:jc w:val="center"/>
              <w:rPr>
                <w:rFonts w:ascii="Times New Roman" w:hAnsi="Times New Roman" w:cs="Times New Roman"/>
                <w:sz w:val="24"/>
                <w:szCs w:val="24"/>
              </w:rPr>
            </w:pPr>
            <w:r w:rsidRPr="003A4713">
              <w:rPr>
                <w:rFonts w:ascii="Times New Roman" w:hAnsi="Times New Roman" w:cs="Times New Roman"/>
                <w:sz w:val="24"/>
                <w:szCs w:val="24"/>
              </w:rPr>
              <w:t>34545</w:t>
            </w:r>
          </w:p>
        </w:tc>
        <w:tc>
          <w:tcPr>
            <w:tcW w:w="2268" w:type="dxa"/>
          </w:tcPr>
          <w:p w14:paraId="7C7D5876" w14:textId="77777777" w:rsidR="005006B7" w:rsidRPr="00D90675" w:rsidRDefault="005006B7" w:rsidP="00537D0D">
            <w:pPr>
              <w:jc w:val="center"/>
              <w:rPr>
                <w:rFonts w:ascii="Times New Roman" w:hAnsi="Times New Roman" w:cs="Times New Roman"/>
                <w:color w:val="000000" w:themeColor="text1"/>
                <w:sz w:val="24"/>
                <w:szCs w:val="24"/>
              </w:rPr>
            </w:pPr>
            <w:r w:rsidRPr="00D90675">
              <w:rPr>
                <w:rFonts w:ascii="Times New Roman" w:hAnsi="Times New Roman" w:cs="Times New Roman"/>
                <w:color w:val="000000" w:themeColor="text1"/>
                <w:sz w:val="24"/>
                <w:szCs w:val="24"/>
              </w:rPr>
              <w:t xml:space="preserve">412 </w:t>
            </w:r>
          </w:p>
        </w:tc>
      </w:tr>
    </w:tbl>
    <w:p w14:paraId="79E1C73B" w14:textId="77777777" w:rsidR="005006B7" w:rsidRDefault="005006B7">
      <w:pPr>
        <w:rPr>
          <w:rFonts w:ascii="Times New Roman" w:hAnsi="Times New Roman" w:cs="Times New Roman"/>
        </w:rPr>
      </w:pPr>
    </w:p>
    <w:p w14:paraId="3CC9A5FB" w14:textId="77777777" w:rsidR="00A66173" w:rsidRDefault="005006B7" w:rsidP="005006B7">
      <w:pPr>
        <w:rPr>
          <w:noProof/>
        </w:rPr>
      </w:pPr>
      <w:r>
        <w:rPr>
          <w:rFonts w:ascii="Times New Roman" w:hAnsi="Times New Roman" w:cs="Times New Roman"/>
        </w:rPr>
        <w:t>There has been a remarkable decrease in production from 2019 onwards.</w:t>
      </w:r>
      <w:r>
        <w:rPr>
          <w:rFonts w:ascii="Georgia" w:hAnsi="Georgia"/>
          <w:color w:val="1F1F1F"/>
        </w:rPr>
        <w:t> </w:t>
      </w:r>
      <w:r w:rsidRPr="00C91573">
        <w:rPr>
          <w:rFonts w:ascii="Times New Roman" w:hAnsi="Times New Roman" w:cs="Times New Roman"/>
        </w:rPr>
        <w:t>Kerala witnessed disastrous floods during the monsoon seasons of two consecutive years, 2018 and 2019.</w:t>
      </w:r>
      <w:r>
        <w:rPr>
          <w:rFonts w:ascii="Times New Roman" w:hAnsi="Times New Roman" w:cs="Times New Roman"/>
        </w:rPr>
        <w:t xml:space="preserve"> Post-flood assessment of soil quality in Agro-Ecological Unit 9 in Ernakulam district of Kerala revealed that </w:t>
      </w:r>
      <w:r>
        <w:rPr>
          <w:noProof/>
        </w:rPr>
        <w:t>available potassium, available boron, and organic carbon were found to decrease.</w:t>
      </w:r>
      <w:r w:rsidRPr="00511B2A">
        <w:rPr>
          <w:rFonts w:ascii="Calibri" w:hAnsi="Calibri" w:cs="Calibri"/>
        </w:rPr>
        <w:t>(Unni &amp; Sreelatha, 2022)</w:t>
      </w:r>
      <w:r>
        <w:rPr>
          <w:noProof/>
        </w:rPr>
        <w:t>.  Similarly, a study in AEU 16 in the Idukki district shows that there is an increase in soil pH after the flood, and soil fertility is altered in the post-flooded soil.</w:t>
      </w:r>
      <w:r w:rsidR="0097088B">
        <w:rPr>
          <w:noProof/>
        </w:rPr>
        <w:t>(</w:t>
      </w:r>
      <w:r>
        <w:rPr>
          <w:noProof/>
        </w:rPr>
        <w:t>Sreekutty &amp;Visweswaran , 2020) .</w:t>
      </w:r>
    </w:p>
    <w:p w14:paraId="5761B180" w14:textId="22F68FF8" w:rsidR="00EE4EA8" w:rsidRPr="00A66173" w:rsidRDefault="0097088B" w:rsidP="005006B7">
      <w:pPr>
        <w:rPr>
          <w:rFonts w:ascii="Times New Roman" w:hAnsi="Times New Roman" w:cs="Times New Roman"/>
        </w:rPr>
      </w:pPr>
      <w:r>
        <w:rPr>
          <w:noProof/>
        </w:rPr>
        <w:t>In the year 2023</w:t>
      </w:r>
      <w:r w:rsidR="00A66173">
        <w:rPr>
          <w:noProof/>
        </w:rPr>
        <w:t>,</w:t>
      </w:r>
      <w:r>
        <w:rPr>
          <w:noProof/>
        </w:rPr>
        <w:t xml:space="preserve"> Keral</w:t>
      </w:r>
      <w:r w:rsidR="00A66173">
        <w:rPr>
          <w:noProof/>
        </w:rPr>
        <w:t>a</w:t>
      </w:r>
      <w:r>
        <w:rPr>
          <w:noProof/>
        </w:rPr>
        <w:t xml:space="preserve"> received only 877.2 millimeters of rainfall</w:t>
      </w:r>
      <w:r w:rsidR="00A66173">
        <w:rPr>
          <w:noProof/>
        </w:rPr>
        <w:t xml:space="preserve"> </w:t>
      </w:r>
      <w:r>
        <w:rPr>
          <w:noProof/>
        </w:rPr>
        <w:t>from June 1 to August 16, whereas normal figures recorded during these months is 1572.1 millimeters according to India Meteorological Department</w:t>
      </w:r>
      <w:r w:rsidR="00EE088E" w:rsidRPr="00EE088E">
        <w:rPr>
          <w:rFonts w:ascii="Calibri" w:hAnsi="Calibri" w:cs="Calibri"/>
          <w:kern w:val="0"/>
          <w:szCs w:val="24"/>
        </w:rPr>
        <w:t>(</w:t>
      </w:r>
      <w:r w:rsidR="00EE088E" w:rsidRPr="00EE088E">
        <w:rPr>
          <w:rFonts w:ascii="Calibri" w:hAnsi="Calibri" w:cs="Calibri"/>
          <w:i/>
          <w:iCs/>
          <w:kern w:val="0"/>
          <w:szCs w:val="24"/>
        </w:rPr>
        <w:t>After 4 Years of High-Intensity Rains, Kerala Inching towards Drought with 45% Deficit Rainfall</w:t>
      </w:r>
      <w:r w:rsidR="00EE088E" w:rsidRPr="00EE088E">
        <w:rPr>
          <w:rFonts w:ascii="Calibri" w:hAnsi="Calibri" w:cs="Calibri"/>
          <w:kern w:val="0"/>
          <w:szCs w:val="24"/>
        </w:rPr>
        <w:t>, n.d.)</w:t>
      </w:r>
      <w:r>
        <w:rPr>
          <w:noProof/>
        </w:rPr>
        <w:t>.</w:t>
      </w:r>
      <w:r w:rsidR="00EE088E">
        <w:rPr>
          <w:noProof/>
        </w:rPr>
        <w:t xml:space="preserve"> </w:t>
      </w:r>
      <w:r w:rsidR="00A66173">
        <w:rPr>
          <w:rFonts w:ascii="Times New Roman" w:hAnsi="Times New Roman" w:cs="Times New Roman"/>
        </w:rPr>
        <w:t>Rainfall of</w:t>
      </w:r>
      <w:r w:rsidR="00EE4EA8" w:rsidRPr="00746C3B">
        <w:rPr>
          <w:rFonts w:ascii="Times New Roman" w:hAnsi="Times New Roman" w:cs="Times New Roman"/>
        </w:rPr>
        <w:t xml:space="preserve"> 70 mm received in 20 days during May-June is sufficient</w:t>
      </w:r>
      <w:r w:rsidR="00746C3B">
        <w:rPr>
          <w:rFonts w:ascii="Times New Roman" w:hAnsi="Times New Roman" w:cs="Times New Roman"/>
        </w:rPr>
        <w:t xml:space="preserve"> </w:t>
      </w:r>
      <w:r w:rsidR="00EE4EA8" w:rsidRPr="00746C3B">
        <w:rPr>
          <w:rFonts w:ascii="Times New Roman" w:hAnsi="Times New Roman" w:cs="Times New Roman"/>
        </w:rPr>
        <w:t>for</w:t>
      </w:r>
      <w:r w:rsidR="00746C3B">
        <w:rPr>
          <w:rFonts w:ascii="Times New Roman" w:hAnsi="Times New Roman" w:cs="Times New Roman"/>
        </w:rPr>
        <w:t xml:space="preserve"> </w:t>
      </w:r>
      <w:r w:rsidR="00EE4EA8" w:rsidRPr="00746C3B">
        <w:rPr>
          <w:rFonts w:ascii="Times New Roman" w:hAnsi="Times New Roman" w:cs="Times New Roman"/>
        </w:rPr>
        <w:t>triggering</w:t>
      </w:r>
      <w:r w:rsidR="00746C3B" w:rsidRPr="00746C3B">
        <w:rPr>
          <w:rFonts w:ascii="Times New Roman" w:hAnsi="Times New Roman" w:cs="Times New Roman"/>
        </w:rPr>
        <w:t xml:space="preserve"> </w:t>
      </w:r>
      <w:r w:rsidR="00EE4EA8" w:rsidRPr="00746C3B">
        <w:rPr>
          <w:rFonts w:ascii="Times New Roman" w:hAnsi="Times New Roman" w:cs="Times New Roman"/>
        </w:rPr>
        <w:t>flowering</w:t>
      </w:r>
      <w:r w:rsidR="00A66173">
        <w:rPr>
          <w:rFonts w:ascii="Times New Roman" w:hAnsi="Times New Roman" w:cs="Times New Roman"/>
        </w:rPr>
        <w:t xml:space="preserve"> </w:t>
      </w:r>
      <w:r w:rsidR="00EE4EA8" w:rsidRPr="00746C3B">
        <w:rPr>
          <w:rFonts w:ascii="Times New Roman" w:hAnsi="Times New Roman" w:cs="Times New Roman"/>
        </w:rPr>
        <w:t>process</w:t>
      </w:r>
      <w:r w:rsidR="00746C3B">
        <w:rPr>
          <w:rFonts w:ascii="Times New Roman" w:hAnsi="Times New Roman" w:cs="Times New Roman"/>
        </w:rPr>
        <w:t xml:space="preserve"> </w:t>
      </w:r>
      <w:r w:rsidR="00EE4EA8" w:rsidRPr="00746C3B">
        <w:rPr>
          <w:rFonts w:ascii="Times New Roman" w:hAnsi="Times New Roman" w:cs="Times New Roman"/>
        </w:rPr>
        <w:t>in</w:t>
      </w:r>
      <w:r w:rsidR="009C453F">
        <w:rPr>
          <w:rFonts w:ascii="Times New Roman" w:hAnsi="Times New Roman" w:cs="Times New Roman"/>
        </w:rPr>
        <w:t xml:space="preserve"> </w:t>
      </w:r>
      <w:r w:rsidR="00EE4EA8" w:rsidRPr="00746C3B">
        <w:rPr>
          <w:rFonts w:ascii="Times New Roman" w:hAnsi="Times New Roman" w:cs="Times New Roman"/>
        </w:rPr>
        <w:t>the</w:t>
      </w:r>
      <w:r w:rsidR="00746C3B" w:rsidRPr="00746C3B">
        <w:rPr>
          <w:rFonts w:ascii="Times New Roman" w:hAnsi="Times New Roman" w:cs="Times New Roman"/>
        </w:rPr>
        <w:t xml:space="preserve"> </w:t>
      </w:r>
      <w:r w:rsidR="00EE4EA8" w:rsidRPr="00746C3B">
        <w:rPr>
          <w:rFonts w:ascii="Times New Roman" w:hAnsi="Times New Roman" w:cs="Times New Roman"/>
        </w:rPr>
        <w:t>plant,  but</w:t>
      </w:r>
      <w:r w:rsidR="00746C3B">
        <w:rPr>
          <w:rFonts w:ascii="Times New Roman" w:hAnsi="Times New Roman" w:cs="Times New Roman"/>
        </w:rPr>
        <w:t xml:space="preserve"> </w:t>
      </w:r>
      <w:r w:rsidR="00EE4EA8" w:rsidRPr="00746C3B">
        <w:rPr>
          <w:rFonts w:ascii="Times New Roman" w:hAnsi="Times New Roman" w:cs="Times New Roman"/>
        </w:rPr>
        <w:t>once</w:t>
      </w:r>
      <w:r w:rsidR="00746C3B" w:rsidRPr="00746C3B">
        <w:rPr>
          <w:rFonts w:ascii="Times New Roman" w:hAnsi="Times New Roman" w:cs="Times New Roman"/>
        </w:rPr>
        <w:t xml:space="preserve"> </w:t>
      </w:r>
      <w:r w:rsidR="00EE4EA8" w:rsidRPr="00746C3B">
        <w:rPr>
          <w:rFonts w:ascii="Times New Roman" w:hAnsi="Times New Roman" w:cs="Times New Roman"/>
        </w:rPr>
        <w:t>the</w:t>
      </w:r>
      <w:r w:rsidR="00746C3B" w:rsidRPr="00746C3B">
        <w:rPr>
          <w:rFonts w:ascii="Times New Roman" w:hAnsi="Times New Roman" w:cs="Times New Roman"/>
        </w:rPr>
        <w:t xml:space="preserve"> </w:t>
      </w:r>
      <w:r w:rsidR="00EE4EA8" w:rsidRPr="00746C3B">
        <w:rPr>
          <w:rFonts w:ascii="Times New Roman" w:hAnsi="Times New Roman" w:cs="Times New Roman"/>
        </w:rPr>
        <w:t>process</w:t>
      </w:r>
      <w:r w:rsidR="00746C3B">
        <w:rPr>
          <w:rFonts w:ascii="Times New Roman" w:hAnsi="Times New Roman" w:cs="Times New Roman"/>
        </w:rPr>
        <w:t xml:space="preserve"> </w:t>
      </w:r>
      <w:r w:rsidR="00EE4EA8" w:rsidRPr="00746C3B">
        <w:rPr>
          <w:rFonts w:ascii="Times New Roman" w:hAnsi="Times New Roman" w:cs="Times New Roman"/>
        </w:rPr>
        <w:t>is</w:t>
      </w:r>
      <w:r w:rsidR="00A66173">
        <w:rPr>
          <w:rFonts w:ascii="Times New Roman" w:hAnsi="Times New Roman" w:cs="Times New Roman"/>
        </w:rPr>
        <w:t xml:space="preserve"> </w:t>
      </w:r>
      <w:r w:rsidR="00EE4EA8" w:rsidRPr="00746C3B">
        <w:rPr>
          <w:rFonts w:ascii="Times New Roman" w:hAnsi="Times New Roman" w:cs="Times New Roman"/>
        </w:rPr>
        <w:t>set</w:t>
      </w:r>
      <w:r w:rsidR="009C453F">
        <w:rPr>
          <w:rFonts w:ascii="Times New Roman" w:hAnsi="Times New Roman" w:cs="Times New Roman"/>
        </w:rPr>
        <w:t xml:space="preserve"> </w:t>
      </w:r>
      <w:r w:rsidR="00EE4EA8" w:rsidRPr="00746C3B">
        <w:rPr>
          <w:rFonts w:ascii="Times New Roman" w:hAnsi="Times New Roman" w:cs="Times New Roman"/>
        </w:rPr>
        <w:t>off</w:t>
      </w:r>
      <w:r w:rsidR="00746C3B" w:rsidRPr="00746C3B">
        <w:rPr>
          <w:rFonts w:ascii="Times New Roman" w:hAnsi="Times New Roman" w:cs="Times New Roman"/>
        </w:rPr>
        <w:t xml:space="preserve"> </w:t>
      </w:r>
      <w:r w:rsidR="00EE4EA8" w:rsidRPr="00746C3B">
        <w:rPr>
          <w:rFonts w:ascii="Times New Roman" w:hAnsi="Times New Roman" w:cs="Times New Roman"/>
        </w:rPr>
        <w:t>there</w:t>
      </w:r>
      <w:r w:rsidR="00746C3B">
        <w:rPr>
          <w:rFonts w:ascii="Times New Roman" w:hAnsi="Times New Roman" w:cs="Times New Roman"/>
        </w:rPr>
        <w:t xml:space="preserve"> </w:t>
      </w:r>
      <w:r w:rsidR="00EE4EA8" w:rsidRPr="00746C3B">
        <w:rPr>
          <w:rFonts w:ascii="Times New Roman" w:hAnsi="Times New Roman" w:cs="Times New Roman"/>
        </w:rPr>
        <w:t>should</w:t>
      </w:r>
      <w:r w:rsidR="00A66173">
        <w:rPr>
          <w:rFonts w:ascii="Times New Roman" w:hAnsi="Times New Roman" w:cs="Times New Roman"/>
        </w:rPr>
        <w:t xml:space="preserve"> </w:t>
      </w:r>
      <w:r w:rsidR="00EE4EA8" w:rsidRPr="00746C3B">
        <w:rPr>
          <w:rFonts w:ascii="Times New Roman" w:hAnsi="Times New Roman" w:cs="Times New Roman"/>
        </w:rPr>
        <w:t>be</w:t>
      </w:r>
      <w:r w:rsidR="00621405">
        <w:rPr>
          <w:rFonts w:ascii="Times New Roman" w:hAnsi="Times New Roman" w:cs="Times New Roman"/>
        </w:rPr>
        <w:t xml:space="preserve"> </w:t>
      </w:r>
      <w:r w:rsidR="00EE4EA8" w:rsidRPr="00746C3B">
        <w:rPr>
          <w:rFonts w:ascii="Times New Roman" w:hAnsi="Times New Roman" w:cs="Times New Roman"/>
        </w:rPr>
        <w:t>continuous</w:t>
      </w:r>
      <w:r w:rsidR="00746C3B">
        <w:rPr>
          <w:rFonts w:ascii="Times New Roman" w:hAnsi="Times New Roman" w:cs="Times New Roman"/>
        </w:rPr>
        <w:t xml:space="preserve"> </w:t>
      </w:r>
      <w:r w:rsidR="00EE4EA8" w:rsidRPr="00746C3B">
        <w:rPr>
          <w:rFonts w:ascii="Times New Roman" w:hAnsi="Times New Roman" w:cs="Times New Roman"/>
        </w:rPr>
        <w:t xml:space="preserve">showers </w:t>
      </w:r>
      <w:r w:rsidR="00746C3B" w:rsidRPr="00746C3B">
        <w:rPr>
          <w:rFonts w:ascii="Times New Roman" w:hAnsi="Times New Roman" w:cs="Times New Roman"/>
        </w:rPr>
        <w:t xml:space="preserve">until </w:t>
      </w:r>
      <w:r w:rsidR="009C453F">
        <w:rPr>
          <w:rFonts w:ascii="Times New Roman" w:hAnsi="Times New Roman" w:cs="Times New Roman"/>
        </w:rPr>
        <w:t xml:space="preserve">the </w:t>
      </w:r>
      <w:r w:rsidR="00746C3B" w:rsidRPr="00746C3B">
        <w:rPr>
          <w:rFonts w:ascii="Times New Roman" w:hAnsi="Times New Roman" w:cs="Times New Roman"/>
        </w:rPr>
        <w:t>fruit</w:t>
      </w:r>
      <w:r w:rsidR="00EE4EA8" w:rsidRPr="00746C3B">
        <w:rPr>
          <w:rFonts w:ascii="Times New Roman" w:hAnsi="Times New Roman" w:cs="Times New Roman"/>
        </w:rPr>
        <w:t xml:space="preserve"> </w:t>
      </w:r>
      <w:r w:rsidR="00A66173">
        <w:rPr>
          <w:rFonts w:ascii="Times New Roman" w:hAnsi="Times New Roman" w:cs="Times New Roman"/>
        </w:rPr>
        <w:t>ripens</w:t>
      </w:r>
      <w:r w:rsidR="00EE4EA8" w:rsidRPr="00746C3B">
        <w:rPr>
          <w:rFonts w:ascii="Times New Roman" w:hAnsi="Times New Roman" w:cs="Times New Roman"/>
        </w:rPr>
        <w:t>.</w:t>
      </w:r>
      <w:r w:rsidR="00746C3B" w:rsidRPr="00746C3B">
        <w:rPr>
          <w:rFonts w:ascii="Times New Roman" w:hAnsi="Times New Roman" w:cs="Times New Roman"/>
        </w:rPr>
        <w:t xml:space="preserve"> </w:t>
      </w:r>
      <w:r w:rsidR="00EE088E" w:rsidRPr="00746C3B">
        <w:rPr>
          <w:rFonts w:ascii="Times New Roman" w:hAnsi="Times New Roman" w:cs="Times New Roman"/>
        </w:rPr>
        <w:t xml:space="preserve">The late </w:t>
      </w:r>
      <w:r w:rsidR="00EE4EA8" w:rsidRPr="00746C3B">
        <w:rPr>
          <w:rFonts w:ascii="Times New Roman" w:hAnsi="Times New Roman" w:cs="Times New Roman"/>
        </w:rPr>
        <w:t>commencement</w:t>
      </w:r>
      <w:r w:rsidR="00EE088E" w:rsidRPr="00746C3B">
        <w:rPr>
          <w:rFonts w:ascii="Times New Roman" w:hAnsi="Times New Roman" w:cs="Times New Roman"/>
        </w:rPr>
        <w:t xml:space="preserve"> of </w:t>
      </w:r>
      <w:r w:rsidR="00746C3B" w:rsidRPr="00746C3B">
        <w:rPr>
          <w:rFonts w:ascii="Times New Roman" w:hAnsi="Times New Roman" w:cs="Times New Roman"/>
        </w:rPr>
        <w:t xml:space="preserve">the </w:t>
      </w:r>
      <w:r w:rsidR="00EE088E" w:rsidRPr="00746C3B">
        <w:rPr>
          <w:rFonts w:ascii="Times New Roman" w:hAnsi="Times New Roman" w:cs="Times New Roman"/>
        </w:rPr>
        <w:t>southeast monsoon causes a delay in flower initiation in black pepper</w:t>
      </w:r>
      <w:r w:rsidR="00EE4EA8" w:rsidRPr="00746C3B">
        <w:rPr>
          <w:rFonts w:ascii="Times New Roman" w:hAnsi="Times New Roman" w:cs="Times New Roman"/>
        </w:rPr>
        <w:t>(KANDIANNAN et al., 2014)</w:t>
      </w:r>
    </w:p>
    <w:p w14:paraId="7FB5465E" w14:textId="11A9E685" w:rsidR="00966FC9" w:rsidRPr="00A66173" w:rsidRDefault="00EE4EA8">
      <w:pPr>
        <w:rPr>
          <w:noProof/>
        </w:rPr>
      </w:pPr>
      <w:r w:rsidRPr="00A66173">
        <w:rPr>
          <w:noProof/>
        </w:rPr>
        <w:t>Most of the black pepper growing areas</w:t>
      </w:r>
      <w:r w:rsidR="00746C3B" w:rsidRPr="00A66173">
        <w:rPr>
          <w:noProof/>
        </w:rPr>
        <w:t xml:space="preserve"> </w:t>
      </w:r>
      <w:r w:rsidRPr="00A66173">
        <w:rPr>
          <w:noProof/>
        </w:rPr>
        <w:t>are</w:t>
      </w:r>
      <w:r w:rsidR="00746C3B" w:rsidRPr="00A66173">
        <w:rPr>
          <w:noProof/>
        </w:rPr>
        <w:t xml:space="preserve"> </w:t>
      </w:r>
      <w:r w:rsidRPr="00A66173">
        <w:rPr>
          <w:noProof/>
        </w:rPr>
        <w:t>experiencing</w:t>
      </w:r>
      <w:r w:rsidR="00A66173">
        <w:rPr>
          <w:noProof/>
        </w:rPr>
        <w:t xml:space="preserve"> </w:t>
      </w:r>
      <w:r w:rsidR="009C453F">
        <w:rPr>
          <w:noProof/>
        </w:rPr>
        <w:t xml:space="preserve">a </w:t>
      </w:r>
      <w:r w:rsidRPr="00A66173">
        <w:rPr>
          <w:noProof/>
        </w:rPr>
        <w:t>reduction</w:t>
      </w:r>
      <w:r w:rsidR="00A66173">
        <w:rPr>
          <w:noProof/>
        </w:rPr>
        <w:t xml:space="preserve"> </w:t>
      </w:r>
      <w:r w:rsidRPr="00A66173">
        <w:rPr>
          <w:noProof/>
        </w:rPr>
        <w:t>in</w:t>
      </w:r>
      <w:r w:rsidR="00746C3B" w:rsidRPr="00A66173">
        <w:rPr>
          <w:noProof/>
        </w:rPr>
        <w:t xml:space="preserve"> </w:t>
      </w:r>
      <w:r w:rsidRPr="00A66173">
        <w:rPr>
          <w:noProof/>
        </w:rPr>
        <w:t>rainfall</w:t>
      </w:r>
      <w:r w:rsidR="00621405">
        <w:rPr>
          <w:noProof/>
        </w:rPr>
        <w:t xml:space="preserve"> </w:t>
      </w:r>
      <w:r w:rsidRPr="00A66173">
        <w:rPr>
          <w:noProof/>
        </w:rPr>
        <w:t>and</w:t>
      </w:r>
      <w:r w:rsidR="009C453F">
        <w:rPr>
          <w:noProof/>
        </w:rPr>
        <w:t xml:space="preserve"> an </w:t>
      </w:r>
      <w:r w:rsidRPr="00A66173">
        <w:rPr>
          <w:noProof/>
        </w:rPr>
        <w:t>increase</w:t>
      </w:r>
      <w:r w:rsidR="00746C3B" w:rsidRPr="00A66173">
        <w:rPr>
          <w:noProof/>
        </w:rPr>
        <w:t xml:space="preserve"> in temperature</w:t>
      </w:r>
      <w:r w:rsidR="00A66173">
        <w:rPr>
          <w:noProof/>
        </w:rPr>
        <w:t>.</w:t>
      </w:r>
      <w:r w:rsidR="009C453F">
        <w:rPr>
          <w:noProof/>
        </w:rPr>
        <w:t xml:space="preserve"> </w:t>
      </w:r>
      <w:r w:rsidR="00A66173">
        <w:rPr>
          <w:noProof/>
        </w:rPr>
        <w:t>Pollination and</w:t>
      </w:r>
      <w:r w:rsidR="00080433" w:rsidRPr="00A66173">
        <w:rPr>
          <w:noProof/>
        </w:rPr>
        <w:t xml:space="preserve"> development of berries </w:t>
      </w:r>
      <w:r w:rsidR="009C453F">
        <w:rPr>
          <w:noProof/>
        </w:rPr>
        <w:t>are</w:t>
      </w:r>
      <w:r w:rsidR="00080433" w:rsidRPr="00A66173">
        <w:rPr>
          <w:noProof/>
        </w:rPr>
        <w:t xml:space="preserve"> affected due to the failure of</w:t>
      </w:r>
      <w:r w:rsidR="00A66173">
        <w:rPr>
          <w:noProof/>
        </w:rPr>
        <w:t xml:space="preserve"> </w:t>
      </w:r>
      <w:r w:rsidR="00080433" w:rsidRPr="00A66173">
        <w:rPr>
          <w:noProof/>
        </w:rPr>
        <w:t xml:space="preserve">adequate </w:t>
      </w:r>
      <w:r w:rsidR="009C453F">
        <w:rPr>
          <w:noProof/>
        </w:rPr>
        <w:t>post-blossom</w:t>
      </w:r>
      <w:r w:rsidR="00080433" w:rsidRPr="00A66173">
        <w:rPr>
          <w:noProof/>
        </w:rPr>
        <w:t xml:space="preserve"> rain</w:t>
      </w:r>
      <w:r w:rsidR="00A66173" w:rsidRPr="00A66173">
        <w:rPr>
          <w:noProof/>
        </w:rPr>
        <w:t>. (KANDIANNAN et al., 2014)</w:t>
      </w:r>
      <w:r w:rsidR="00A66173">
        <w:rPr>
          <w:noProof/>
        </w:rPr>
        <w:t>.</w:t>
      </w:r>
    </w:p>
    <w:p w14:paraId="6BE66FE9" w14:textId="4C5E43C0" w:rsidR="00950FD0" w:rsidRDefault="00A66173" w:rsidP="00950FD0">
      <w:pPr>
        <w:pStyle w:val="NormalWeb"/>
        <w:shd w:val="clear" w:color="auto" w:fill="FFFFFF"/>
        <w:textAlignment w:val="baseline"/>
        <w:rPr>
          <w:sz w:val="20"/>
          <w:szCs w:val="20"/>
        </w:rPr>
      </w:pPr>
      <w:r w:rsidRPr="00A66173">
        <w:rPr>
          <w:rFonts w:asciiTheme="minorHAnsi" w:eastAsiaTheme="minorHAnsi" w:hAnsiTheme="minorHAnsi" w:cstheme="minorBidi"/>
          <w:noProof/>
          <w:kern w:val="2"/>
          <w:sz w:val="22"/>
          <w:szCs w:val="22"/>
          <w:lang w:eastAsia="en-US"/>
        </w:rPr>
        <w:t>The</w:t>
      </w:r>
      <w:r w:rsidR="00080433" w:rsidRPr="00A66173">
        <w:rPr>
          <w:rFonts w:asciiTheme="minorHAnsi" w:eastAsiaTheme="minorHAnsi" w:hAnsiTheme="minorHAnsi" w:cstheme="minorBidi"/>
          <w:noProof/>
          <w:kern w:val="2"/>
          <w:sz w:val="22"/>
          <w:szCs w:val="22"/>
          <w:lang w:eastAsia="en-US"/>
        </w:rPr>
        <w:t xml:space="preserve"> global black pepper market faces significant price volatility due to economic factors like currency exchange rates, labor costs, and weather conditions affecting </w:t>
      </w:r>
      <w:r w:rsidR="00080433" w:rsidRPr="009C453F">
        <w:rPr>
          <w:rFonts w:eastAsiaTheme="minorHAnsi"/>
          <w:kern w:val="2"/>
          <w:sz w:val="22"/>
          <w:szCs w:val="22"/>
          <w:lang w:eastAsia="en-US"/>
        </w:rPr>
        <w:t xml:space="preserve">crop yields. Smallholder farmers, a major segment of producers, are especially vulnerable. </w:t>
      </w:r>
      <w:r w:rsidR="009C453F" w:rsidRPr="009C453F">
        <w:rPr>
          <w:rFonts w:eastAsiaTheme="minorHAnsi"/>
          <w:kern w:val="2"/>
          <w:sz w:val="22"/>
          <w:szCs w:val="22"/>
          <w:lang w:eastAsia="en-US"/>
        </w:rPr>
        <w:t xml:space="preserve">In similar cropping and climatic conditions, smallholder farmers in the least developed countries in Africa and Asia are affected the most when the </w:t>
      </w:r>
      <w:r w:rsidR="009C453F">
        <w:rPr>
          <w:rFonts w:eastAsiaTheme="minorHAnsi"/>
          <w:kern w:val="2"/>
          <w:sz w:val="22"/>
          <w:szCs w:val="22"/>
          <w:lang w:eastAsia="en-US"/>
        </w:rPr>
        <w:t>climate</w:t>
      </w:r>
      <w:r w:rsidR="009C453F" w:rsidRPr="009C453F">
        <w:rPr>
          <w:rFonts w:eastAsiaTheme="minorHAnsi"/>
          <w:kern w:val="2"/>
          <w:sz w:val="22"/>
          <w:szCs w:val="22"/>
          <w:lang w:eastAsia="en-US"/>
        </w:rPr>
        <w:t xml:space="preserve"> change impacts are assessed.</w:t>
      </w:r>
      <w:r w:rsidR="009C453F">
        <w:rPr>
          <w:rFonts w:eastAsiaTheme="minorHAnsi"/>
          <w:kern w:val="2"/>
          <w:sz w:val="22"/>
          <w:szCs w:val="22"/>
          <w:lang w:eastAsia="en-US"/>
        </w:rPr>
        <w:t xml:space="preserve"> </w:t>
      </w:r>
      <w:r w:rsidR="009C453F" w:rsidRPr="009C453F">
        <w:rPr>
          <w:rFonts w:eastAsiaTheme="minorHAnsi"/>
          <w:kern w:val="2"/>
          <w:sz w:val="22"/>
          <w:szCs w:val="22"/>
          <w:lang w:eastAsia="en-US"/>
        </w:rPr>
        <w:t>(Organization: WMO, 2019, n.d.)</w:t>
      </w:r>
      <w:r w:rsidR="00950FD0">
        <w:rPr>
          <w:rFonts w:eastAsiaTheme="minorHAnsi"/>
          <w:kern w:val="2"/>
          <w:sz w:val="22"/>
          <w:szCs w:val="22"/>
          <w:lang w:eastAsia="en-US"/>
        </w:rPr>
        <w:t>.</w:t>
      </w:r>
      <w:r w:rsidR="00950FD0" w:rsidRPr="00950FD0">
        <w:rPr>
          <w:sz w:val="20"/>
          <w:szCs w:val="20"/>
        </w:rPr>
        <w:t xml:space="preserve"> </w:t>
      </w:r>
    </w:p>
    <w:p w14:paraId="33E403BF" w14:textId="02603C0D" w:rsidR="009C453F" w:rsidRDefault="009C453F" w:rsidP="009C453F">
      <w:pPr>
        <w:pStyle w:val="NormalWeb"/>
        <w:shd w:val="clear" w:color="auto" w:fill="FFFFFF"/>
        <w:textAlignment w:val="baseline"/>
        <w:rPr>
          <w:rFonts w:eastAsiaTheme="minorHAnsi"/>
          <w:kern w:val="2"/>
          <w:sz w:val="22"/>
          <w:szCs w:val="22"/>
          <w:lang w:eastAsia="en-US"/>
        </w:rPr>
      </w:pPr>
    </w:p>
    <w:p w14:paraId="1BE00900" w14:textId="5759F4DD" w:rsidR="00950FD0" w:rsidRDefault="008878ED" w:rsidP="009C453F">
      <w:pPr>
        <w:pStyle w:val="NormalWeb"/>
        <w:shd w:val="clear" w:color="auto" w:fill="FFFFFF"/>
        <w:textAlignment w:val="baseline"/>
        <w:rPr>
          <w:rFonts w:eastAsiaTheme="minorHAnsi"/>
          <w:kern w:val="2"/>
          <w:sz w:val="22"/>
          <w:szCs w:val="22"/>
          <w:lang w:eastAsia="en-US"/>
        </w:rPr>
      </w:pPr>
      <w:r>
        <w:rPr>
          <w:rFonts w:eastAsiaTheme="minorHAnsi"/>
          <w:kern w:val="2"/>
          <w:sz w:val="22"/>
          <w:szCs w:val="22"/>
          <w:lang w:eastAsia="en-US"/>
        </w:rPr>
        <w:lastRenderedPageBreak/>
        <w:t xml:space="preserve">Learning to adapt to anticipated changes in climate is crucial for farmers to have a sustainable yield </w:t>
      </w:r>
      <w:r>
        <w:rPr>
          <w:rFonts w:eastAsiaTheme="minorHAnsi"/>
          <w:kern w:val="2"/>
          <w:sz w:val="22"/>
          <w:szCs w:val="22"/>
          <w:lang w:eastAsia="en-US"/>
        </w:rPr>
        <w:fldChar w:fldCharType="begin"/>
      </w:r>
      <w:r w:rsidR="00A42676">
        <w:rPr>
          <w:rFonts w:eastAsiaTheme="minorHAnsi"/>
          <w:kern w:val="2"/>
          <w:sz w:val="22"/>
          <w:szCs w:val="22"/>
          <w:lang w:eastAsia="en-US"/>
        </w:rPr>
        <w:instrText xml:space="preserve"> ADDIN ZOTERO_ITEM CSL_CITATION {"citationID":"UCIcF18p","properties":{"formattedCitation":"({\\i{}Adaptation to Climate Change in the Developing World - W. Neil Adger, Saleemul Huq, Katrina Brown, Declan Conway, Mike Hulme, 2003}, n.d.)","plainCitation":"(Adaptation to Climate Change in the Developing World - W. Neil Adger, Saleemul Huq, Katrina Brown, Declan Conway, Mike Hulme, 2003, n.d.)","noteIndex":0},"citationItems":[{"id":197,"uris":["http://zotero.org/users/11737140/items/8U2RSFZT"],"itemData":{"id":197,"type":"webpage","title":"Adaptation to climate change in the developing world - W. Neil Adger, Saleemul Huq, Katrina Brown, Declan Conway, Mike Hulme, 2003","URL":"https://journals.sagepub.com/doi/abs/10.1191/1464993403ps060oa?journalCode=pdja","accessed":{"date-parts":[["2024",4,11]]}}}],"schema":"https://github.com/citation-style-language/schema/raw/master/csl-citation.json"} </w:instrText>
      </w:r>
      <w:r>
        <w:rPr>
          <w:rFonts w:eastAsiaTheme="minorHAnsi"/>
          <w:kern w:val="2"/>
          <w:sz w:val="22"/>
          <w:szCs w:val="22"/>
          <w:lang w:eastAsia="en-US"/>
        </w:rPr>
        <w:fldChar w:fldCharType="separate"/>
      </w:r>
      <w:r w:rsidR="00A42676" w:rsidRPr="00A42676">
        <w:rPr>
          <w:sz w:val="22"/>
        </w:rPr>
        <w:t>(</w:t>
      </w:r>
      <w:r w:rsidR="00A42676" w:rsidRPr="00A42676">
        <w:rPr>
          <w:i/>
          <w:iCs/>
          <w:sz w:val="22"/>
        </w:rPr>
        <w:t>Adger2003</w:t>
      </w:r>
      <w:r w:rsidR="00A42676" w:rsidRPr="00A42676">
        <w:rPr>
          <w:sz w:val="22"/>
        </w:rPr>
        <w:t>, n.d.)</w:t>
      </w:r>
      <w:r>
        <w:rPr>
          <w:rFonts w:eastAsiaTheme="minorHAnsi"/>
          <w:kern w:val="2"/>
          <w:sz w:val="22"/>
          <w:szCs w:val="22"/>
          <w:lang w:eastAsia="en-US"/>
        </w:rPr>
        <w:fldChar w:fldCharType="end"/>
      </w:r>
      <w:r w:rsidR="00A42676">
        <w:rPr>
          <w:rFonts w:eastAsiaTheme="minorHAnsi"/>
          <w:kern w:val="2"/>
          <w:sz w:val="22"/>
          <w:szCs w:val="22"/>
          <w:lang w:eastAsia="en-US"/>
        </w:rPr>
        <w:t xml:space="preserve"> . Climate</w:t>
      </w:r>
      <w:r w:rsidR="00950FD0">
        <w:rPr>
          <w:rFonts w:eastAsiaTheme="minorHAnsi"/>
          <w:kern w:val="2"/>
          <w:sz w:val="22"/>
          <w:szCs w:val="22"/>
          <w:lang w:eastAsia="en-US"/>
        </w:rPr>
        <w:t xml:space="preserve"> </w:t>
      </w:r>
      <w:r w:rsidR="00A42676" w:rsidRPr="00A42676">
        <w:rPr>
          <w:rFonts w:eastAsiaTheme="minorHAnsi"/>
          <w:kern w:val="2"/>
          <w:sz w:val="22"/>
          <w:szCs w:val="22"/>
          <w:lang w:eastAsia="en-US"/>
        </w:rPr>
        <w:t xml:space="preserve">change–relevant decisions (CCRDs), </w:t>
      </w:r>
      <w:r w:rsidR="00A42676">
        <w:rPr>
          <w:rFonts w:eastAsiaTheme="minorHAnsi"/>
          <w:kern w:val="2"/>
          <w:sz w:val="22"/>
          <w:szCs w:val="22"/>
          <w:lang w:eastAsia="en-US"/>
        </w:rPr>
        <w:t xml:space="preserve">are </w:t>
      </w:r>
      <w:r w:rsidR="00A42676" w:rsidRPr="00A42676">
        <w:rPr>
          <w:rFonts w:eastAsiaTheme="minorHAnsi"/>
          <w:kern w:val="2"/>
          <w:sz w:val="22"/>
          <w:szCs w:val="22"/>
          <w:lang w:eastAsia="en-US"/>
        </w:rPr>
        <w:t>defined as decisions leading to actions that have consequences for climate change, particularly through mitigation and adaptation</w:t>
      </w:r>
      <w:r w:rsidR="00A42676">
        <w:rPr>
          <w:rFonts w:eastAsiaTheme="minorHAnsi"/>
          <w:kern w:val="2"/>
          <w:sz w:val="22"/>
          <w:szCs w:val="22"/>
          <w:lang w:eastAsia="en-US"/>
        </w:rPr>
        <w:t>.</w:t>
      </w:r>
      <w:r w:rsidR="00950FD0">
        <w:rPr>
          <w:rFonts w:eastAsiaTheme="minorHAnsi"/>
          <w:kern w:val="2"/>
          <w:sz w:val="22"/>
          <w:szCs w:val="22"/>
          <w:lang w:eastAsia="en-US"/>
        </w:rPr>
        <w:t xml:space="preserve"> The adaptation decisions and respective choices are framed around cognitive theories.</w:t>
      </w:r>
    </w:p>
    <w:p w14:paraId="71E723AF" w14:textId="5A2ECFE2" w:rsidR="000736B8" w:rsidRDefault="000736B8" w:rsidP="000736B8">
      <w:pPr>
        <w:jc w:val="both"/>
        <w:rPr>
          <w:rFonts w:ascii="Times New Roman" w:hAnsi="Times New Roman" w:cs="Times New Roman"/>
        </w:rPr>
      </w:pPr>
      <w:r w:rsidRPr="004004CE">
        <w:rPr>
          <w:rFonts w:ascii="Times New Roman" w:hAnsi="Times New Roman" w:cs="Times New Roman"/>
        </w:rPr>
        <w:t xml:space="preserve"> The adaptive nature of human responses to climate change is studied using multiple theories drawn from different disciplines such as anthropology, geography, cognitive science, political science, psychology, rural sociology, economics, and data science. The empirical pieces of evidence that emerged through decision research have provided reliable extensions of the theories. </w:t>
      </w:r>
    </w:p>
    <w:p w14:paraId="43198158" w14:textId="7EC2D68C" w:rsidR="00B47EF0" w:rsidRPr="00B47EF0" w:rsidRDefault="00B47EF0" w:rsidP="00B47EF0">
      <w:pPr>
        <w:rPr>
          <w:rFonts w:ascii="Times New Roman" w:hAnsi="Times New Roman" w:cs="Times New Roman"/>
        </w:rPr>
      </w:pPr>
      <w:bookmarkStart w:id="1" w:name="_Hlk158545552"/>
      <w:r>
        <w:rPr>
          <w:lang w:val="en-GB"/>
        </w:rPr>
        <w:t>I</w:t>
      </w:r>
      <w:r w:rsidRPr="001F2547">
        <w:rPr>
          <w:lang w:val="en-GB"/>
        </w:rPr>
        <w:t xml:space="preserve">ndividuals' decision-making patterns and preferences can help in designing interventions or strategies that cater to their needs more effectively, potentially enhancing their ability to cope with challenges and bounce back from setbacks. Resilience-building efforts often involve a combination of psychological support, skill-building, and </w:t>
      </w:r>
      <w:r w:rsidRPr="00B47EF0">
        <w:rPr>
          <w:rFonts w:ascii="Times New Roman" w:hAnsi="Times New Roman" w:cs="Times New Roman"/>
        </w:rPr>
        <w:t>creating supportive environments.</w:t>
      </w:r>
    </w:p>
    <w:bookmarkEnd w:id="1"/>
    <w:p w14:paraId="1DA0F667" w14:textId="77777777" w:rsidR="00B47EF0" w:rsidRDefault="00B47EF0" w:rsidP="000736B8">
      <w:pPr>
        <w:jc w:val="both"/>
        <w:rPr>
          <w:rFonts w:ascii="Times New Roman" w:hAnsi="Times New Roman" w:cs="Times New Roman"/>
        </w:rPr>
      </w:pPr>
    </w:p>
    <w:p w14:paraId="59C119D3" w14:textId="086788DB" w:rsidR="00C361B8" w:rsidRDefault="00C361B8" w:rsidP="00C361B8">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In  this study, we examine two related sub-questions</w:t>
      </w:r>
    </w:p>
    <w:p w14:paraId="60088C24" w14:textId="774A5630" w:rsidR="00C361B8" w:rsidRPr="00E074E9" w:rsidRDefault="00C361B8" w:rsidP="00C361B8">
      <w:pPr>
        <w:pStyle w:val="ListParagraph"/>
        <w:numPr>
          <w:ilvl w:val="0"/>
          <w:numId w:val="3"/>
        </w:numPr>
        <w:spacing w:after="0" w:line="360" w:lineRule="auto"/>
        <w:jc w:val="both"/>
        <w:rPr>
          <w:rFonts w:ascii="Times New Roman" w:hAnsi="Times New Roman" w:cs="Times New Roman"/>
        </w:rPr>
      </w:pPr>
      <w:r w:rsidRPr="00E074E9">
        <w:rPr>
          <w:rFonts w:ascii="Times New Roman" w:hAnsi="Times New Roman" w:cs="Times New Roman"/>
        </w:rPr>
        <w:t xml:space="preserve">What are the climate change adaptation strategies followed by </w:t>
      </w:r>
      <w:r w:rsidR="00B47EF0">
        <w:rPr>
          <w:rFonts w:ascii="Times New Roman" w:hAnsi="Times New Roman" w:cs="Times New Roman"/>
        </w:rPr>
        <w:t>smallholder</w:t>
      </w:r>
      <w:r w:rsidRPr="00E074E9">
        <w:rPr>
          <w:rFonts w:ascii="Times New Roman" w:hAnsi="Times New Roman" w:cs="Times New Roman"/>
        </w:rPr>
        <w:t xml:space="preserve"> Black Pepper farmers in major Black Pepper growing regions of  Kerala</w:t>
      </w:r>
    </w:p>
    <w:p w14:paraId="42F52EC6" w14:textId="4FBB05BD" w:rsidR="00C361B8" w:rsidRPr="00E074E9" w:rsidRDefault="00C361B8" w:rsidP="00C361B8">
      <w:pPr>
        <w:pStyle w:val="ListParagraph"/>
        <w:numPr>
          <w:ilvl w:val="0"/>
          <w:numId w:val="3"/>
        </w:numPr>
        <w:spacing w:after="0" w:line="360" w:lineRule="auto"/>
        <w:jc w:val="both"/>
        <w:rPr>
          <w:rFonts w:ascii="Times New Roman" w:hAnsi="Times New Roman" w:cs="Times New Roman"/>
        </w:rPr>
      </w:pPr>
      <w:r w:rsidRPr="00E074E9">
        <w:rPr>
          <w:rFonts w:ascii="Times New Roman" w:hAnsi="Times New Roman" w:cs="Times New Roman"/>
        </w:rPr>
        <w:t xml:space="preserve">Which </w:t>
      </w:r>
      <w:r w:rsidR="00B47EF0">
        <w:rPr>
          <w:rFonts w:ascii="Times New Roman" w:hAnsi="Times New Roman" w:cs="Times New Roman"/>
        </w:rPr>
        <w:t>adaptation</w:t>
      </w:r>
      <w:r w:rsidRPr="00E074E9">
        <w:rPr>
          <w:rFonts w:ascii="Times New Roman" w:hAnsi="Times New Roman" w:cs="Times New Roman"/>
        </w:rPr>
        <w:t xml:space="preserve"> practices are preferred by </w:t>
      </w:r>
      <w:r w:rsidR="00B47EF0">
        <w:rPr>
          <w:rFonts w:ascii="Times New Roman" w:hAnsi="Times New Roman" w:cs="Times New Roman"/>
        </w:rPr>
        <w:t>smallholder</w:t>
      </w:r>
      <w:r w:rsidRPr="00E074E9">
        <w:rPr>
          <w:rFonts w:ascii="Times New Roman" w:hAnsi="Times New Roman" w:cs="Times New Roman"/>
        </w:rPr>
        <w:t xml:space="preserve"> farmers for sustained income from their plantations?</w:t>
      </w:r>
    </w:p>
    <w:p w14:paraId="6AF87C2F" w14:textId="77777777" w:rsidR="00C361B8" w:rsidRDefault="00C361B8" w:rsidP="000736B8">
      <w:pPr>
        <w:jc w:val="both"/>
        <w:rPr>
          <w:rFonts w:ascii="Times New Roman" w:hAnsi="Times New Roman" w:cs="Times New Roman"/>
        </w:rPr>
      </w:pPr>
    </w:p>
    <w:p w14:paraId="52FFC5DC" w14:textId="64D270CA" w:rsidR="00CA7F5C" w:rsidRDefault="00CA7F5C" w:rsidP="000736B8">
      <w:pPr>
        <w:jc w:val="both"/>
        <w:rPr>
          <w:rFonts w:ascii="Times New Roman" w:hAnsi="Times New Roman" w:cs="Times New Roman"/>
        </w:rPr>
      </w:pPr>
      <w:r>
        <w:rPr>
          <w:rFonts w:ascii="Times New Roman" w:hAnsi="Times New Roman" w:cs="Times New Roman"/>
        </w:rPr>
        <w:t>Review of Literature</w:t>
      </w:r>
    </w:p>
    <w:p w14:paraId="4B50EE74" w14:textId="0ABA5CF7" w:rsidR="000736B8" w:rsidRPr="004004CE" w:rsidRDefault="000736B8" w:rsidP="004255F9">
      <w:pPr>
        <w:jc w:val="both"/>
        <w:rPr>
          <w:rFonts w:ascii="Times New Roman" w:hAnsi="Times New Roman" w:cs="Times New Roman"/>
        </w:rPr>
      </w:pPr>
      <w:r>
        <w:rPr>
          <w:rFonts w:ascii="Times New Roman" w:hAnsi="Times New Roman" w:cs="Times New Roman"/>
        </w:rPr>
        <w:t xml:space="preserve">A </w:t>
      </w:r>
      <w:r w:rsidRPr="004004CE">
        <w:rPr>
          <w:rFonts w:ascii="Times New Roman" w:hAnsi="Times New Roman" w:cs="Times New Roman"/>
        </w:rPr>
        <w:t>bibliometric analysis using R software</w:t>
      </w:r>
      <w:r>
        <w:rPr>
          <w:rFonts w:ascii="Times New Roman" w:hAnsi="Times New Roman" w:cs="Times New Roman"/>
        </w:rPr>
        <w:t xml:space="preserve"> was</w:t>
      </w:r>
      <w:r w:rsidRPr="004004CE">
        <w:rPr>
          <w:rFonts w:ascii="Times New Roman" w:hAnsi="Times New Roman" w:cs="Times New Roman"/>
        </w:rPr>
        <w:t xml:space="preserve"> done to highlight the scholarly networks propelling innovation in this </w:t>
      </w:r>
      <w:r>
        <w:rPr>
          <w:rFonts w:ascii="Times New Roman" w:hAnsi="Times New Roman" w:cs="Times New Roman"/>
        </w:rPr>
        <w:t xml:space="preserve">area. </w:t>
      </w:r>
      <w:r w:rsidRPr="004004CE">
        <w:rPr>
          <w:rFonts w:ascii="Times New Roman" w:hAnsi="Times New Roman" w:cs="Times New Roman"/>
        </w:rPr>
        <w:t>69 documents were deemed relevant</w:t>
      </w:r>
      <w:r>
        <w:rPr>
          <w:rFonts w:ascii="Times New Roman" w:hAnsi="Times New Roman" w:cs="Times New Roman"/>
        </w:rPr>
        <w:t xml:space="preserve"> after a search with defined keywords and search range on the Scopus database. </w:t>
      </w:r>
      <w:r w:rsidRPr="004004CE">
        <w:rPr>
          <w:rFonts w:ascii="Times New Roman" w:hAnsi="Times New Roman" w:cs="Times New Roman"/>
        </w:rPr>
        <w:t xml:space="preserve"> The </w:t>
      </w:r>
      <w:r>
        <w:rPr>
          <w:rFonts w:ascii="Times New Roman" w:hAnsi="Times New Roman" w:cs="Times New Roman"/>
        </w:rPr>
        <w:t xml:space="preserve">period of the study is from 1999 to 2023 and a substantial increase in annual scientific production </w:t>
      </w:r>
      <w:r w:rsidRPr="004004CE">
        <w:rPr>
          <w:rFonts w:ascii="Times New Roman" w:hAnsi="Times New Roman" w:cs="Times New Roman"/>
        </w:rPr>
        <w:t>was observed from 2019</w:t>
      </w:r>
      <w:r>
        <w:rPr>
          <w:rFonts w:ascii="Times New Roman" w:hAnsi="Times New Roman" w:cs="Times New Roman"/>
        </w:rPr>
        <w:t xml:space="preserve"> onwards</w:t>
      </w:r>
      <w:r w:rsidRPr="004004CE">
        <w:rPr>
          <w:rFonts w:ascii="Times New Roman" w:hAnsi="Times New Roman" w:cs="Times New Roman"/>
        </w:rPr>
        <w:t>. unities.</w:t>
      </w:r>
    </w:p>
    <w:p w14:paraId="102135C6" w14:textId="5869923D" w:rsidR="00E074E9" w:rsidRDefault="000736B8" w:rsidP="00565AE0">
      <w:pPr>
        <w:ind w:firstLine="720"/>
        <w:jc w:val="both"/>
        <w:rPr>
          <w:rFonts w:ascii="Times New Roman" w:hAnsi="Times New Roman" w:cs="Times New Roman"/>
        </w:rPr>
      </w:pPr>
      <w:r w:rsidRPr="004004CE">
        <w:rPr>
          <w:rFonts w:ascii="Times New Roman" w:hAnsi="Times New Roman" w:cs="Times New Roman"/>
        </w:rPr>
        <w:t xml:space="preserve">A </w:t>
      </w:r>
      <w:r>
        <w:rPr>
          <w:rFonts w:ascii="Times New Roman" w:hAnsi="Times New Roman" w:cs="Times New Roman"/>
        </w:rPr>
        <w:t>detailed study</w:t>
      </w:r>
      <w:r w:rsidRPr="004004CE">
        <w:rPr>
          <w:rFonts w:ascii="Times New Roman" w:hAnsi="Times New Roman" w:cs="Times New Roman"/>
        </w:rPr>
        <w:t xml:space="preserve"> of the documents revealed that the frameworks based on protection motivation theory are employed to assess climate change vulnerability while adaptation pathways are analysed using different theories such as </w:t>
      </w:r>
      <w:r>
        <w:rPr>
          <w:rFonts w:ascii="Times New Roman" w:hAnsi="Times New Roman" w:cs="Times New Roman"/>
        </w:rPr>
        <w:t xml:space="preserve">the </w:t>
      </w:r>
      <w:r w:rsidRPr="004004CE">
        <w:rPr>
          <w:rFonts w:ascii="Times New Roman" w:hAnsi="Times New Roman" w:cs="Times New Roman"/>
        </w:rPr>
        <w:t>theory of planned behaviour, evolutionary game theory</w:t>
      </w:r>
      <w:r>
        <w:rPr>
          <w:rFonts w:ascii="Times New Roman" w:hAnsi="Times New Roman" w:cs="Times New Roman"/>
        </w:rPr>
        <w:t>,</w:t>
      </w:r>
      <w:r w:rsidRPr="004004CE">
        <w:rPr>
          <w:rFonts w:ascii="Times New Roman" w:hAnsi="Times New Roman" w:cs="Times New Roman"/>
        </w:rPr>
        <w:t xml:space="preserve"> and prospect theory.  Agent-based modelling approach integrates a combination of decision rules</w:t>
      </w:r>
      <w:r>
        <w:rPr>
          <w:rFonts w:ascii="Times New Roman" w:hAnsi="Times New Roman" w:cs="Times New Roman"/>
        </w:rPr>
        <w:t xml:space="preserve"> based on bounded rationality</w:t>
      </w:r>
      <w:r w:rsidRPr="004004CE">
        <w:rPr>
          <w:rFonts w:ascii="Times New Roman" w:hAnsi="Times New Roman" w:cs="Times New Roman"/>
        </w:rPr>
        <w:t xml:space="preserve"> to test decision-making hypotheses</w:t>
      </w:r>
      <w:r>
        <w:rPr>
          <w:rFonts w:ascii="Times New Roman" w:hAnsi="Times New Roman" w:cs="Times New Roman"/>
        </w:rPr>
        <w:t xml:space="preserve">. </w:t>
      </w:r>
      <w:r w:rsidRPr="004004CE">
        <w:rPr>
          <w:rFonts w:ascii="Times New Roman" w:hAnsi="Times New Roman" w:cs="Times New Roman"/>
        </w:rPr>
        <w:t>The real options approach appraise</w:t>
      </w:r>
      <w:r>
        <w:rPr>
          <w:rFonts w:ascii="Times New Roman" w:hAnsi="Times New Roman" w:cs="Times New Roman"/>
        </w:rPr>
        <w:t xml:space="preserve">s </w:t>
      </w:r>
      <w:r w:rsidRPr="004004CE">
        <w:rPr>
          <w:rFonts w:ascii="Times New Roman" w:hAnsi="Times New Roman" w:cs="Times New Roman"/>
        </w:rPr>
        <w:t>the flexibility level needed in capital investment decisions for climate change adaptation</w:t>
      </w:r>
      <w:r>
        <w:rPr>
          <w:rFonts w:ascii="Times New Roman" w:hAnsi="Times New Roman" w:cs="Times New Roman"/>
        </w:rPr>
        <w:t>, which</w:t>
      </w:r>
      <w:r w:rsidRPr="004004CE">
        <w:rPr>
          <w:rFonts w:ascii="Times New Roman" w:hAnsi="Times New Roman" w:cs="Times New Roman"/>
        </w:rPr>
        <w:t xml:space="preserve"> will </w:t>
      </w:r>
      <w:r>
        <w:rPr>
          <w:rFonts w:ascii="Times New Roman" w:hAnsi="Times New Roman" w:cs="Times New Roman"/>
        </w:rPr>
        <w:t xml:space="preserve">invite more </w:t>
      </w:r>
      <w:r w:rsidRPr="004004CE">
        <w:rPr>
          <w:rFonts w:ascii="Times New Roman" w:hAnsi="Times New Roman" w:cs="Times New Roman"/>
        </w:rPr>
        <w:t>researchers in</w:t>
      </w:r>
      <w:r>
        <w:rPr>
          <w:rFonts w:ascii="Times New Roman" w:hAnsi="Times New Roman" w:cs="Times New Roman"/>
        </w:rPr>
        <w:t xml:space="preserve"> climate change resilient investment in </w:t>
      </w:r>
      <w:r w:rsidRPr="004004CE">
        <w:rPr>
          <w:rFonts w:ascii="Times New Roman" w:hAnsi="Times New Roman" w:cs="Times New Roman"/>
        </w:rPr>
        <w:t>the future. New forms of decision-making and engagement are emerging within the formal policymaking and planning sphere for creating climate-resilient communities.</w:t>
      </w:r>
      <w:r>
        <w:rPr>
          <w:rFonts w:ascii="Times New Roman" w:hAnsi="Times New Roman" w:cs="Times New Roman"/>
        </w:rPr>
        <w:t xml:space="preserve"> </w:t>
      </w:r>
    </w:p>
    <w:p w14:paraId="651896E3" w14:textId="77777777" w:rsidR="00E074E9" w:rsidRDefault="00E074E9" w:rsidP="00E074E9">
      <w:pPr>
        <w:spacing w:after="0" w:line="360" w:lineRule="auto"/>
        <w:ind w:firstLine="720"/>
        <w:jc w:val="both"/>
        <w:rPr>
          <w:rFonts w:ascii="Times New Roman" w:hAnsi="Times New Roman" w:cs="Times New Roman"/>
          <w:sz w:val="24"/>
          <w:szCs w:val="24"/>
        </w:rPr>
      </w:pPr>
      <w:r w:rsidRPr="00D134EB">
        <w:rPr>
          <w:rFonts w:ascii="Times New Roman" w:hAnsi="Times New Roman" w:cs="Times New Roman"/>
        </w:rPr>
        <w:t xml:space="preserve">H. A. Simon (1978), a Nobel Prize laureate in economics, introduced the concept of "bounded rationality" as a departure from the assumptions underlying rational choice theory. In this model, human decision-makers are constrained by their limited access to information and cognitive capabilities. As a result, they tend to make choices that are satisfactory or "good enough" rather than relentlessly pursuing the absolute highest level of optimisation. He acknowledges the inherent limitations in human decision-making capabilities and suggests a more realistic and flexible approach to decision theory that considers the complexities, </w:t>
      </w:r>
      <w:r w:rsidRPr="00DB4502">
        <w:rPr>
          <w:rFonts w:ascii="Times New Roman" w:hAnsi="Times New Roman" w:cs="Times New Roman"/>
          <w:sz w:val="24"/>
          <w:szCs w:val="24"/>
        </w:rPr>
        <w:t>uncertainties, and multiple values involved in real-world decision situations</w:t>
      </w:r>
      <w:r>
        <w:rPr>
          <w:rFonts w:ascii="Times New Roman" w:hAnsi="Times New Roman" w:cs="Times New Roman"/>
          <w:sz w:val="24"/>
          <w:szCs w:val="24"/>
        </w:rPr>
        <w:t xml:space="preserve"> </w:t>
      </w:r>
      <w:r w:rsidRPr="007C4A97">
        <w:rPr>
          <w:rFonts w:ascii="Times New Roman" w:hAnsi="Times New Roman" w:cs="Times New Roman"/>
          <w:sz w:val="24"/>
        </w:rPr>
        <w:t>(Burns &amp; Roszkowska, 2016a)</w:t>
      </w:r>
      <w:r>
        <w:rPr>
          <w:rFonts w:ascii="Times New Roman" w:hAnsi="Times New Roman" w:cs="Times New Roman"/>
          <w:sz w:val="24"/>
          <w:szCs w:val="24"/>
        </w:rPr>
        <w:t>.</w:t>
      </w:r>
    </w:p>
    <w:p w14:paraId="7B6177E0" w14:textId="77777777" w:rsidR="00E074E9" w:rsidRDefault="00E074E9" w:rsidP="00E074E9">
      <w:pPr>
        <w:spacing w:after="0" w:line="360" w:lineRule="auto"/>
        <w:ind w:firstLine="720"/>
        <w:jc w:val="both"/>
        <w:rPr>
          <w:rFonts w:ascii="Times New Roman" w:hAnsi="Times New Roman" w:cs="Times New Roman"/>
          <w:sz w:val="24"/>
          <w:szCs w:val="24"/>
        </w:rPr>
      </w:pPr>
    </w:p>
    <w:p w14:paraId="6540BE6A" w14:textId="77777777" w:rsidR="00E074E9" w:rsidRPr="00565AE0" w:rsidRDefault="00E074E9" w:rsidP="00E074E9">
      <w:pPr>
        <w:spacing w:after="0" w:line="360" w:lineRule="auto"/>
        <w:ind w:firstLine="720"/>
        <w:jc w:val="both"/>
        <w:rPr>
          <w:rFonts w:ascii="Times New Roman" w:hAnsi="Times New Roman" w:cs="Times New Roman"/>
          <w:color w:val="ED0000"/>
          <w:sz w:val="24"/>
          <w:szCs w:val="24"/>
        </w:rPr>
      </w:pPr>
      <w:r w:rsidRPr="00565AE0">
        <w:rPr>
          <w:rFonts w:ascii="Times New Roman" w:hAnsi="Times New Roman" w:cs="Times New Roman"/>
          <w:color w:val="ED0000"/>
          <w:sz w:val="24"/>
          <w:szCs w:val="24"/>
        </w:rPr>
        <w:t>Simon’s early choice papers—and also in the larger body of his work—he stressed procedures or algorithms for pursuing, for instance, particular goals and complexes of goals [30]. He contrasted some of his “simplified” rules and procedures with those of what he referred to as “global” models of rationality (see, for example, [30]. Even in his characterization of “classical theory” [30] he refers to “ procedures” of rational choice: “max-min rule,” “probabilistic rule,” and “certainty rule.” Implicitly, as his examples of satisficing indicate, human beings operate with such diverse procedures or algorithms (and not a universal maximization principle). The challenge, as he saw it, is to formulate procedures that approximate what people actually do, e.g., in his satisficing procedure [30]. An example of the type of procedure or algorithm Simon had in mind is that of the “Max-Min Rule,” but much more complex algorithms can be constructed, for example, in complex judgments and choice situations [30]</w:t>
      </w:r>
      <w:r w:rsidRPr="00565AE0">
        <w:rPr>
          <w:rFonts w:ascii="Times New Roman" w:hAnsi="Times New Roman" w:cs="Times New Roman"/>
          <w:color w:val="ED0000"/>
          <w:sz w:val="24"/>
        </w:rPr>
        <w:t>(Burns &amp; Roszkowska, 2016b)</w:t>
      </w:r>
    </w:p>
    <w:p w14:paraId="7FD5D407" w14:textId="77777777" w:rsidR="00E074E9" w:rsidRPr="00565AE0" w:rsidRDefault="00E074E9" w:rsidP="00E074E9">
      <w:pPr>
        <w:spacing w:after="0" w:line="360" w:lineRule="auto"/>
        <w:ind w:firstLine="720"/>
        <w:jc w:val="both"/>
        <w:rPr>
          <w:rFonts w:ascii="Times New Roman" w:hAnsi="Times New Roman" w:cs="Times New Roman"/>
          <w:color w:val="ED0000"/>
          <w:sz w:val="24"/>
          <w:szCs w:val="24"/>
        </w:rPr>
      </w:pPr>
    </w:p>
    <w:p w14:paraId="4934037C" w14:textId="77777777" w:rsidR="00E074E9" w:rsidRPr="00565AE0" w:rsidRDefault="00E074E9" w:rsidP="00E074E9">
      <w:pPr>
        <w:spacing w:after="0" w:line="360" w:lineRule="auto"/>
        <w:ind w:firstLine="720"/>
        <w:jc w:val="both"/>
        <w:rPr>
          <w:rFonts w:ascii="Times New Roman" w:hAnsi="Times New Roman" w:cs="Times New Roman"/>
          <w:color w:val="C00000"/>
          <w:sz w:val="24"/>
          <w:szCs w:val="24"/>
        </w:rPr>
      </w:pPr>
      <w:r w:rsidRPr="00565AE0">
        <w:rPr>
          <w:rFonts w:ascii="Times New Roman" w:hAnsi="Times New Roman" w:cs="Times New Roman"/>
          <w:color w:val="C00000"/>
          <w:sz w:val="24"/>
          <w:szCs w:val="24"/>
        </w:rPr>
        <w:t>30 .Simon, H.A. (1957) Models of Man. Wiley, New York.</w:t>
      </w:r>
      <w:r w:rsidRPr="00565AE0">
        <w:rPr>
          <w:rFonts w:ascii="Times New Roman" w:hAnsi="Times New Roman" w:cs="Times New Roman"/>
          <w:color w:val="C00000"/>
          <w:sz w:val="24"/>
        </w:rPr>
        <w:t>(Burns &amp; Roszkowska, 2016a)</w:t>
      </w:r>
    </w:p>
    <w:p w14:paraId="6B767819" w14:textId="77777777" w:rsidR="00E074E9" w:rsidRPr="00565AE0" w:rsidRDefault="00E074E9" w:rsidP="00E074E9">
      <w:pPr>
        <w:spacing w:after="0" w:line="360" w:lineRule="auto"/>
        <w:ind w:firstLine="720"/>
        <w:jc w:val="both"/>
        <w:rPr>
          <w:rFonts w:ascii="Times New Roman" w:hAnsi="Times New Roman" w:cs="Times New Roman"/>
          <w:color w:val="C00000"/>
          <w:sz w:val="24"/>
          <w:szCs w:val="24"/>
        </w:rPr>
      </w:pPr>
      <w:r w:rsidRPr="00565AE0">
        <w:rPr>
          <w:rFonts w:ascii="Times New Roman" w:hAnsi="Times New Roman" w:cs="Times New Roman"/>
          <w:color w:val="C00000"/>
          <w:sz w:val="24"/>
          <w:szCs w:val="24"/>
        </w:rPr>
        <w:t xml:space="preserve">Nature of climate change risk  : decision making under risk </w:t>
      </w:r>
    </w:p>
    <w:p w14:paraId="3AEA3EEF" w14:textId="77777777" w:rsidR="00E074E9" w:rsidRPr="00565AE0" w:rsidRDefault="00E074E9" w:rsidP="00E074E9">
      <w:pPr>
        <w:spacing w:after="0" w:line="360" w:lineRule="auto"/>
        <w:ind w:firstLine="720"/>
        <w:jc w:val="both"/>
        <w:rPr>
          <w:rFonts w:ascii="Times New Roman" w:hAnsi="Times New Roman" w:cs="Times New Roman"/>
          <w:color w:val="C00000"/>
          <w:sz w:val="24"/>
        </w:rPr>
      </w:pPr>
      <w:r w:rsidRPr="00565AE0">
        <w:rPr>
          <w:rFonts w:ascii="Times New Roman" w:hAnsi="Times New Roman" w:cs="Times New Roman"/>
          <w:color w:val="C00000"/>
          <w:sz w:val="24"/>
        </w:rPr>
        <w:t>(Kumar &amp; Lazarus, n.d.)</w:t>
      </w:r>
    </w:p>
    <w:p w14:paraId="280271FE" w14:textId="77777777" w:rsidR="00E074E9" w:rsidRPr="00565AE0" w:rsidRDefault="00E074E9" w:rsidP="00E074E9">
      <w:pPr>
        <w:spacing w:after="0" w:line="360" w:lineRule="auto"/>
        <w:ind w:firstLine="720"/>
        <w:jc w:val="both"/>
        <w:rPr>
          <w:rFonts w:ascii="Times New Roman" w:hAnsi="Times New Roman" w:cs="Times New Roman"/>
          <w:color w:val="C00000"/>
          <w:sz w:val="24"/>
        </w:rPr>
      </w:pPr>
    </w:p>
    <w:p w14:paraId="3AA9BC8F" w14:textId="77777777" w:rsidR="00E074E9" w:rsidRPr="00565AE0" w:rsidRDefault="00E074E9" w:rsidP="00E074E9">
      <w:pPr>
        <w:spacing w:line="360" w:lineRule="auto"/>
        <w:jc w:val="both"/>
        <w:rPr>
          <w:rFonts w:ascii="Times New Roman" w:hAnsi="Times New Roman" w:cs="Times New Roman"/>
          <w:b/>
          <w:color w:val="C00000"/>
          <w:sz w:val="24"/>
          <w:szCs w:val="24"/>
        </w:rPr>
      </w:pPr>
      <w:r w:rsidRPr="00565AE0">
        <w:rPr>
          <w:rFonts w:ascii="Times New Roman" w:hAnsi="Times New Roman" w:cs="Times New Roman"/>
          <w:b/>
          <w:color w:val="C00000"/>
          <w:sz w:val="24"/>
          <w:szCs w:val="24"/>
        </w:rPr>
        <w:t xml:space="preserve">Consumer Preference for Foxtail and Little Millets in North Eastern Region of Karnataka ( </w:t>
      </w:r>
      <w:proofErr w:type="spellStart"/>
      <w:r w:rsidRPr="00565AE0">
        <w:rPr>
          <w:rFonts w:ascii="Times New Roman" w:hAnsi="Times New Roman" w:cs="Times New Roman"/>
          <w:b/>
          <w:color w:val="C00000"/>
          <w:sz w:val="24"/>
          <w:szCs w:val="24"/>
        </w:rPr>
        <w:t>Durgad</w:t>
      </w:r>
      <w:proofErr w:type="spellEnd"/>
      <w:r w:rsidRPr="00565AE0">
        <w:rPr>
          <w:rFonts w:ascii="Times New Roman" w:hAnsi="Times New Roman" w:cs="Times New Roman"/>
          <w:b/>
          <w:color w:val="C00000"/>
          <w:sz w:val="24"/>
          <w:szCs w:val="24"/>
        </w:rPr>
        <w:t xml:space="preserve"> </w:t>
      </w:r>
      <w:r w:rsidRPr="00565AE0">
        <w:rPr>
          <w:rFonts w:ascii="Times New Roman" w:hAnsi="Times New Roman" w:cs="Times New Roman"/>
          <w:b/>
          <w:i/>
          <w:iCs/>
          <w:color w:val="C00000"/>
          <w:sz w:val="24"/>
          <w:szCs w:val="24"/>
        </w:rPr>
        <w:t>et al.,</w:t>
      </w:r>
      <w:r w:rsidRPr="00565AE0">
        <w:rPr>
          <w:rFonts w:ascii="Times New Roman" w:hAnsi="Times New Roman" w:cs="Times New Roman"/>
          <w:b/>
          <w:color w:val="C00000"/>
          <w:sz w:val="24"/>
          <w:szCs w:val="24"/>
        </w:rPr>
        <w:t xml:space="preserve"> 2021)</w:t>
      </w:r>
    </w:p>
    <w:p w14:paraId="1CB38674" w14:textId="77777777" w:rsidR="00E074E9" w:rsidRPr="00565AE0" w:rsidRDefault="00E074E9" w:rsidP="00E074E9">
      <w:pPr>
        <w:spacing w:line="360" w:lineRule="auto"/>
        <w:ind w:firstLine="720"/>
        <w:jc w:val="both"/>
        <w:rPr>
          <w:rFonts w:ascii="Times New Roman" w:hAnsi="Times New Roman" w:cs="Times New Roman"/>
          <w:color w:val="C00000"/>
          <w:sz w:val="24"/>
          <w:szCs w:val="24"/>
        </w:rPr>
      </w:pPr>
      <w:r w:rsidRPr="00565AE0">
        <w:rPr>
          <w:rFonts w:ascii="Times New Roman" w:hAnsi="Times New Roman" w:cs="Times New Roman"/>
          <w:color w:val="C00000"/>
          <w:sz w:val="24"/>
          <w:szCs w:val="24"/>
        </w:rPr>
        <w:t>conjoint analysis, a multivariate technique used in bounded rationality was employed to ascertain the relative importance of different features within a product characterised by multiple dimensions. This method is especially effective for evaluating human perceptions and preferences. The study focused on consumer data pertaining to the consumption of millets, specifically foxtail millet and little millet. A sample of 60 respondents was selected using a random sampling method for data collection.</w:t>
      </w:r>
    </w:p>
    <w:p w14:paraId="2E39D513" w14:textId="77777777" w:rsidR="00E074E9" w:rsidRPr="00565AE0" w:rsidRDefault="00E074E9" w:rsidP="00E074E9">
      <w:pPr>
        <w:pBdr>
          <w:bottom w:val="single" w:sz="6" w:space="1" w:color="auto"/>
        </w:pBdr>
        <w:spacing w:after="0" w:line="360" w:lineRule="auto"/>
        <w:jc w:val="both"/>
        <w:rPr>
          <w:rFonts w:ascii="Times New Roman" w:eastAsia="Times New Roman" w:hAnsi="Times New Roman" w:cs="Times New Roman"/>
          <w:vanish/>
          <w:color w:val="C00000"/>
          <w:sz w:val="24"/>
          <w:szCs w:val="24"/>
        </w:rPr>
      </w:pPr>
      <w:r w:rsidRPr="00565AE0">
        <w:rPr>
          <w:rFonts w:ascii="Times New Roman" w:eastAsia="Times New Roman" w:hAnsi="Times New Roman" w:cs="Times New Roman"/>
          <w:vanish/>
          <w:color w:val="C00000"/>
          <w:sz w:val="24"/>
          <w:szCs w:val="24"/>
        </w:rPr>
        <w:t>Top of Form</w:t>
      </w:r>
    </w:p>
    <w:p w14:paraId="7BB017EF" w14:textId="77777777" w:rsidR="00E074E9" w:rsidRPr="00565AE0" w:rsidRDefault="00E074E9" w:rsidP="00E074E9">
      <w:pPr>
        <w:spacing w:line="360" w:lineRule="auto"/>
        <w:ind w:firstLine="720"/>
        <w:jc w:val="both"/>
        <w:rPr>
          <w:rFonts w:ascii="Times New Roman" w:hAnsi="Times New Roman" w:cs="Times New Roman"/>
          <w:color w:val="C00000"/>
          <w:sz w:val="24"/>
          <w:szCs w:val="24"/>
        </w:rPr>
      </w:pPr>
      <w:r w:rsidRPr="00565AE0">
        <w:rPr>
          <w:rFonts w:ascii="Times New Roman" w:hAnsi="Times New Roman" w:cs="Times New Roman"/>
          <w:color w:val="C00000"/>
          <w:sz w:val="24"/>
          <w:szCs w:val="24"/>
        </w:rPr>
        <w:t xml:space="preserve">In this study, profiles describing alternative scenarios were created by combining levels of six attributes like </w:t>
      </w:r>
      <w:proofErr w:type="spellStart"/>
      <w:r w:rsidRPr="00565AE0">
        <w:rPr>
          <w:rFonts w:ascii="Times New Roman" w:hAnsi="Times New Roman" w:cs="Times New Roman"/>
          <w:color w:val="C00000"/>
          <w:sz w:val="24"/>
          <w:szCs w:val="24"/>
        </w:rPr>
        <w:t>color</w:t>
      </w:r>
      <w:proofErr w:type="spellEnd"/>
      <w:r w:rsidRPr="00565AE0">
        <w:rPr>
          <w:rFonts w:ascii="Times New Roman" w:hAnsi="Times New Roman" w:cs="Times New Roman"/>
          <w:color w:val="C00000"/>
          <w:sz w:val="24"/>
          <w:szCs w:val="24"/>
        </w:rPr>
        <w:t xml:space="preserve"> of foxtail and little millet, taste, nutritional value, grain size, aroma and price. These variables were integrated into the model to assess their impact on the outcomes related to millet consumption. </w:t>
      </w:r>
    </w:p>
    <w:p w14:paraId="0CA1EA64" w14:textId="77777777" w:rsidR="00E074E9" w:rsidRPr="00565AE0" w:rsidRDefault="00E074E9" w:rsidP="00E074E9">
      <w:pPr>
        <w:spacing w:after="0" w:line="360" w:lineRule="auto"/>
        <w:ind w:firstLine="720"/>
        <w:jc w:val="both"/>
        <w:rPr>
          <w:rFonts w:ascii="Times New Roman" w:hAnsi="Times New Roman" w:cs="Times New Roman"/>
          <w:color w:val="C00000"/>
          <w:sz w:val="24"/>
          <w:szCs w:val="24"/>
        </w:rPr>
      </w:pPr>
    </w:p>
    <w:p w14:paraId="6716B182" w14:textId="77777777" w:rsidR="000736B8" w:rsidRPr="00565AE0" w:rsidRDefault="000736B8" w:rsidP="000736B8">
      <w:pPr>
        <w:ind w:firstLine="720"/>
        <w:jc w:val="both"/>
        <w:rPr>
          <w:rFonts w:ascii="Times New Roman" w:hAnsi="Times New Roman" w:cs="Times New Roman"/>
          <w:color w:val="ED0000"/>
        </w:rPr>
      </w:pPr>
    </w:p>
    <w:p w14:paraId="692E59E1" w14:textId="77777777" w:rsidR="00C361B8" w:rsidRPr="00565AE0" w:rsidRDefault="00C361B8" w:rsidP="00C361B8">
      <w:pPr>
        <w:rPr>
          <w:color w:val="ED0000"/>
        </w:rPr>
      </w:pPr>
      <w:r w:rsidRPr="00565AE0">
        <w:rPr>
          <w:color w:val="ED0000"/>
        </w:rPr>
        <w:t xml:space="preserve">majority of spice-growing farmers in Kerala being small and marginal, </w:t>
      </w:r>
      <w:proofErr w:type="gramStart"/>
      <w:r w:rsidRPr="00565AE0">
        <w:rPr>
          <w:color w:val="ED0000"/>
        </w:rPr>
        <w:t>For</w:t>
      </w:r>
      <w:proofErr w:type="gramEnd"/>
      <w:r w:rsidRPr="00565AE0">
        <w:rPr>
          <w:color w:val="ED0000"/>
        </w:rPr>
        <w:t xml:space="preserve"> them, making a significant investment in drip irrigation is still a difficult challenge (Hema et. al., 2007) [1].</w:t>
      </w:r>
    </w:p>
    <w:p w14:paraId="3A47A269" w14:textId="77777777" w:rsidR="00C361B8" w:rsidRPr="004004CE" w:rsidRDefault="00C361B8" w:rsidP="000736B8">
      <w:pPr>
        <w:ind w:firstLine="720"/>
        <w:jc w:val="both"/>
        <w:rPr>
          <w:rFonts w:ascii="Times New Roman" w:hAnsi="Times New Roman" w:cs="Times New Roman"/>
        </w:rPr>
      </w:pPr>
    </w:p>
    <w:p w14:paraId="03DF3C25" w14:textId="2ADCEA19" w:rsidR="000736B8" w:rsidRPr="009C453F" w:rsidRDefault="00320EF4" w:rsidP="009C453F">
      <w:pPr>
        <w:pStyle w:val="NormalWeb"/>
        <w:shd w:val="clear" w:color="auto" w:fill="FFFFFF"/>
        <w:textAlignment w:val="baseline"/>
        <w:rPr>
          <w:rFonts w:eastAsiaTheme="minorHAnsi"/>
          <w:kern w:val="2"/>
          <w:sz w:val="22"/>
          <w:szCs w:val="22"/>
          <w:lang w:eastAsia="en-US"/>
        </w:rPr>
      </w:pPr>
      <w:r>
        <w:rPr>
          <w:rFonts w:eastAsiaTheme="minorHAnsi"/>
          <w:kern w:val="2"/>
          <w:sz w:val="22"/>
          <w:szCs w:val="22"/>
          <w:lang w:eastAsia="en-US"/>
        </w:rPr>
        <w:t xml:space="preserve">Research </w:t>
      </w:r>
      <w:r w:rsidR="00A40F63">
        <w:rPr>
          <w:rFonts w:eastAsiaTheme="minorHAnsi"/>
          <w:kern w:val="2"/>
          <w:sz w:val="22"/>
          <w:szCs w:val="22"/>
          <w:lang w:eastAsia="en-US"/>
        </w:rPr>
        <w:t>Methodology</w:t>
      </w:r>
    </w:p>
    <w:p w14:paraId="1E55EB52" w14:textId="28F534D8" w:rsidR="00320EF4" w:rsidRDefault="00212C54" w:rsidP="00A40F63">
      <w:pPr>
        <w:pStyle w:val="Title"/>
        <w:spacing w:line="360" w:lineRule="auto"/>
        <w:ind w:left="441"/>
        <w:jc w:val="left"/>
        <w:rPr>
          <w:rFonts w:eastAsiaTheme="minorHAnsi"/>
          <w:b w:val="0"/>
          <w:bCs w:val="0"/>
          <w:kern w:val="2"/>
          <w:sz w:val="22"/>
          <w:szCs w:val="22"/>
          <w:lang w:eastAsia="en-US" w:bidi="ar-SA"/>
          <w14:ligatures w14:val="standardContextual"/>
        </w:rPr>
      </w:pPr>
      <w:r w:rsidRPr="00320EF4">
        <w:rPr>
          <w:rFonts w:eastAsiaTheme="minorHAnsi"/>
          <w:b w:val="0"/>
          <w:bCs w:val="0"/>
          <w:kern w:val="2"/>
          <w:sz w:val="22"/>
          <w:szCs w:val="22"/>
          <w:lang w:eastAsia="en-US" w:bidi="ar-SA"/>
          <w14:ligatures w14:val="standardContextual"/>
        </w:rPr>
        <w:t xml:space="preserve">Systematic efforts have been made periodically at RARS Vellayani and RARS </w:t>
      </w:r>
      <w:proofErr w:type="spellStart"/>
      <w:r w:rsidRPr="00320EF4">
        <w:rPr>
          <w:rFonts w:eastAsiaTheme="minorHAnsi"/>
          <w:b w:val="0"/>
          <w:bCs w:val="0"/>
          <w:kern w:val="2"/>
          <w:sz w:val="22"/>
          <w:szCs w:val="22"/>
          <w:lang w:eastAsia="en-US" w:bidi="ar-SA"/>
          <w14:ligatures w14:val="standardContextual"/>
        </w:rPr>
        <w:t>Pattambi</w:t>
      </w:r>
      <w:proofErr w:type="spellEnd"/>
      <w:r w:rsidRPr="00320EF4">
        <w:rPr>
          <w:rFonts w:eastAsiaTheme="minorHAnsi"/>
          <w:b w:val="0"/>
          <w:bCs w:val="0"/>
          <w:kern w:val="2"/>
          <w:sz w:val="22"/>
          <w:szCs w:val="22"/>
          <w:lang w:eastAsia="en-US" w:bidi="ar-SA"/>
          <w14:ligatures w14:val="standardContextual"/>
        </w:rPr>
        <w:t xml:space="preserve"> since January 2022 t</w:t>
      </w:r>
      <w:r w:rsidR="009C453F" w:rsidRPr="00320EF4">
        <w:rPr>
          <w:rFonts w:eastAsiaTheme="minorHAnsi"/>
          <w:b w:val="0"/>
          <w:bCs w:val="0"/>
          <w:kern w:val="2"/>
          <w:sz w:val="22"/>
          <w:szCs w:val="22"/>
          <w:lang w:eastAsia="en-US" w:bidi="ar-SA"/>
          <w14:ligatures w14:val="standardContextual"/>
        </w:rPr>
        <w:t>o conduct surveys on</w:t>
      </w:r>
      <w:r w:rsidR="00E201B8" w:rsidRPr="00320EF4">
        <w:rPr>
          <w:rFonts w:eastAsiaTheme="minorHAnsi"/>
          <w:b w:val="0"/>
          <w:bCs w:val="0"/>
          <w:kern w:val="2"/>
          <w:sz w:val="22"/>
          <w:szCs w:val="22"/>
          <w:lang w:eastAsia="en-US" w:bidi="ar-SA"/>
          <w14:ligatures w14:val="standardContextual"/>
        </w:rPr>
        <w:t xml:space="preserve"> measures to enhance the value chain sustainability of black pepper from Kerala.</w:t>
      </w:r>
      <w:r w:rsidRPr="00320EF4">
        <w:rPr>
          <w:rFonts w:eastAsiaTheme="minorHAnsi"/>
          <w:b w:val="0"/>
          <w:bCs w:val="0"/>
          <w:kern w:val="2"/>
          <w:sz w:val="22"/>
          <w:szCs w:val="22"/>
          <w:lang w:eastAsia="en-US" w:bidi="ar-SA"/>
          <w14:ligatures w14:val="standardContextual"/>
        </w:rPr>
        <w:t xml:space="preserve"> </w:t>
      </w:r>
      <w:r w:rsidR="00320EF4" w:rsidRPr="00320EF4">
        <w:rPr>
          <w:rFonts w:eastAsiaTheme="minorHAnsi"/>
          <w:b w:val="0"/>
          <w:bCs w:val="0"/>
          <w:kern w:val="2"/>
          <w:sz w:val="22"/>
          <w:szCs w:val="22"/>
          <w:lang w:eastAsia="en-US" w:bidi="ar-SA"/>
          <w14:ligatures w14:val="standardContextual"/>
        </w:rPr>
        <w:t xml:space="preserve"> Documentation and economic evaluation of innovative methods followed by the Black Pepper farmers in managing biodiversity and drought and other productivity enhancement practices</w:t>
      </w:r>
      <w:r w:rsidR="00A40F63">
        <w:rPr>
          <w:rFonts w:eastAsiaTheme="minorHAnsi"/>
          <w:b w:val="0"/>
          <w:bCs w:val="0"/>
          <w:kern w:val="2"/>
          <w:sz w:val="22"/>
          <w:szCs w:val="22"/>
          <w:lang w:eastAsia="en-US" w:bidi="ar-SA"/>
          <w14:ligatures w14:val="standardContextual"/>
        </w:rPr>
        <w:t xml:space="preserve"> was done as a part of the survey.</w:t>
      </w:r>
    </w:p>
    <w:p w14:paraId="6D24DE2F" w14:textId="0F666D74" w:rsidR="00CF5D22" w:rsidRPr="00E074E9" w:rsidRDefault="00212C54" w:rsidP="00E074E9">
      <w:r>
        <w:t xml:space="preserve">The survey was conducted in selected farmer plots </w:t>
      </w:r>
      <w:r w:rsidRPr="00742564">
        <w:rPr>
          <w:lang w:val="en-US"/>
        </w:rPr>
        <w:t>from AEUs 16,14,15,20 and 21</w:t>
      </w:r>
      <w:r w:rsidR="004255F9">
        <w:rPr>
          <w:lang w:val="en-US"/>
        </w:rPr>
        <w:t>,</w:t>
      </w:r>
      <w:r>
        <w:rPr>
          <w:lang w:val="en-US"/>
        </w:rPr>
        <w:t xml:space="preserve"> </w:t>
      </w:r>
      <w:r w:rsidR="004255F9">
        <w:rPr>
          <w:lang w:val="en-US"/>
        </w:rPr>
        <w:t>AEUs</w:t>
      </w:r>
      <w:r>
        <w:rPr>
          <w:lang w:val="en-US"/>
        </w:rPr>
        <w:t xml:space="preserve"> 17 and 19. </w:t>
      </w:r>
      <w:r w:rsidR="004255F9">
        <w:t xml:space="preserve">The selection of Panchayats in respective AEUs was done based on a preliminary survey to know the area, production, and number of Black Pepper farmers in the </w:t>
      </w:r>
      <w:r w:rsidR="004255F9" w:rsidRPr="004255F9">
        <w:rPr>
          <w:rFonts w:ascii="Times New Roman" w:hAnsi="Times New Roman" w:cs="Times New Roman"/>
        </w:rPr>
        <w:t>Panchayats</w:t>
      </w:r>
      <w:r w:rsidR="004255F9">
        <w:t>.  185 farmers were surveyed during the period</w:t>
      </w:r>
      <w:r w:rsidR="00E074E9">
        <w:t xml:space="preserve">. The major adaptation practices followed by farmers to get a sustained income from black pepper farming are </w:t>
      </w:r>
    </w:p>
    <w:p w14:paraId="3A6C9EB2" w14:textId="77777777" w:rsidR="00CF5D22" w:rsidRPr="002022A8" w:rsidRDefault="00CF5D22" w:rsidP="00CF5D22">
      <w:pPr>
        <w:pStyle w:val="ListParagraph"/>
        <w:numPr>
          <w:ilvl w:val="0"/>
          <w:numId w:val="2"/>
        </w:numPr>
        <w:spacing w:line="360" w:lineRule="auto"/>
        <w:rPr>
          <w:rFonts w:ascii="Times New Roman" w:eastAsia="Times New Roman" w:hAnsi="Times New Roman" w:cs="Times New Roman"/>
          <w:sz w:val="24"/>
          <w:szCs w:val="24"/>
          <w:lang w:val="en-US" w:eastAsia="en-IN" w:bidi="ml-IN"/>
        </w:rPr>
      </w:pPr>
      <w:r w:rsidRPr="002022A8">
        <w:rPr>
          <w:rFonts w:ascii="Times New Roman" w:eastAsia="Times New Roman" w:hAnsi="Times New Roman" w:cs="Times New Roman"/>
          <w:sz w:val="24"/>
          <w:szCs w:val="24"/>
          <w:lang w:val="en-US" w:eastAsia="en-IN" w:bidi="ml-IN"/>
        </w:rPr>
        <w:t xml:space="preserve">Grafting with the rootstock  </w:t>
      </w:r>
      <w:r w:rsidRPr="00C34D06">
        <w:rPr>
          <w:rFonts w:ascii="Times New Roman" w:eastAsia="Times New Roman" w:hAnsi="Times New Roman" w:cs="Times New Roman"/>
          <w:i/>
          <w:iCs/>
          <w:sz w:val="24"/>
          <w:szCs w:val="24"/>
          <w:lang w:val="en-US" w:eastAsia="en-IN" w:bidi="ml-IN"/>
        </w:rPr>
        <w:t xml:space="preserve">Piper </w:t>
      </w:r>
      <w:proofErr w:type="spellStart"/>
      <w:r w:rsidRPr="00C34D06">
        <w:rPr>
          <w:rFonts w:ascii="Times New Roman" w:eastAsia="Times New Roman" w:hAnsi="Times New Roman" w:cs="Times New Roman"/>
          <w:i/>
          <w:iCs/>
          <w:sz w:val="24"/>
          <w:szCs w:val="24"/>
          <w:lang w:val="en-US" w:eastAsia="en-IN" w:bidi="ml-IN"/>
        </w:rPr>
        <w:t>colubrinum</w:t>
      </w:r>
      <w:proofErr w:type="spellEnd"/>
      <w:r>
        <w:rPr>
          <w:rFonts w:ascii="Times New Roman" w:eastAsia="Times New Roman" w:hAnsi="Times New Roman" w:cs="Times New Roman"/>
          <w:sz w:val="24"/>
          <w:szCs w:val="24"/>
          <w:lang w:val="en-US" w:eastAsia="en-IN" w:bidi="ml-IN"/>
        </w:rPr>
        <w:t xml:space="preserve"> </w:t>
      </w:r>
      <w:r w:rsidRPr="002022A8">
        <w:rPr>
          <w:rFonts w:ascii="Times New Roman" w:eastAsia="Times New Roman" w:hAnsi="Times New Roman" w:cs="Times New Roman"/>
          <w:sz w:val="24"/>
          <w:szCs w:val="24"/>
          <w:lang w:val="en-US" w:eastAsia="en-IN" w:bidi="ml-IN"/>
        </w:rPr>
        <w:t>on Black Pepper scion and mass production of grafts for field planting. Bush Pepper grafts are also produced for selling to homesteads.</w:t>
      </w:r>
    </w:p>
    <w:p w14:paraId="7410E29C" w14:textId="77777777" w:rsidR="00CF5D22" w:rsidRPr="002022A8" w:rsidRDefault="00CF5D22" w:rsidP="00CF5D22">
      <w:pPr>
        <w:pStyle w:val="ListParagraph"/>
        <w:numPr>
          <w:ilvl w:val="0"/>
          <w:numId w:val="2"/>
        </w:numPr>
        <w:spacing w:line="360" w:lineRule="auto"/>
        <w:rPr>
          <w:rFonts w:ascii="Times New Roman" w:eastAsia="Times New Roman" w:hAnsi="Times New Roman" w:cs="Times New Roman"/>
          <w:sz w:val="24"/>
          <w:szCs w:val="24"/>
          <w:lang w:val="en-US" w:eastAsia="en-IN" w:bidi="ml-IN"/>
        </w:rPr>
      </w:pPr>
      <w:r w:rsidRPr="002022A8">
        <w:rPr>
          <w:rFonts w:ascii="Times New Roman" w:eastAsia="Times New Roman" w:hAnsi="Times New Roman" w:cs="Times New Roman"/>
          <w:sz w:val="24"/>
          <w:szCs w:val="24"/>
          <w:lang w:val="en-US" w:eastAsia="en-IN" w:bidi="ml-IN"/>
        </w:rPr>
        <w:t xml:space="preserve">Application of diluted Cow dung urine which helps in fast establishment and growth of plants both in nursery and main field. The farmers observed that the practice gives resistance to pests and diseases. </w:t>
      </w:r>
    </w:p>
    <w:p w14:paraId="46D2739B" w14:textId="77777777" w:rsidR="00CF5D22" w:rsidRPr="002022A8" w:rsidRDefault="00CF5D22" w:rsidP="00CF5D22">
      <w:pPr>
        <w:pStyle w:val="ListParagraph"/>
        <w:numPr>
          <w:ilvl w:val="0"/>
          <w:numId w:val="2"/>
        </w:numPr>
        <w:spacing w:line="360" w:lineRule="auto"/>
        <w:rPr>
          <w:rFonts w:ascii="Times New Roman" w:eastAsia="Times New Roman" w:hAnsi="Times New Roman" w:cs="Times New Roman"/>
          <w:sz w:val="24"/>
          <w:szCs w:val="24"/>
          <w:lang w:val="en-US" w:eastAsia="en-IN" w:bidi="ml-IN"/>
        </w:rPr>
      </w:pPr>
      <w:r w:rsidRPr="002022A8">
        <w:rPr>
          <w:rFonts w:ascii="Times New Roman" w:eastAsia="Times New Roman" w:hAnsi="Times New Roman" w:cs="Times New Roman"/>
          <w:sz w:val="24"/>
          <w:szCs w:val="24"/>
          <w:lang w:val="en-US" w:eastAsia="en-IN" w:bidi="ml-IN"/>
        </w:rPr>
        <w:t>Maintenance of multiple landraces for combating yield variations and generating additional income through selling of rooted cuttings.</w:t>
      </w:r>
    </w:p>
    <w:p w14:paraId="12A9E1BF" w14:textId="77777777" w:rsidR="00CF5D22" w:rsidRPr="002022A8" w:rsidRDefault="00CF5D22" w:rsidP="00CF5D22">
      <w:pPr>
        <w:pStyle w:val="ListParagraph"/>
        <w:numPr>
          <w:ilvl w:val="0"/>
          <w:numId w:val="2"/>
        </w:numPr>
        <w:spacing w:line="360" w:lineRule="auto"/>
        <w:rPr>
          <w:rFonts w:ascii="Times New Roman" w:eastAsia="Times New Roman" w:hAnsi="Times New Roman" w:cs="Times New Roman"/>
          <w:sz w:val="24"/>
          <w:szCs w:val="24"/>
          <w:lang w:val="en-US" w:eastAsia="en-IN" w:bidi="ml-IN"/>
        </w:rPr>
      </w:pPr>
      <w:r w:rsidRPr="002022A8">
        <w:rPr>
          <w:rFonts w:ascii="Times New Roman" w:eastAsia="Times New Roman" w:hAnsi="Times New Roman" w:cs="Times New Roman"/>
          <w:sz w:val="24"/>
          <w:szCs w:val="24"/>
          <w:lang w:val="en-US" w:eastAsia="en-IN" w:bidi="ml-IN"/>
        </w:rPr>
        <w:t>Use of standards that protect vines from wind and are resistant to nematodes such as Jack, Mango, and Mahagony.</w:t>
      </w:r>
    </w:p>
    <w:p w14:paraId="1A460719" w14:textId="77777777" w:rsidR="00CF5D22" w:rsidRPr="002022A8" w:rsidRDefault="00CF5D22" w:rsidP="00CF5D22">
      <w:pPr>
        <w:pStyle w:val="ListParagraph"/>
        <w:numPr>
          <w:ilvl w:val="0"/>
          <w:numId w:val="2"/>
        </w:numPr>
        <w:spacing w:line="360" w:lineRule="auto"/>
        <w:rPr>
          <w:rFonts w:ascii="Times New Roman" w:eastAsia="Times New Roman" w:hAnsi="Times New Roman" w:cs="Times New Roman"/>
          <w:sz w:val="24"/>
          <w:szCs w:val="24"/>
          <w:lang w:val="en-US" w:eastAsia="en-IN" w:bidi="ml-IN"/>
        </w:rPr>
      </w:pPr>
      <w:r w:rsidRPr="002022A8">
        <w:rPr>
          <w:rFonts w:ascii="Times New Roman" w:eastAsia="Times New Roman" w:hAnsi="Times New Roman" w:cs="Times New Roman"/>
          <w:sz w:val="24"/>
          <w:szCs w:val="24"/>
          <w:lang w:val="en-US" w:eastAsia="en-IN" w:bidi="ml-IN"/>
        </w:rPr>
        <w:t>Plastic mulching of the field which reduces fungal infection and nematode population.</w:t>
      </w:r>
    </w:p>
    <w:p w14:paraId="0B8B1217" w14:textId="77777777" w:rsidR="00CF5D22" w:rsidRPr="002022A8" w:rsidRDefault="00CF5D22" w:rsidP="00CF5D22">
      <w:pPr>
        <w:pStyle w:val="ListParagraph"/>
        <w:numPr>
          <w:ilvl w:val="0"/>
          <w:numId w:val="2"/>
        </w:numPr>
        <w:spacing w:line="360" w:lineRule="auto"/>
        <w:rPr>
          <w:rFonts w:ascii="Times New Roman" w:eastAsia="Times New Roman" w:hAnsi="Times New Roman" w:cs="Times New Roman"/>
          <w:sz w:val="24"/>
          <w:szCs w:val="24"/>
          <w:lang w:val="en-US" w:eastAsia="en-IN" w:bidi="ml-IN"/>
        </w:rPr>
      </w:pPr>
      <w:r w:rsidRPr="002022A8">
        <w:rPr>
          <w:rFonts w:ascii="Times New Roman" w:eastAsia="Times New Roman" w:hAnsi="Times New Roman" w:cs="Times New Roman"/>
          <w:sz w:val="24"/>
          <w:szCs w:val="24"/>
          <w:lang w:val="en-US" w:eastAsia="en-IN" w:bidi="ml-IN"/>
        </w:rPr>
        <w:t>Shallow planting of Pepper cuttings in the main field and mulching with dried lea</w:t>
      </w:r>
      <w:r>
        <w:rPr>
          <w:rFonts w:ascii="Times New Roman" w:eastAsia="Times New Roman" w:hAnsi="Times New Roman" w:cs="Times New Roman"/>
          <w:sz w:val="24"/>
          <w:szCs w:val="24"/>
          <w:lang w:val="en-US" w:eastAsia="en-IN" w:bidi="ml-IN"/>
        </w:rPr>
        <w:t>v</w:t>
      </w:r>
      <w:r w:rsidRPr="002022A8">
        <w:rPr>
          <w:rFonts w:ascii="Times New Roman" w:eastAsia="Times New Roman" w:hAnsi="Times New Roman" w:cs="Times New Roman"/>
          <w:sz w:val="24"/>
          <w:szCs w:val="24"/>
          <w:lang w:val="en-US" w:eastAsia="en-IN" w:bidi="ml-IN"/>
        </w:rPr>
        <w:t xml:space="preserve">es is followed by farmers to reduce the parching of topsoil around the cuttings. </w:t>
      </w:r>
    </w:p>
    <w:p w14:paraId="7141C52F" w14:textId="77777777" w:rsidR="00CF5D22" w:rsidRPr="002022A8" w:rsidRDefault="00CF5D22" w:rsidP="00CF5D22">
      <w:pPr>
        <w:pStyle w:val="ListParagraph"/>
        <w:numPr>
          <w:ilvl w:val="0"/>
          <w:numId w:val="2"/>
        </w:numPr>
        <w:spacing w:line="360" w:lineRule="auto"/>
        <w:rPr>
          <w:rFonts w:ascii="Times New Roman" w:eastAsia="Times New Roman" w:hAnsi="Times New Roman" w:cs="Times New Roman"/>
          <w:sz w:val="24"/>
          <w:szCs w:val="24"/>
          <w:lang w:val="en-US" w:eastAsia="en-IN" w:bidi="ml-IN"/>
        </w:rPr>
      </w:pPr>
      <w:r w:rsidRPr="002022A8">
        <w:rPr>
          <w:rFonts w:ascii="Times New Roman" w:eastAsia="Times New Roman" w:hAnsi="Times New Roman" w:cs="Times New Roman"/>
          <w:sz w:val="24"/>
          <w:szCs w:val="24"/>
          <w:lang w:val="en-US" w:eastAsia="en-IN" w:bidi="ml-IN"/>
        </w:rPr>
        <w:t>Selection of suitable intercrops that suit the location and give a stable income to farmers.</w:t>
      </w:r>
    </w:p>
    <w:p w14:paraId="03368B32" w14:textId="77777777" w:rsidR="00CF5D22" w:rsidRPr="002022A8" w:rsidRDefault="00CF5D22" w:rsidP="00CF5D22">
      <w:pPr>
        <w:pStyle w:val="ListParagraph"/>
        <w:numPr>
          <w:ilvl w:val="0"/>
          <w:numId w:val="2"/>
        </w:numPr>
        <w:spacing w:line="360" w:lineRule="auto"/>
        <w:rPr>
          <w:rFonts w:ascii="Times New Roman" w:eastAsia="Times New Roman" w:hAnsi="Times New Roman" w:cs="Times New Roman"/>
          <w:sz w:val="24"/>
          <w:szCs w:val="24"/>
          <w:lang w:val="en-US" w:eastAsia="en-IN" w:bidi="ml-IN"/>
        </w:rPr>
      </w:pPr>
      <w:r w:rsidRPr="002022A8">
        <w:rPr>
          <w:rFonts w:ascii="Times New Roman" w:eastAsia="Times New Roman" w:hAnsi="Times New Roman" w:cs="Times New Roman"/>
          <w:sz w:val="24"/>
          <w:szCs w:val="24"/>
          <w:lang w:val="en-US" w:eastAsia="en-IN" w:bidi="ml-IN"/>
        </w:rPr>
        <w:t>Hermetic storage for storing Black Pepper to control pest and fungal infestation during storage.</w:t>
      </w:r>
    </w:p>
    <w:p w14:paraId="5E86BF06" w14:textId="77777777" w:rsidR="00CF5D22" w:rsidRPr="002022A8" w:rsidRDefault="00CF5D22" w:rsidP="00CF5D22">
      <w:pPr>
        <w:pStyle w:val="ListParagraph"/>
        <w:numPr>
          <w:ilvl w:val="0"/>
          <w:numId w:val="2"/>
        </w:numPr>
        <w:spacing w:line="360" w:lineRule="auto"/>
        <w:rPr>
          <w:rFonts w:ascii="Times New Roman" w:eastAsia="Times New Roman" w:hAnsi="Times New Roman" w:cs="Times New Roman"/>
          <w:sz w:val="24"/>
          <w:szCs w:val="24"/>
          <w:lang w:val="en-US" w:eastAsia="en-IN" w:bidi="ml-IN"/>
        </w:rPr>
      </w:pPr>
      <w:r w:rsidRPr="002022A8">
        <w:rPr>
          <w:rFonts w:ascii="Times New Roman" w:eastAsia="Times New Roman" w:hAnsi="Times New Roman" w:cs="Times New Roman"/>
          <w:sz w:val="24"/>
          <w:szCs w:val="24"/>
          <w:lang w:val="en-US" w:eastAsia="en-IN" w:bidi="ml-IN"/>
        </w:rPr>
        <w:t>Direct marketing of green pepper to processing units gives a better share to farmers on the consumer’s rupee.</w:t>
      </w:r>
    </w:p>
    <w:p w14:paraId="725B3C6B" w14:textId="6781ADF1" w:rsidR="00CF5D22" w:rsidRPr="002022A8" w:rsidRDefault="00CF5D22" w:rsidP="00CF5D22">
      <w:pPr>
        <w:pStyle w:val="ListParagraph"/>
        <w:numPr>
          <w:ilvl w:val="0"/>
          <w:numId w:val="2"/>
        </w:numPr>
        <w:spacing w:line="360" w:lineRule="auto"/>
        <w:rPr>
          <w:rFonts w:ascii="Times New Roman" w:eastAsia="Times New Roman" w:hAnsi="Times New Roman" w:cs="Times New Roman"/>
          <w:sz w:val="24"/>
          <w:szCs w:val="24"/>
          <w:lang w:val="en-US" w:eastAsia="en-IN" w:bidi="ml-IN"/>
        </w:rPr>
      </w:pPr>
      <w:r w:rsidRPr="002022A8">
        <w:rPr>
          <w:rFonts w:ascii="Times New Roman" w:eastAsia="Times New Roman" w:hAnsi="Times New Roman" w:cs="Times New Roman"/>
          <w:sz w:val="24"/>
          <w:szCs w:val="24"/>
          <w:lang w:val="en-US" w:eastAsia="en-IN" w:bidi="ml-IN"/>
        </w:rPr>
        <w:lastRenderedPageBreak/>
        <w:t>Locally assembled</w:t>
      </w:r>
      <w:r w:rsidR="004255F9">
        <w:rPr>
          <w:rFonts w:ascii="Times New Roman" w:eastAsia="Times New Roman" w:hAnsi="Times New Roman" w:cs="Times New Roman"/>
          <w:sz w:val="24"/>
          <w:szCs w:val="24"/>
          <w:lang w:val="en-US" w:eastAsia="en-IN" w:bidi="ml-IN"/>
        </w:rPr>
        <w:t xml:space="preserve"> i</w:t>
      </w:r>
      <w:r w:rsidRPr="002022A8">
        <w:rPr>
          <w:rFonts w:ascii="Times New Roman" w:eastAsia="Times New Roman" w:hAnsi="Times New Roman" w:cs="Times New Roman"/>
          <w:sz w:val="24"/>
          <w:szCs w:val="24"/>
          <w:lang w:val="en-US" w:eastAsia="en-IN" w:bidi="ml-IN"/>
        </w:rPr>
        <w:t>nnovative threshers that give better berry recovery and enable decortication of Black Pepper.</w:t>
      </w:r>
    </w:p>
    <w:p w14:paraId="3129D3A7" w14:textId="77777777" w:rsidR="00CF5D22" w:rsidRPr="002022A8" w:rsidRDefault="00CF5D22" w:rsidP="00CF5D22">
      <w:pPr>
        <w:pStyle w:val="ListParagraph"/>
        <w:numPr>
          <w:ilvl w:val="0"/>
          <w:numId w:val="2"/>
        </w:numPr>
        <w:spacing w:line="360" w:lineRule="auto"/>
        <w:rPr>
          <w:rFonts w:ascii="Times New Roman" w:eastAsia="Times New Roman" w:hAnsi="Times New Roman" w:cs="Times New Roman"/>
          <w:sz w:val="24"/>
          <w:szCs w:val="24"/>
          <w:lang w:val="en-US" w:eastAsia="en-IN" w:bidi="ml-IN"/>
        </w:rPr>
      </w:pPr>
      <w:r w:rsidRPr="002022A8">
        <w:rPr>
          <w:rFonts w:ascii="Times New Roman" w:eastAsia="Times New Roman" w:hAnsi="Times New Roman" w:cs="Times New Roman"/>
          <w:sz w:val="24"/>
          <w:szCs w:val="24"/>
          <w:lang w:val="en-US" w:eastAsia="en-IN" w:bidi="ml-IN"/>
        </w:rPr>
        <w:t xml:space="preserve">Collectivisation of production and marketing through Farmer interest groups, Pepper Samitis, and Farmer Producer organizations provide better backward and forward production linkages. </w:t>
      </w:r>
    </w:p>
    <w:p w14:paraId="7AEF03DE" w14:textId="1BD9AAE7" w:rsidR="00CF5D22" w:rsidRPr="004255F9" w:rsidRDefault="00CF5D22" w:rsidP="004255F9">
      <w:pPr>
        <w:pStyle w:val="ListParagraph"/>
        <w:numPr>
          <w:ilvl w:val="0"/>
          <w:numId w:val="2"/>
        </w:numPr>
        <w:spacing w:line="360" w:lineRule="auto"/>
        <w:rPr>
          <w:rFonts w:ascii="Times New Roman" w:eastAsia="Times New Roman" w:hAnsi="Times New Roman" w:cs="Times New Roman"/>
          <w:sz w:val="24"/>
          <w:szCs w:val="24"/>
          <w:lang w:val="en-US" w:eastAsia="en-IN" w:bidi="ml-IN"/>
        </w:rPr>
      </w:pPr>
      <w:r w:rsidRPr="002022A8">
        <w:rPr>
          <w:rFonts w:ascii="Times New Roman" w:eastAsia="Times New Roman" w:hAnsi="Times New Roman" w:cs="Times New Roman"/>
          <w:sz w:val="24"/>
          <w:szCs w:val="24"/>
          <w:lang w:val="en-US" w:eastAsia="en-IN" w:bidi="ml-IN"/>
        </w:rPr>
        <w:t>Adoption of organic farming to get sustainable production and adherence to organic certification systems for getting premium prices.</w:t>
      </w:r>
    </w:p>
    <w:p w14:paraId="783E09D2" w14:textId="77777777" w:rsidR="00EF42AE" w:rsidRPr="002022A8" w:rsidRDefault="00EF42AE" w:rsidP="00CF5D22">
      <w:pPr>
        <w:pStyle w:val="ListParagraph"/>
        <w:spacing w:after="0" w:line="360" w:lineRule="auto"/>
        <w:jc w:val="both"/>
        <w:rPr>
          <w:rFonts w:ascii="Times New Roman" w:eastAsia="Times New Roman" w:hAnsi="Times New Roman" w:cs="Times New Roman"/>
          <w:sz w:val="24"/>
          <w:szCs w:val="24"/>
          <w:lang w:val="en-US" w:eastAsia="en-IN" w:bidi="ml-IN"/>
        </w:rPr>
      </w:pPr>
    </w:p>
    <w:p w14:paraId="280FC441" w14:textId="35509A3A" w:rsidR="0097117E" w:rsidRPr="00E074E9" w:rsidRDefault="00CF5D22" w:rsidP="00E074E9">
      <w:pPr>
        <w:pStyle w:val="ListParagraph"/>
        <w:spacing w:after="0" w:line="360" w:lineRule="auto"/>
        <w:jc w:val="both"/>
        <w:rPr>
          <w:rFonts w:ascii="Times New Roman" w:eastAsia="Times New Roman" w:hAnsi="Times New Roman" w:cs="Times New Roman"/>
          <w:sz w:val="24"/>
          <w:szCs w:val="24"/>
          <w:lang w:val="en-US" w:eastAsia="en-IN" w:bidi="ml-IN"/>
        </w:rPr>
      </w:pPr>
      <w:r w:rsidRPr="002022A8">
        <w:rPr>
          <w:rFonts w:ascii="Times New Roman" w:eastAsia="Times New Roman" w:hAnsi="Times New Roman" w:cs="Times New Roman"/>
          <w:sz w:val="24"/>
          <w:szCs w:val="24"/>
          <w:lang w:val="en-US" w:eastAsia="en-IN" w:bidi="ml-IN"/>
        </w:rPr>
        <w:t>Based on the adaptation practices identified, a</w:t>
      </w:r>
      <w:r w:rsidR="004255F9">
        <w:rPr>
          <w:rFonts w:ascii="Times New Roman" w:eastAsia="Times New Roman" w:hAnsi="Times New Roman" w:cs="Times New Roman"/>
          <w:sz w:val="24"/>
          <w:szCs w:val="24"/>
          <w:lang w:val="en-US" w:eastAsia="en-IN" w:bidi="ml-IN"/>
        </w:rPr>
        <w:t xml:space="preserve"> </w:t>
      </w:r>
      <w:r w:rsidRPr="002022A8">
        <w:rPr>
          <w:rFonts w:ascii="Times New Roman" w:eastAsia="Times New Roman" w:hAnsi="Times New Roman" w:cs="Times New Roman"/>
          <w:sz w:val="24"/>
          <w:szCs w:val="24"/>
          <w:lang w:val="en-US" w:eastAsia="en-IN" w:bidi="ml-IN"/>
        </w:rPr>
        <w:t>choice experiment was done to assess the decision-making behavior of farmers in adopting climate change adaptation practices. The choice cards were prepared using fractional factorial design</w:t>
      </w:r>
      <w:r w:rsidR="00E074E9">
        <w:rPr>
          <w:rFonts w:ascii="Times New Roman" w:eastAsia="Times New Roman" w:hAnsi="Times New Roman" w:cs="Times New Roman"/>
          <w:sz w:val="24"/>
          <w:szCs w:val="24"/>
          <w:lang w:val="en-US" w:eastAsia="en-IN" w:bidi="ml-IN"/>
        </w:rPr>
        <w:t xml:space="preserve"> and the responses were recorded using Best worst scaling -profile case. </w:t>
      </w:r>
      <w:r>
        <w:rPr>
          <w:lang w:val="en-GB"/>
        </w:rPr>
        <w:t>BWS ascertains if respondents are better at making their best choices or their worst choices to</w:t>
      </w:r>
      <w:r w:rsidR="00E074E9">
        <w:rPr>
          <w:lang w:val="en-GB"/>
        </w:rPr>
        <w:t xml:space="preserve"> </w:t>
      </w:r>
      <w:r>
        <w:rPr>
          <w:lang w:val="en-GB"/>
        </w:rPr>
        <w:t>make t</w:t>
      </w:r>
      <w:r w:rsidR="00E074E9">
        <w:rPr>
          <w:lang w:val="en-GB"/>
        </w:rPr>
        <w:t>hem more resilient towards value chain sustainability.</w:t>
      </w:r>
      <w:r>
        <w:rPr>
          <w:lang w:val="en-GB"/>
        </w:rPr>
        <w:t xml:space="preserve"> </w:t>
      </w:r>
      <w:r w:rsidRPr="00646B0C">
        <w:rPr>
          <w:lang w:val="en-GB"/>
        </w:rPr>
        <w:t xml:space="preserve">Understanding </w:t>
      </w:r>
      <w:r>
        <w:rPr>
          <w:lang w:val="en-GB"/>
        </w:rPr>
        <w:t>small holder’s choice consistency provides better insights into their underlying thought process.</w:t>
      </w:r>
    </w:p>
    <w:p w14:paraId="69C03C8C" w14:textId="77777777" w:rsidR="007C4A97" w:rsidRDefault="007C4A97" w:rsidP="0097117E">
      <w:pPr>
        <w:spacing w:after="0" w:line="360" w:lineRule="auto"/>
        <w:ind w:firstLine="720"/>
        <w:jc w:val="both"/>
        <w:rPr>
          <w:rFonts w:ascii="Times New Roman" w:hAnsi="Times New Roman" w:cs="Times New Roman"/>
          <w:sz w:val="24"/>
          <w:szCs w:val="24"/>
        </w:rPr>
      </w:pPr>
    </w:p>
    <w:p w14:paraId="089C3814" w14:textId="77777777" w:rsidR="0097117E" w:rsidRDefault="0097117E"/>
    <w:sectPr w:rsidR="009711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E2C58"/>
    <w:multiLevelType w:val="hybridMultilevel"/>
    <w:tmpl w:val="CD0E4CC0"/>
    <w:lvl w:ilvl="0" w:tplc="C40C9E7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37D350F4"/>
    <w:multiLevelType w:val="hybridMultilevel"/>
    <w:tmpl w:val="D6A88682"/>
    <w:lvl w:ilvl="0" w:tplc="04090001">
      <w:start w:val="1"/>
      <w:numFmt w:val="bullet"/>
      <w:lvlText w:val=""/>
      <w:lvlJc w:val="left"/>
      <w:pPr>
        <w:ind w:left="502" w:hanging="360"/>
      </w:pPr>
      <w:rPr>
        <w:rFonts w:ascii="Symbol" w:hAnsi="Symbol"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2" w15:restartNumberingAfterBreak="0">
    <w:nsid w:val="45B7382E"/>
    <w:multiLevelType w:val="hybridMultilevel"/>
    <w:tmpl w:val="909634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86546240">
    <w:abstractNumId w:val="1"/>
  </w:num>
  <w:num w:numId="2" w16cid:durableId="1289438334">
    <w:abstractNumId w:val="2"/>
  </w:num>
  <w:num w:numId="3" w16cid:durableId="3303028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117E"/>
    <w:rsid w:val="000179B1"/>
    <w:rsid w:val="000668C1"/>
    <w:rsid w:val="00066CDE"/>
    <w:rsid w:val="000736B8"/>
    <w:rsid w:val="00080433"/>
    <w:rsid w:val="00083FEF"/>
    <w:rsid w:val="000934C3"/>
    <w:rsid w:val="000A129E"/>
    <w:rsid w:val="00103DE4"/>
    <w:rsid w:val="00120842"/>
    <w:rsid w:val="00135F27"/>
    <w:rsid w:val="001820D9"/>
    <w:rsid w:val="001B362A"/>
    <w:rsid w:val="001B71F6"/>
    <w:rsid w:val="00212C54"/>
    <w:rsid w:val="00227E3A"/>
    <w:rsid w:val="00240C20"/>
    <w:rsid w:val="00265A98"/>
    <w:rsid w:val="00272D20"/>
    <w:rsid w:val="002747BB"/>
    <w:rsid w:val="00320EF4"/>
    <w:rsid w:val="003248B0"/>
    <w:rsid w:val="00390C98"/>
    <w:rsid w:val="003E69E6"/>
    <w:rsid w:val="003E75A8"/>
    <w:rsid w:val="004255F9"/>
    <w:rsid w:val="00474B60"/>
    <w:rsid w:val="004C3F1C"/>
    <w:rsid w:val="005006B7"/>
    <w:rsid w:val="00511B2A"/>
    <w:rsid w:val="00521418"/>
    <w:rsid w:val="00565AE0"/>
    <w:rsid w:val="005A7C10"/>
    <w:rsid w:val="00621405"/>
    <w:rsid w:val="00630A4C"/>
    <w:rsid w:val="0063602C"/>
    <w:rsid w:val="00665061"/>
    <w:rsid w:val="00675BC5"/>
    <w:rsid w:val="006F22CE"/>
    <w:rsid w:val="00746C3B"/>
    <w:rsid w:val="007544E4"/>
    <w:rsid w:val="00764AF3"/>
    <w:rsid w:val="007C4A97"/>
    <w:rsid w:val="008878ED"/>
    <w:rsid w:val="00896DA5"/>
    <w:rsid w:val="0092533D"/>
    <w:rsid w:val="00930528"/>
    <w:rsid w:val="00950FD0"/>
    <w:rsid w:val="00966FC9"/>
    <w:rsid w:val="0097088B"/>
    <w:rsid w:val="0097117E"/>
    <w:rsid w:val="009C0E00"/>
    <w:rsid w:val="009C453F"/>
    <w:rsid w:val="00A40F63"/>
    <w:rsid w:val="00A42676"/>
    <w:rsid w:val="00A66173"/>
    <w:rsid w:val="00AB081E"/>
    <w:rsid w:val="00AB4F9E"/>
    <w:rsid w:val="00AC4640"/>
    <w:rsid w:val="00AF1FC8"/>
    <w:rsid w:val="00AF54BE"/>
    <w:rsid w:val="00B13FB7"/>
    <w:rsid w:val="00B47EF0"/>
    <w:rsid w:val="00B7208D"/>
    <w:rsid w:val="00B81C52"/>
    <w:rsid w:val="00B94249"/>
    <w:rsid w:val="00BD1645"/>
    <w:rsid w:val="00BF1AF4"/>
    <w:rsid w:val="00C361B8"/>
    <w:rsid w:val="00C66F3A"/>
    <w:rsid w:val="00C841DA"/>
    <w:rsid w:val="00C91573"/>
    <w:rsid w:val="00CA043B"/>
    <w:rsid w:val="00CA7F5C"/>
    <w:rsid w:val="00CF5D22"/>
    <w:rsid w:val="00D134EB"/>
    <w:rsid w:val="00E00496"/>
    <w:rsid w:val="00E06460"/>
    <w:rsid w:val="00E074E9"/>
    <w:rsid w:val="00E1425F"/>
    <w:rsid w:val="00E201B8"/>
    <w:rsid w:val="00E92EAC"/>
    <w:rsid w:val="00EB2AC5"/>
    <w:rsid w:val="00EC6DA5"/>
    <w:rsid w:val="00EE088E"/>
    <w:rsid w:val="00EE4EA8"/>
    <w:rsid w:val="00EF42AE"/>
    <w:rsid w:val="00F27680"/>
    <w:rsid w:val="00F41FE9"/>
    <w:rsid w:val="00F43959"/>
    <w:rsid w:val="00F566DB"/>
    <w:rsid w:val="00FD2B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91F23BB"/>
  <w15:docId w15:val="{190EA257-0ECF-440C-B6D2-8CD582228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5D22"/>
    <w:pPr>
      <w:ind w:left="720"/>
      <w:contextualSpacing/>
    </w:pPr>
  </w:style>
  <w:style w:type="paragraph" w:styleId="Title">
    <w:name w:val="Title"/>
    <w:basedOn w:val="Normal"/>
    <w:link w:val="TitleChar"/>
    <w:qFormat/>
    <w:rsid w:val="00CF5D22"/>
    <w:pPr>
      <w:spacing w:after="0" w:line="240" w:lineRule="auto"/>
      <w:jc w:val="center"/>
    </w:pPr>
    <w:rPr>
      <w:rFonts w:ascii="Times New Roman" w:eastAsia="Times New Roman" w:hAnsi="Times New Roman" w:cs="Times New Roman"/>
      <w:b/>
      <w:bCs/>
      <w:kern w:val="0"/>
      <w:sz w:val="24"/>
      <w:szCs w:val="24"/>
      <w:lang w:eastAsia="en-IN" w:bidi="ml-IN"/>
      <w14:ligatures w14:val="none"/>
    </w:rPr>
  </w:style>
  <w:style w:type="character" w:customStyle="1" w:styleId="TitleChar">
    <w:name w:val="Title Char"/>
    <w:basedOn w:val="DefaultParagraphFont"/>
    <w:link w:val="Title"/>
    <w:rsid w:val="00CF5D22"/>
    <w:rPr>
      <w:rFonts w:ascii="Times New Roman" w:eastAsia="Times New Roman" w:hAnsi="Times New Roman" w:cs="Times New Roman"/>
      <w:b/>
      <w:bCs/>
      <w:kern w:val="0"/>
      <w:sz w:val="24"/>
      <w:szCs w:val="24"/>
      <w:lang w:eastAsia="en-IN" w:bidi="ml-IN"/>
      <w14:ligatures w14:val="none"/>
    </w:rPr>
  </w:style>
  <w:style w:type="character" w:styleId="CommentReference">
    <w:name w:val="annotation reference"/>
    <w:basedOn w:val="DefaultParagraphFont"/>
    <w:uiPriority w:val="99"/>
    <w:semiHidden/>
    <w:unhideWhenUsed/>
    <w:rsid w:val="00EF42AE"/>
    <w:rPr>
      <w:sz w:val="16"/>
      <w:szCs w:val="16"/>
    </w:rPr>
  </w:style>
  <w:style w:type="paragraph" w:styleId="CommentText">
    <w:name w:val="annotation text"/>
    <w:basedOn w:val="Normal"/>
    <w:link w:val="CommentTextChar"/>
    <w:uiPriority w:val="99"/>
    <w:semiHidden/>
    <w:unhideWhenUsed/>
    <w:rsid w:val="00EF42AE"/>
    <w:pPr>
      <w:spacing w:line="240" w:lineRule="auto"/>
    </w:pPr>
    <w:rPr>
      <w:sz w:val="20"/>
      <w:szCs w:val="20"/>
    </w:rPr>
  </w:style>
  <w:style w:type="character" w:customStyle="1" w:styleId="CommentTextChar">
    <w:name w:val="Comment Text Char"/>
    <w:basedOn w:val="DefaultParagraphFont"/>
    <w:link w:val="CommentText"/>
    <w:uiPriority w:val="99"/>
    <w:semiHidden/>
    <w:rsid w:val="00EF42AE"/>
    <w:rPr>
      <w:sz w:val="20"/>
      <w:szCs w:val="20"/>
    </w:rPr>
  </w:style>
  <w:style w:type="paragraph" w:styleId="CommentSubject">
    <w:name w:val="annotation subject"/>
    <w:basedOn w:val="CommentText"/>
    <w:next w:val="CommentText"/>
    <w:link w:val="CommentSubjectChar"/>
    <w:uiPriority w:val="99"/>
    <w:semiHidden/>
    <w:unhideWhenUsed/>
    <w:rsid w:val="00EF42AE"/>
    <w:rPr>
      <w:b/>
      <w:bCs/>
    </w:rPr>
  </w:style>
  <w:style w:type="character" w:customStyle="1" w:styleId="CommentSubjectChar">
    <w:name w:val="Comment Subject Char"/>
    <w:basedOn w:val="CommentTextChar"/>
    <w:link w:val="CommentSubject"/>
    <w:uiPriority w:val="99"/>
    <w:semiHidden/>
    <w:rsid w:val="00EF42AE"/>
    <w:rPr>
      <w:b/>
      <w:bCs/>
      <w:sz w:val="20"/>
      <w:szCs w:val="20"/>
    </w:rPr>
  </w:style>
  <w:style w:type="paragraph" w:styleId="Bibliography">
    <w:name w:val="Bibliography"/>
    <w:basedOn w:val="Normal"/>
    <w:next w:val="Normal"/>
    <w:uiPriority w:val="37"/>
    <w:semiHidden/>
    <w:unhideWhenUsed/>
    <w:rsid w:val="00AC4640"/>
  </w:style>
  <w:style w:type="table" w:styleId="TableGrid">
    <w:name w:val="Table Grid"/>
    <w:basedOn w:val="TableNormal"/>
    <w:uiPriority w:val="59"/>
    <w:rsid w:val="005A7C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EB2AC5"/>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customStyle="1" w:styleId="xref">
    <w:name w:val="xref"/>
    <w:basedOn w:val="DefaultParagraphFont"/>
    <w:rsid w:val="00A426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663970">
      <w:bodyDiv w:val="1"/>
      <w:marLeft w:val="0"/>
      <w:marRight w:val="0"/>
      <w:marTop w:val="0"/>
      <w:marBottom w:val="0"/>
      <w:divBdr>
        <w:top w:val="none" w:sz="0" w:space="0" w:color="auto"/>
        <w:left w:val="none" w:sz="0" w:space="0" w:color="auto"/>
        <w:bottom w:val="none" w:sz="0" w:space="0" w:color="auto"/>
        <w:right w:val="none" w:sz="0" w:space="0" w:color="auto"/>
      </w:divBdr>
    </w:div>
    <w:div w:id="4900969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767</TotalTime>
  <Pages>6</Pages>
  <Words>1981</Words>
  <Characters>11100</Characters>
  <Application>Microsoft Office Word</Application>
  <DocSecurity>0</DocSecurity>
  <Lines>334</Lines>
  <Paragraphs>207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Jagan Gopinath</dc:creator>
  <cp:keywords/>
  <dc:description/>
  <cp:lastModifiedBy>Jagan Gopinath</cp:lastModifiedBy>
  <cp:revision>10</cp:revision>
  <dcterms:created xsi:type="dcterms:W3CDTF">2024-04-10T08:34:00Z</dcterms:created>
  <dcterms:modified xsi:type="dcterms:W3CDTF">2024-04-23T13:16:00Z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994328b9-c65a-4299-bdb5-5bb3451b813a</vt:lpwstr>
  </property>
  <property fmtid="{D5CDD505-2E9C-101B-9397-08002B2CF9AE}" pid="3" name="ZOTERO_PREF_1">
    <vt:lpwstr>&lt;data data-version="3" zotero-version="6.0.36"&gt;&lt;session id="LpH2yXYS"/&gt;&lt;style id="http://www.zotero.org/styles/apa" locale="en-US" hasBibliography="1" bibliographyStyleHasBeenSet="1"/&gt;&lt;prefs&gt;&lt;pref name="fieldType" value="Field"/&gt;&lt;pref name="automaticJourn</vt:lpwstr>
  </property>
  <property fmtid="{D5CDD505-2E9C-101B-9397-08002B2CF9AE}" pid="4" name="ZOTERO_PREF_2">
    <vt:lpwstr>alAbbreviations" value="true"/&gt;&lt;/prefs&gt;&lt;/data&gt;</vt:lpwstr>
  </property>
</Properties>
</file>