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Pr="00A364E2" w:rsidRDefault="00B913AD" w:rsidP="00C72A8D">
      <w:pPr>
        <w:jc w:val="both"/>
        <w:rPr>
          <w:rFonts w:ascii="Times New Roman" w:hAnsi="Times New Roman" w:cs="Times New Roman"/>
          <w:b/>
          <w:bCs/>
          <w:sz w:val="24"/>
          <w:szCs w:val="24"/>
        </w:rPr>
      </w:pPr>
      <w:r w:rsidRPr="00A364E2">
        <w:rPr>
          <w:rFonts w:ascii="Times New Roman" w:hAnsi="Times New Roman" w:cs="Times New Roman"/>
          <w:sz w:val="24"/>
          <w:szCs w:val="24"/>
        </w:rPr>
        <w:t xml:space="preserve">Title: </w:t>
      </w:r>
      <w:r w:rsidR="00097811" w:rsidRPr="00A364E2">
        <w:rPr>
          <w:rFonts w:ascii="Times New Roman" w:hAnsi="Times New Roman" w:cs="Times New Roman"/>
          <w:b/>
          <w:bCs/>
          <w:sz w:val="24"/>
          <w:szCs w:val="24"/>
        </w:rPr>
        <w:t>Analysing Adaptive Responses of Smallholder Black Pepper Farmers in Kerala: A Choice Modelling Approach to Climate Change-Relevant Decisions.</w:t>
      </w:r>
    </w:p>
    <w:p w:rsidR="00B913AD" w:rsidRPr="00A364E2" w:rsidRDefault="00B913AD" w:rsidP="00C72A8D">
      <w:pPr>
        <w:pStyle w:val="ListParagraph"/>
        <w:numPr>
          <w:ilvl w:val="0"/>
          <w:numId w:val="1"/>
        </w:numPr>
        <w:jc w:val="both"/>
        <w:rPr>
          <w:rFonts w:ascii="Times New Roman" w:hAnsi="Times New Roman" w:cs="Times New Roman"/>
          <w:b/>
          <w:bCs/>
          <w:sz w:val="24"/>
          <w:szCs w:val="24"/>
        </w:rPr>
      </w:pPr>
      <w:r w:rsidRPr="00A364E2">
        <w:rPr>
          <w:rFonts w:ascii="Times New Roman" w:hAnsi="Times New Roman" w:cs="Times New Roman"/>
          <w:b/>
          <w:bCs/>
          <w:sz w:val="24"/>
          <w:szCs w:val="24"/>
        </w:rPr>
        <w:t>Introduction</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w:t>
      </w:r>
      <w:r w:rsidR="000A1F9A" w:rsidRPr="00A364E2">
        <w:rPr>
          <w:rFonts w:ascii="Times New Roman" w:hAnsi="Times New Roman" w:cs="Times New Roman"/>
          <w:sz w:val="24"/>
          <w:szCs w:val="24"/>
        </w:rPr>
        <w:t>Kerala reflect</w:t>
      </w:r>
      <w:r w:rsidRPr="00A364E2">
        <w:rPr>
          <w:rFonts w:ascii="Times New Roman" w:hAnsi="Times New Roman" w:cs="Times New Roman"/>
          <w:sz w:val="24"/>
          <w:szCs w:val="24"/>
        </w:rPr>
        <w:t xml:space="preserve"> the intricate interplay between natural phenomena and agricultural practices. Notably, the </w:t>
      </w:r>
      <w:r w:rsidR="00C72A8D" w:rsidRPr="00A364E2">
        <w:rPr>
          <w:rFonts w:ascii="Times New Roman" w:hAnsi="Times New Roman" w:cs="Times New Roman"/>
          <w:sz w:val="24"/>
          <w:szCs w:val="24"/>
        </w:rPr>
        <w:t>state</w:t>
      </w:r>
      <w:r w:rsidRPr="00A364E2">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A364E2">
        <w:rPr>
          <w:rFonts w:ascii="Times New Roman" w:hAnsi="Times New Roman" w:cs="Times New Roman"/>
          <w:sz w:val="24"/>
          <w:szCs w:val="24"/>
        </w:rPr>
        <w:t xml:space="preserve"> (Figure 1)</w:t>
      </w:r>
      <w:r w:rsidRPr="00A364E2">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A364E2">
        <w:rPr>
          <w:rFonts w:ascii="Times New Roman" w:hAnsi="Times New Roman" w:cs="Times New Roman"/>
          <w:sz w:val="24"/>
          <w:szCs w:val="24"/>
        </w:rPr>
        <w:t>, a state renowned for its black pepper production</w:t>
      </w:r>
      <w:r w:rsidRPr="00A364E2">
        <w:rPr>
          <w:rFonts w:ascii="Times New Roman" w:hAnsi="Times New Roman" w:cs="Times New Roman"/>
          <w:sz w:val="24"/>
          <w:szCs w:val="24"/>
        </w:rPr>
        <w:t xml:space="preserve">. By elucidating the multifaceted challenges confronting the industry, this study </w:t>
      </w:r>
      <w:r w:rsidR="00097811" w:rsidRPr="00A364E2">
        <w:rPr>
          <w:rFonts w:ascii="Times New Roman" w:hAnsi="Times New Roman" w:cs="Times New Roman"/>
          <w:sz w:val="24"/>
          <w:szCs w:val="24"/>
        </w:rPr>
        <w:t>attempts</w:t>
      </w:r>
      <w:r w:rsidRPr="00A364E2">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A364E2">
        <w:rPr>
          <w:rFonts w:ascii="Times New Roman" w:hAnsi="Times New Roman" w:cs="Times New Roman"/>
          <w:sz w:val="24"/>
          <w:szCs w:val="24"/>
        </w:rPr>
        <w:t xml:space="preserve"> was coined</w:t>
      </w:r>
      <w:r w:rsidRPr="00A364E2">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BA68CB" w:rsidRPr="00A364E2" w:rsidRDefault="00BA68CB" w:rsidP="00C72A8D">
      <w:pPr>
        <w:jc w:val="both"/>
        <w:rPr>
          <w:rFonts w:ascii="Times New Roman" w:hAnsi="Times New Roman" w:cs="Times New Roman"/>
          <w:sz w:val="24"/>
          <w:szCs w:val="24"/>
        </w:rPr>
      </w:pPr>
    </w:p>
    <w:p w:rsidR="004B6955"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In this study, we delve into the adaptation strategies employed by smallholder black pepper farmers in the major cultivation regions of Kerala, India, Specifically, we address two interconnected sub-questions: (1) </w:t>
      </w:r>
      <w:proofErr w:type="gramStart"/>
      <w:r w:rsidR="00BE6521">
        <w:rPr>
          <w:rFonts w:ascii="Times New Roman" w:hAnsi="Times New Roman" w:cs="Times New Roman"/>
          <w:sz w:val="24"/>
          <w:szCs w:val="24"/>
        </w:rPr>
        <w:t>What</w:t>
      </w:r>
      <w:proofErr w:type="gramEnd"/>
      <w:r w:rsidRPr="00A364E2">
        <w:rPr>
          <w:rFonts w:ascii="Times New Roman" w:hAnsi="Times New Roman" w:cs="Times New Roman"/>
          <w:sz w:val="24"/>
          <w:szCs w:val="24"/>
        </w:rPr>
        <w:t xml:space="preserve"> adaptation strategies do smallholder farmers in these regions typically employ in response to climate change? (2) </w:t>
      </w:r>
      <w:r w:rsidR="00BE6521">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p>
    <w:p w:rsidR="00BA68CB" w:rsidRPr="00A364E2" w:rsidRDefault="008F5626" w:rsidP="00C72A8D">
      <w:pPr>
        <w:jc w:val="both"/>
        <w:rPr>
          <w:rFonts w:ascii="Times New Roman" w:hAnsi="Times New Roman" w:cs="Times New Roman"/>
          <w:sz w:val="24"/>
          <w:szCs w:val="24"/>
        </w:rPr>
      </w:pPr>
      <w:r w:rsidRPr="00A364E2">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rsidR="00C50058" w:rsidRPr="00A364E2" w:rsidRDefault="00A1482A" w:rsidP="00C50058">
      <w:pPr>
        <w:keepNext/>
        <w:jc w:val="center"/>
      </w:pPr>
      <w:r w:rsidRPr="00A364E2">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952" cy="3516862"/>
                    </a:xfrm>
                    <a:prstGeom prst="rect">
                      <a:avLst/>
                    </a:prstGeom>
                  </pic:spPr>
                </pic:pic>
              </a:graphicData>
            </a:graphic>
          </wp:inline>
        </w:drawing>
      </w:r>
    </w:p>
    <w:p w:rsidR="00A1482A"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9D6A5C"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9D6A5C"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1</w:t>
      </w:r>
      <w:r w:rsidR="009D6A5C"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Production of black pepper from 2015 to 2022 in India and Kerala</w:t>
      </w:r>
    </w:p>
    <w:p w:rsidR="00C72A8D" w:rsidRPr="00A364E2" w:rsidRDefault="00C72A8D" w:rsidP="00C72A8D">
      <w:pPr>
        <w:jc w:val="both"/>
        <w:rPr>
          <w:rFonts w:ascii="Times New Roman" w:hAnsi="Times New Roman" w:cs="Times New Roman"/>
          <w:sz w:val="24"/>
          <w:szCs w:val="24"/>
        </w:rPr>
      </w:pPr>
    </w:p>
    <w:p w:rsidR="00A1482A" w:rsidRPr="00A364E2" w:rsidRDefault="00F8306C" w:rsidP="00F8306C">
      <w:pPr>
        <w:jc w:val="both"/>
        <w:rPr>
          <w:rFonts w:ascii="Times New Roman" w:hAnsi="Times New Roman" w:cs="Times New Roman"/>
          <w:b/>
          <w:bCs/>
          <w:sz w:val="24"/>
          <w:szCs w:val="24"/>
        </w:rPr>
      </w:pPr>
      <w:r w:rsidRPr="00A364E2">
        <w:rPr>
          <w:rFonts w:ascii="Times New Roman" w:hAnsi="Times New Roman" w:cs="Times New Roman"/>
          <w:b/>
          <w:bCs/>
          <w:sz w:val="24"/>
          <w:szCs w:val="24"/>
        </w:rPr>
        <w:t xml:space="preserve">2. </w:t>
      </w:r>
      <w:r w:rsidR="009D7BDB" w:rsidRPr="00A364E2">
        <w:rPr>
          <w:rFonts w:ascii="Times New Roman" w:hAnsi="Times New Roman" w:cs="Times New Roman"/>
          <w:b/>
          <w:bCs/>
          <w:sz w:val="24"/>
          <w:szCs w:val="24"/>
        </w:rPr>
        <w:t>Materials and Methods</w:t>
      </w:r>
    </w:p>
    <w:p w:rsidR="000E6647" w:rsidRPr="00900670" w:rsidRDefault="000E6647" w:rsidP="000E6647">
      <w:pPr>
        <w:jc w:val="both"/>
        <w:rPr>
          <w:rFonts w:ascii="Times New Roman" w:hAnsi="Times New Roman" w:cs="Times New Roman"/>
          <w:sz w:val="24"/>
          <w:szCs w:val="24"/>
        </w:rPr>
      </w:pPr>
      <w:r w:rsidRPr="00900670">
        <w:rPr>
          <w:rFonts w:ascii="Times New Roman" w:hAnsi="Times New Roman" w:cs="Times New Roman"/>
          <w:sz w:val="24"/>
          <w:szCs w:val="24"/>
        </w:rPr>
        <w:t>2.1 Study area</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lastRenderedPageBreak/>
        <w:t>The selection of study areas was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 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 xml:space="preserve">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w:t>
      </w:r>
      <w:r>
        <w:rPr>
          <w:rFonts w:ascii="Times New Roman" w:hAnsi="Times New Roman" w:cs="Times New Roman"/>
          <w:sz w:val="24"/>
          <w:szCs w:val="24"/>
        </w:rPr>
        <w:t xml:space="preserve">government </w:t>
      </w:r>
      <w:r w:rsidRPr="000E6647">
        <w:rPr>
          <w:rFonts w:ascii="Times New Roman" w:hAnsi="Times New Roman" w:cs="Times New Roman"/>
          <w:sz w:val="24"/>
          <w:szCs w:val="24"/>
        </w:rPr>
        <w:t>agricultural office (</w:t>
      </w:r>
      <w:proofErr w:type="spellStart"/>
      <w:r w:rsidRPr="000E6647">
        <w:rPr>
          <w:rFonts w:ascii="Times New Roman" w:hAnsi="Times New Roman" w:cs="Times New Roman"/>
          <w:i/>
          <w:sz w:val="24"/>
          <w:szCs w:val="24"/>
        </w:rPr>
        <w:t>Krishibhavan</w:t>
      </w:r>
      <w:proofErr w:type="spellEnd"/>
      <w:r w:rsidRPr="000E6647">
        <w:rPr>
          <w:rFonts w:ascii="Times New Roman" w:hAnsi="Times New Roman" w:cs="Times New Roman"/>
          <w:sz w:val="24"/>
          <w:szCs w:val="24"/>
        </w:rPr>
        <w:t xml:space="preserve">), during the preliminary survey. The small holder farmers who possess land holding up to 5 acres were randomly selected from the list obtained from the </w:t>
      </w:r>
      <w:proofErr w:type="spellStart"/>
      <w:r w:rsidRPr="000E6647">
        <w:rPr>
          <w:rFonts w:ascii="Times New Roman" w:hAnsi="Times New Roman" w:cs="Times New Roman"/>
          <w:i/>
          <w:sz w:val="24"/>
          <w:szCs w:val="24"/>
        </w:rPr>
        <w:t>Krishibhavans</w:t>
      </w:r>
      <w:proofErr w:type="spellEnd"/>
      <w:r w:rsidRPr="000E6647">
        <w:rPr>
          <w:rFonts w:ascii="Times New Roman" w:hAnsi="Times New Roman" w:cs="Times New Roman"/>
          <w:sz w:val="24"/>
          <w:szCs w:val="24"/>
        </w:rPr>
        <w:t>.</w:t>
      </w:r>
    </w:p>
    <w:p w:rsidR="000E6647" w:rsidRP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The survey was conducted during the period 2022-23 and 2023-24. The best-worst scaling of climate change adaptation alternatives from 198 smallholder farmers of which 150 farmers provided valid responses. Therefore, the effective sample size became 150.</w:t>
      </w:r>
    </w:p>
    <w:p w:rsidR="000E6647" w:rsidRDefault="000E6647" w:rsidP="000E6647">
      <w:pPr>
        <w:jc w:val="both"/>
        <w:rPr>
          <w:rFonts w:ascii="Times New Roman" w:hAnsi="Times New Roman" w:cs="Times New Roman"/>
          <w:sz w:val="24"/>
          <w:szCs w:val="24"/>
        </w:rPr>
      </w:pPr>
      <w:r w:rsidRPr="000E6647">
        <w:rPr>
          <w:rFonts w:ascii="Times New Roman" w:hAnsi="Times New Roman" w:cs="Times New Roman"/>
          <w:sz w:val="24"/>
          <w:szCs w:val="24"/>
        </w:rPr>
        <w:t>Their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r w:rsidR="00465AAE">
        <w:rPr>
          <w:rFonts w:ascii="Times New Roman" w:hAnsi="Times New Roman" w:cs="Times New Roman"/>
          <w:sz w:val="24"/>
          <w:szCs w:val="24"/>
        </w:rPr>
        <w:t xml:space="preserve"> </w:t>
      </w:r>
    </w:p>
    <w:p w:rsidR="00465AAE" w:rsidRPr="00900670" w:rsidRDefault="00465AAE" w:rsidP="00465AAE">
      <w:pPr>
        <w:jc w:val="both"/>
        <w:rPr>
          <w:rFonts w:ascii="Times New Roman" w:hAnsi="Times New Roman" w:cs="Times New Roman"/>
          <w:sz w:val="24"/>
          <w:szCs w:val="24"/>
        </w:rPr>
      </w:pPr>
      <w:r w:rsidRPr="00900670">
        <w:rPr>
          <w:rFonts w:ascii="Times New Roman" w:hAnsi="Times New Roman" w:cs="Times New Roman"/>
          <w:sz w:val="24"/>
          <w:szCs w:val="24"/>
        </w:rPr>
        <w:t>2.2 Theoretical framework</w:t>
      </w:r>
    </w:p>
    <w:p w:rsidR="00465AAE" w:rsidRPr="00465AAE" w:rsidRDefault="00465AAE" w:rsidP="00465AAE">
      <w:pPr>
        <w:jc w:val="both"/>
        <w:rPr>
          <w:rFonts w:ascii="Times New Roman" w:hAnsi="Times New Roman" w:cs="Times New Roman"/>
          <w:sz w:val="24"/>
          <w:szCs w:val="24"/>
        </w:rPr>
      </w:pPr>
      <w:r w:rsidRPr="00465AAE">
        <w:rPr>
          <w:rFonts w:ascii="Times New Roman" w:hAnsi="Times New Roman" w:cs="Times New Roman"/>
          <w:sz w:val="24"/>
          <w:szCs w:val="24"/>
        </w:rPr>
        <w:t>The theoretical framework guiding this study is rooted in behavioural economics, decision-making theory, and organizational behaviour, providing a lens to understand the complexities of climate-related decision-making processes (CCRDs) within smallholder farming systems in pepper cultivation in Kerala.</w:t>
      </w:r>
    </w:p>
    <w:p w:rsidR="00465AAE" w:rsidRPr="00465AAE" w:rsidRDefault="00465AAE" w:rsidP="00465AAE">
      <w:pPr>
        <w:jc w:val="both"/>
        <w:rPr>
          <w:rFonts w:ascii="Times New Roman" w:hAnsi="Times New Roman" w:cs="Times New Roman"/>
          <w:sz w:val="24"/>
          <w:szCs w:val="24"/>
        </w:rPr>
      </w:pPr>
    </w:p>
    <w:p w:rsidR="00465AAE" w:rsidRPr="00263E4D" w:rsidRDefault="00465AAE" w:rsidP="00465AAE">
      <w:pPr>
        <w:jc w:val="both"/>
        <w:rPr>
          <w:rFonts w:ascii="Times New Roman" w:hAnsi="Times New Roman" w:cs="Times New Roman"/>
          <w:sz w:val="24"/>
        </w:rPr>
      </w:pPr>
      <w:r w:rsidRPr="00263E4D">
        <w:rPr>
          <w:rFonts w:ascii="Times New Roman" w:hAnsi="Times New Roman" w:cs="Times New Roman"/>
          <w:sz w:val="24"/>
        </w:rPr>
        <w:lastRenderedPageBreak/>
        <w:t xml:space="preserve">Building upon Simon's concept of bounded rationality (1955), our study recognizes the constraints inherent in decision-making processes, particularly within the context of climate change adaptation among smallholder farmers. These constraints encompass various factors such as emotional influences, social dynamics, incomplete information processing, heuristics, and cognitive biases, as elucidated by seminal works such as those </w:t>
      </w:r>
      <w:proofErr w:type="gramStart"/>
      <w:r w:rsidRPr="00263E4D">
        <w:rPr>
          <w:rFonts w:ascii="Times New Roman" w:hAnsi="Times New Roman" w:cs="Times New Roman"/>
          <w:sz w:val="24"/>
        </w:rPr>
        <w:t xml:space="preserve">of </w:t>
      </w:r>
      <w:r w:rsidR="0086174F">
        <w:rPr>
          <w:rFonts w:ascii="Times New Roman" w:hAnsi="Times New Roman" w:cs="Times New Roman"/>
          <w:sz w:val="24"/>
        </w:rPr>
        <w:t xml:space="preserve"> </w:t>
      </w:r>
      <w:proofErr w:type="spellStart"/>
      <w:r w:rsidRPr="00263E4D">
        <w:rPr>
          <w:rFonts w:ascii="Times New Roman" w:hAnsi="Times New Roman" w:cs="Times New Roman"/>
          <w:sz w:val="24"/>
        </w:rPr>
        <w:t>Tversky</w:t>
      </w:r>
      <w:proofErr w:type="spellEnd"/>
      <w:proofErr w:type="gramEnd"/>
      <w:r w:rsidRPr="00263E4D">
        <w:rPr>
          <w:rFonts w:ascii="Times New Roman" w:hAnsi="Times New Roman" w:cs="Times New Roman"/>
          <w:sz w:val="24"/>
        </w:rPr>
        <w:t xml:space="preserve"> and </w:t>
      </w:r>
      <w:proofErr w:type="spellStart"/>
      <w:r w:rsidRPr="00263E4D">
        <w:rPr>
          <w:rFonts w:ascii="Times New Roman" w:hAnsi="Times New Roman" w:cs="Times New Roman"/>
          <w:sz w:val="24"/>
        </w:rPr>
        <w:t>Kahneman</w:t>
      </w:r>
      <w:proofErr w:type="spellEnd"/>
      <w:r w:rsidRPr="00263E4D">
        <w:rPr>
          <w:rFonts w:ascii="Times New Roman" w:hAnsi="Times New Roman" w:cs="Times New Roman"/>
          <w:sz w:val="24"/>
        </w:rPr>
        <w:t xml:space="preserve"> (1974).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w:t>
      </w:r>
    </w:p>
    <w:p w:rsidR="00465AAE" w:rsidRPr="00263E4D" w:rsidRDefault="00465AAE" w:rsidP="00465AAE">
      <w:pPr>
        <w:jc w:val="both"/>
        <w:rPr>
          <w:rFonts w:ascii="Times New Roman" w:hAnsi="Times New Roman" w:cs="Times New Roman"/>
          <w:sz w:val="24"/>
        </w:rPr>
      </w:pPr>
      <w:r w:rsidRPr="00263E4D">
        <w:rPr>
          <w:rFonts w:ascii="Times New Roman" w:hAnsi="Times New Roman" w:cs="Times New Roman"/>
          <w:sz w:val="24"/>
        </w:rPr>
        <w:t xml:space="preserve">Our study employs a choice </w:t>
      </w:r>
      <w:r w:rsidR="00C82BE0" w:rsidRPr="00263E4D">
        <w:rPr>
          <w:rFonts w:ascii="Times New Roman" w:hAnsi="Times New Roman" w:cs="Times New Roman"/>
          <w:sz w:val="24"/>
        </w:rPr>
        <w:t>modelling</w:t>
      </w:r>
      <w:r w:rsidRPr="00263E4D">
        <w:rPr>
          <w:rFonts w:ascii="Times New Roman" w:hAnsi="Times New Roman" w:cs="Times New Roman"/>
          <w:sz w:val="24"/>
        </w:rPr>
        <w:t xml:space="preserve"> approach that aligns with the structured information search process inherent in decision-making environments. By employing this approach, we aim to uncover the decision-making patterns followed by pepper farmers in addressing climate change-related challenges within their field conditions. Through this lens, we seek to gain insights into the preferences and strategies adopted by farmers, shedding light on the dynamics of climate change adaptation at the grassroots level.</w:t>
      </w:r>
    </w:p>
    <w:p w:rsidR="00FD4072" w:rsidRPr="00263E4D" w:rsidRDefault="00FD4072" w:rsidP="00FD4072">
      <w:pPr>
        <w:jc w:val="both"/>
        <w:rPr>
          <w:rFonts w:ascii="Times New Roman" w:hAnsi="Times New Roman" w:cs="Times New Roman"/>
          <w:sz w:val="24"/>
        </w:rPr>
      </w:pPr>
      <w:r w:rsidRPr="00263E4D">
        <w:rPr>
          <w:rFonts w:ascii="Times New Roman" w:hAnsi="Times New Roman" w:cs="Times New Roman"/>
          <w:sz w:val="24"/>
        </w:rPr>
        <w:t xml:space="preserve">In our pilot survey, we observed several adaptation practices among smallholder farmers, including grafting with resistant rootstocks and leveraging traditional knowledge on landraces for commercial nursery businesses. These practices resonate with the theoretical framework outlined by Nelson and </w:t>
      </w:r>
      <w:proofErr w:type="gramStart"/>
      <w:r w:rsidRPr="00263E4D">
        <w:rPr>
          <w:rFonts w:ascii="Times New Roman" w:hAnsi="Times New Roman" w:cs="Times New Roman"/>
          <w:sz w:val="24"/>
        </w:rPr>
        <w:t>Winter</w:t>
      </w:r>
      <w:proofErr w:type="gramEnd"/>
      <w:r w:rsidRPr="00263E4D">
        <w:rPr>
          <w:rFonts w:ascii="Times New Roman" w:hAnsi="Times New Roman" w:cs="Times New Roman"/>
          <w:sz w:val="24"/>
        </w:rPr>
        <w:t xml:space="preserve"> (1978) regarding organizational routines and tacit knowledge. The framework also acknowledges the temporal constraints </w:t>
      </w:r>
      <w:r>
        <w:rPr>
          <w:rFonts w:ascii="Times New Roman" w:hAnsi="Times New Roman" w:cs="Times New Roman"/>
          <w:sz w:val="24"/>
        </w:rPr>
        <w:t>in CCRDs</w:t>
      </w:r>
      <w:r w:rsidRPr="00263E4D">
        <w:rPr>
          <w:rFonts w:ascii="Times New Roman" w:hAnsi="Times New Roman" w:cs="Times New Roman"/>
          <w:sz w:val="24"/>
        </w:rPr>
        <w:t xml:space="preserve">, which necessitate quick adaptive responses. In response to these constraints, decision-makers often rely on simple, fast, and frugal decision-making heuristics, as proposed by </w:t>
      </w:r>
      <w:proofErr w:type="spellStart"/>
      <w:r w:rsidRPr="00263E4D">
        <w:rPr>
          <w:rFonts w:ascii="Times New Roman" w:hAnsi="Times New Roman" w:cs="Times New Roman"/>
          <w:sz w:val="24"/>
        </w:rPr>
        <w:t>Gigerenzer</w:t>
      </w:r>
      <w:proofErr w:type="spellEnd"/>
      <w:r w:rsidRPr="00263E4D">
        <w:rPr>
          <w:rFonts w:ascii="Times New Roman" w:hAnsi="Times New Roman" w:cs="Times New Roman"/>
          <w:sz w:val="24"/>
        </w:rPr>
        <w:t xml:space="preserve"> and Todd </w:t>
      </w:r>
      <w:r>
        <w:rPr>
          <w:rFonts w:ascii="Times New Roman" w:hAnsi="Times New Roman" w:cs="Times New Roman"/>
          <w:sz w:val="24"/>
        </w:rPr>
        <w:t>(1999). Through this</w:t>
      </w:r>
      <w:r w:rsidRPr="00263E4D">
        <w:rPr>
          <w:rFonts w:ascii="Times New Roman" w:hAnsi="Times New Roman" w:cs="Times New Roman"/>
          <w:sz w:val="24"/>
        </w:rPr>
        <w:t>, our study seeks to understand how farmers navigate the challenges of climate change by leveraging existing knowledge and adopting adaptive strategies grounded in organizational routines and heuristic decision-making processes.</w:t>
      </w:r>
    </w:p>
    <w:p w:rsidR="00465AAE" w:rsidRPr="00FD4072" w:rsidRDefault="00FD4072" w:rsidP="00465AAE">
      <w:pPr>
        <w:jc w:val="both"/>
        <w:rPr>
          <w:rFonts w:ascii="Times New Roman" w:hAnsi="Times New Roman" w:cs="Times New Roman"/>
          <w:sz w:val="24"/>
        </w:rPr>
      </w:pPr>
      <w:r w:rsidRPr="00263E4D">
        <w:rPr>
          <w:rFonts w:ascii="Times New Roman" w:hAnsi="Times New Roman" w:cs="Times New Roman"/>
          <w:sz w:val="24"/>
        </w:rPr>
        <w:t xml:space="preserve">Our framework also underscores the significance of heuristics and biases in shaping decision-making strategies, echoing March's assertion (1978) that decision-makers often depart from fully conscious preferences, opting instead for established rules, traditions, or external guidance. This acknowledgment of decision-making inconsistency, as emphasized by </w:t>
      </w:r>
      <w:proofErr w:type="spellStart"/>
      <w:r w:rsidRPr="00263E4D">
        <w:rPr>
          <w:rFonts w:ascii="Times New Roman" w:hAnsi="Times New Roman" w:cs="Times New Roman"/>
          <w:sz w:val="24"/>
        </w:rPr>
        <w:t>Fiori</w:t>
      </w:r>
      <w:proofErr w:type="spellEnd"/>
      <w:r w:rsidRPr="00263E4D">
        <w:rPr>
          <w:rFonts w:ascii="Times New Roman" w:hAnsi="Times New Roman" w:cs="Times New Roman"/>
          <w:sz w:val="24"/>
        </w:rPr>
        <w:t xml:space="preserve"> (2011), motivates the utilization of Best-Worst Scaling in gathering responses.</w:t>
      </w:r>
      <w:r>
        <w:rPr>
          <w:rFonts w:ascii="Times New Roman" w:hAnsi="Times New Roman" w:cs="Times New Roman"/>
          <w:sz w:val="24"/>
        </w:rPr>
        <w:t xml:space="preserve"> </w:t>
      </w:r>
      <w:r w:rsidRPr="00263E4D">
        <w:rPr>
          <w:rFonts w:ascii="Times New Roman" w:hAnsi="Times New Roman" w:cs="Times New Roman"/>
          <w:sz w:val="24"/>
        </w:rPr>
        <w:t xml:space="preserve">Furthermore, the framework aligns with the notion that comprehending how and why individuals make specific climate change-related decisions necessitates transcending traditional rational-actor models of human </w:t>
      </w:r>
      <w:r w:rsidR="0086174F" w:rsidRPr="00263E4D">
        <w:rPr>
          <w:rFonts w:ascii="Times New Roman" w:hAnsi="Times New Roman" w:cs="Times New Roman"/>
          <w:sz w:val="24"/>
        </w:rPr>
        <w:t>behaviour</w:t>
      </w:r>
      <w:r w:rsidRPr="00263E4D">
        <w:rPr>
          <w:rFonts w:ascii="Times New Roman" w:hAnsi="Times New Roman" w:cs="Times New Roman"/>
          <w:sz w:val="24"/>
        </w:rPr>
        <w:t xml:space="preserve">. </w:t>
      </w:r>
    </w:p>
    <w:p w:rsidR="00465AAE" w:rsidRDefault="00465AAE" w:rsidP="00465AAE">
      <w:pPr>
        <w:jc w:val="both"/>
        <w:rPr>
          <w:rFonts w:ascii="Times New Roman" w:hAnsi="Times New Roman" w:cs="Times New Roman"/>
          <w:sz w:val="24"/>
          <w:szCs w:val="24"/>
        </w:rPr>
      </w:pPr>
      <w:r w:rsidRPr="00465AAE">
        <w:rPr>
          <w:rFonts w:ascii="Times New Roman" w:hAnsi="Times New Roman" w:cs="Times New Roman"/>
          <w:sz w:val="24"/>
          <w:szCs w:val="24"/>
        </w:rPr>
        <w:t>The specific factors that guide individuals in giving varied responses are captured by defining at</w:t>
      </w:r>
      <w:r w:rsidR="00FD4072">
        <w:rPr>
          <w:rFonts w:ascii="Times New Roman" w:hAnsi="Times New Roman" w:cs="Times New Roman"/>
          <w:sz w:val="24"/>
          <w:szCs w:val="24"/>
        </w:rPr>
        <w:t xml:space="preserve">tributes and attribute levels for each adaptation practice. </w:t>
      </w:r>
      <w:r w:rsidRPr="00465AAE">
        <w:rPr>
          <w:rFonts w:ascii="Times New Roman" w:hAnsi="Times New Roman" w:cs="Times New Roman"/>
          <w:sz w:val="24"/>
          <w:szCs w:val="24"/>
        </w:rPr>
        <w:t>The study refrains from quantifying the costs associated with individual adaptation practices, assuming that these costs are implicitly reflected in the selection of relevant profiles by respondent farmers. Through this theoretical lens, our study aims to provide an understanding of the decision-making dynamics underlying climate resilience strategies in smallholder pepper farming systems.</w:t>
      </w:r>
    </w:p>
    <w:p w:rsidR="00947CD4" w:rsidRPr="00900670" w:rsidRDefault="00F8306C" w:rsidP="000E6647">
      <w:pPr>
        <w:jc w:val="both"/>
        <w:rPr>
          <w:rFonts w:ascii="Times New Roman" w:hAnsi="Times New Roman" w:cs="Times New Roman"/>
          <w:sz w:val="24"/>
          <w:szCs w:val="24"/>
          <w:shd w:val="clear" w:color="auto" w:fill="FFFFFF"/>
        </w:rPr>
      </w:pPr>
      <w:r w:rsidRPr="00900670">
        <w:rPr>
          <w:rFonts w:ascii="Times New Roman" w:hAnsi="Times New Roman" w:cs="Times New Roman"/>
          <w:sz w:val="24"/>
          <w:szCs w:val="24"/>
          <w:shd w:val="clear" w:color="auto" w:fill="FFFFFF"/>
        </w:rPr>
        <w:t>2.</w:t>
      </w:r>
      <w:r w:rsidR="00FD4072" w:rsidRPr="00900670">
        <w:rPr>
          <w:rFonts w:ascii="Times New Roman" w:hAnsi="Times New Roman" w:cs="Times New Roman"/>
          <w:sz w:val="24"/>
          <w:szCs w:val="24"/>
          <w:shd w:val="clear" w:color="auto" w:fill="FFFFFF"/>
        </w:rPr>
        <w:t>3</w:t>
      </w:r>
      <w:r w:rsidRPr="00900670">
        <w:rPr>
          <w:rFonts w:ascii="Times New Roman" w:hAnsi="Times New Roman" w:cs="Times New Roman"/>
          <w:sz w:val="24"/>
          <w:szCs w:val="24"/>
          <w:shd w:val="clear" w:color="auto" w:fill="FFFFFF"/>
        </w:rPr>
        <w:t xml:space="preserve"> </w:t>
      </w:r>
      <w:r w:rsidR="00947CD4" w:rsidRPr="00900670">
        <w:rPr>
          <w:rFonts w:ascii="Times New Roman" w:hAnsi="Times New Roman" w:cs="Times New Roman"/>
          <w:sz w:val="24"/>
          <w:szCs w:val="24"/>
          <w:shd w:val="clear" w:color="auto" w:fill="FFFFFF"/>
        </w:rPr>
        <w:t>Attribute and level selection</w:t>
      </w:r>
    </w:p>
    <w:p w:rsidR="00947CD4" w:rsidRPr="00A364E2" w:rsidRDefault="00B55502"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A</w:t>
      </w:r>
      <w:r w:rsidR="00947CD4" w:rsidRPr="00A364E2">
        <w:rPr>
          <w:rFonts w:ascii="Times New Roman" w:hAnsi="Times New Roman" w:cs="Times New Roman"/>
          <w:sz w:val="24"/>
          <w:szCs w:val="24"/>
          <w:shd w:val="clear" w:color="auto" w:fill="FFFFFF"/>
        </w:rPr>
        <w:t>ttributes and attribute level</w:t>
      </w:r>
      <w:r w:rsidRPr="00A364E2">
        <w:rPr>
          <w:rFonts w:ascii="Times New Roman" w:hAnsi="Times New Roman" w:cs="Times New Roman"/>
          <w:sz w:val="24"/>
          <w:szCs w:val="24"/>
          <w:shd w:val="clear" w:color="auto" w:fill="FFFFFF"/>
        </w:rPr>
        <w:t xml:space="preserve"> selection </w:t>
      </w:r>
      <w:r w:rsidR="00947CD4" w:rsidRPr="00A364E2">
        <w:rPr>
          <w:rFonts w:ascii="Times New Roman" w:hAnsi="Times New Roman" w:cs="Times New Roman"/>
          <w:sz w:val="24"/>
          <w:szCs w:val="24"/>
          <w:shd w:val="clear" w:color="auto" w:fill="FFFFFF"/>
        </w:rPr>
        <w:t xml:space="preserve">for </w:t>
      </w:r>
      <w:r w:rsidRPr="00A364E2">
        <w:rPr>
          <w:rFonts w:ascii="Times New Roman" w:hAnsi="Times New Roman" w:cs="Times New Roman"/>
          <w:sz w:val="24"/>
          <w:szCs w:val="24"/>
          <w:shd w:val="clear" w:color="auto" w:fill="FFFFFF"/>
        </w:rPr>
        <w:t xml:space="preserve">the study </w:t>
      </w:r>
      <w:r w:rsidR="00947CD4" w:rsidRPr="00A364E2">
        <w:rPr>
          <w:rFonts w:ascii="Times New Roman" w:hAnsi="Times New Roman" w:cs="Times New Roman"/>
          <w:sz w:val="24"/>
          <w:szCs w:val="24"/>
          <w:shd w:val="clear" w:color="auto" w:fill="FFFFFF"/>
        </w:rPr>
        <w:t xml:space="preserve">involved a collaborative effort between researchers and subject matter experts, aiming to capture the decision-making processes of </w:t>
      </w:r>
      <w:r w:rsidR="00947CD4" w:rsidRPr="00A364E2">
        <w:rPr>
          <w:rFonts w:ascii="Times New Roman" w:hAnsi="Times New Roman" w:cs="Times New Roman"/>
          <w:sz w:val="24"/>
          <w:szCs w:val="24"/>
          <w:shd w:val="clear" w:color="auto" w:fill="FFFFFF"/>
        </w:rPr>
        <w:lastRenderedPageBreak/>
        <w:t>small</w:t>
      </w:r>
      <w:r w:rsidR="00C82BE0">
        <w:rPr>
          <w:rFonts w:ascii="Times New Roman" w:hAnsi="Times New Roman" w:cs="Times New Roman"/>
          <w:sz w:val="24"/>
          <w:szCs w:val="24"/>
          <w:shd w:val="clear" w:color="auto" w:fill="FFFFFF"/>
        </w:rPr>
        <w:t xml:space="preserve"> </w:t>
      </w:r>
      <w:r w:rsidR="00947CD4" w:rsidRPr="00A364E2">
        <w:rPr>
          <w:rFonts w:ascii="Times New Roman" w:hAnsi="Times New Roman" w:cs="Times New Roman"/>
          <w:sz w:val="24"/>
          <w:szCs w:val="24"/>
          <w:shd w:val="clear" w:color="auto" w:fill="FFFFFF"/>
        </w:rPr>
        <w:t>holder farmers regarding climate resilience strategies in the southern and northern hills of Kerala. Initially, pilot surveys</w:t>
      </w:r>
      <w:r w:rsidR="00F245CC" w:rsidRPr="00A364E2">
        <w:rPr>
          <w:rFonts w:ascii="Times New Roman" w:hAnsi="Times New Roman" w:cs="Times New Roman"/>
          <w:sz w:val="24"/>
          <w:szCs w:val="24"/>
          <w:shd w:val="clear" w:color="auto" w:fill="FFFFFF"/>
        </w:rPr>
        <w:t xml:space="preserve"> (explain more details about pilot survey)</w:t>
      </w:r>
      <w:r w:rsidR="00947CD4" w:rsidRPr="00A364E2">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A364E2">
        <w:rPr>
          <w:rFonts w:ascii="Times New Roman" w:hAnsi="Times New Roman" w:cs="Times New Roman"/>
          <w:sz w:val="24"/>
          <w:szCs w:val="24"/>
          <w:shd w:val="clear" w:color="auto" w:fill="FFFFFF"/>
        </w:rPr>
        <w:t>Pamapadumpara</w:t>
      </w:r>
      <w:proofErr w:type="spellEnd"/>
      <w:r w:rsidRPr="00A364E2">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A364E2" w:rsidRDefault="006C5A89" w:rsidP="006972B5">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Finalized set of attributes which include </w:t>
      </w:r>
      <w:r w:rsidR="00B85277" w:rsidRPr="00A364E2">
        <w:rPr>
          <w:rFonts w:ascii="Times New Roman" w:hAnsi="Times New Roman" w:cs="Times New Roman"/>
          <w:sz w:val="24"/>
          <w:szCs w:val="24"/>
          <w:shd w:val="clear" w:color="auto" w:fill="FFFFFF"/>
        </w:rPr>
        <w:t xml:space="preserve">(A) </w:t>
      </w:r>
      <w:r w:rsidRPr="00A364E2">
        <w:rPr>
          <w:rFonts w:ascii="Times New Roman" w:hAnsi="Times New Roman" w:cs="Times New Roman"/>
          <w:sz w:val="24"/>
          <w:szCs w:val="24"/>
          <w:shd w:val="clear" w:color="auto" w:fill="FFFFFF"/>
        </w:rPr>
        <w:t xml:space="preserve">organic farming practices, </w:t>
      </w:r>
      <w:r w:rsidR="00B85277" w:rsidRPr="00A364E2">
        <w:rPr>
          <w:rFonts w:ascii="Times New Roman" w:hAnsi="Times New Roman" w:cs="Times New Roman"/>
          <w:sz w:val="24"/>
          <w:szCs w:val="24"/>
          <w:shd w:val="clear" w:color="auto" w:fill="FFFFFF"/>
        </w:rPr>
        <w:t xml:space="preserve">(B) </w:t>
      </w:r>
      <w:r w:rsidRPr="00A364E2">
        <w:rPr>
          <w:rFonts w:ascii="Times New Roman" w:hAnsi="Times New Roman" w:cs="Times New Roman"/>
          <w:sz w:val="24"/>
          <w:szCs w:val="24"/>
          <w:shd w:val="clear" w:color="auto" w:fill="FFFFFF"/>
        </w:rPr>
        <w:t xml:space="preserve">grafting for stress tolerance, </w:t>
      </w:r>
      <w:r w:rsidR="00B85277" w:rsidRPr="00A364E2">
        <w:rPr>
          <w:rFonts w:ascii="Times New Roman" w:hAnsi="Times New Roman" w:cs="Times New Roman"/>
          <w:sz w:val="24"/>
          <w:szCs w:val="24"/>
          <w:shd w:val="clear" w:color="auto" w:fill="FFFFFF"/>
        </w:rPr>
        <w:t xml:space="preserve">(C) </w:t>
      </w:r>
      <w:r w:rsidRPr="00A364E2">
        <w:rPr>
          <w:rFonts w:ascii="Times New Roman" w:hAnsi="Times New Roman" w:cs="Times New Roman"/>
          <w:sz w:val="24"/>
          <w:szCs w:val="24"/>
          <w:shd w:val="clear" w:color="auto" w:fill="FFFFFF"/>
        </w:rPr>
        <w:t xml:space="preserve">use of landraces, and </w:t>
      </w:r>
      <w:r w:rsidR="00B85277" w:rsidRPr="00A364E2">
        <w:rPr>
          <w:rFonts w:ascii="Times New Roman" w:hAnsi="Times New Roman" w:cs="Times New Roman"/>
          <w:sz w:val="24"/>
          <w:szCs w:val="24"/>
          <w:shd w:val="clear" w:color="auto" w:fill="FFFFFF"/>
        </w:rPr>
        <w:t xml:space="preserve">(D) </w:t>
      </w:r>
      <w:r w:rsidRPr="00A364E2">
        <w:rPr>
          <w:rFonts w:ascii="Times New Roman" w:hAnsi="Times New Roman" w:cs="Times New Roman"/>
          <w:sz w:val="24"/>
          <w:szCs w:val="24"/>
          <w:shd w:val="clear" w:color="auto" w:fill="FFFFFF"/>
        </w:rPr>
        <w:t>cropping systems were selected. Each attribute is further delineated into specific attribute levels</w:t>
      </w:r>
      <w:r w:rsidR="000A1F9A">
        <w:rPr>
          <w:rFonts w:ascii="Times New Roman" w:hAnsi="Times New Roman" w:cs="Times New Roman"/>
          <w:sz w:val="24"/>
          <w:szCs w:val="24"/>
          <w:shd w:val="clear" w:color="auto" w:fill="FFFFFF"/>
        </w:rPr>
        <w:t xml:space="preserve">. </w:t>
      </w:r>
      <w:r w:rsidR="000A1F9A" w:rsidRPr="000A1F9A">
        <w:rPr>
          <w:rFonts w:ascii="Times New Roman" w:hAnsi="Times New Roman" w:cs="Times New Roman"/>
          <w:sz w:val="24"/>
          <w:szCs w:val="24"/>
          <w:shd w:val="clear" w:color="auto" w:fill="FFFFFF"/>
        </w:rPr>
        <w:t xml:space="preserve">The attribute levels for attribute A </w:t>
      </w:r>
      <w:r w:rsidR="000A1F9A">
        <w:rPr>
          <w:rFonts w:ascii="Times New Roman" w:hAnsi="Times New Roman" w:cs="Times New Roman"/>
          <w:sz w:val="24"/>
          <w:szCs w:val="24"/>
          <w:shd w:val="clear" w:color="auto" w:fill="FFFFFF"/>
        </w:rPr>
        <w:t>are denoted as A</w:t>
      </w:r>
      <w:r w:rsidR="000A1F9A" w:rsidRPr="00A73A49">
        <w:rPr>
          <w:rFonts w:ascii="Times New Roman" w:hAnsi="Times New Roman" w:cs="Times New Roman"/>
          <w:sz w:val="24"/>
          <w:szCs w:val="24"/>
          <w:shd w:val="clear" w:color="auto" w:fill="FFFFFF"/>
          <w:vertAlign w:val="subscript"/>
        </w:rPr>
        <w:t>1</w:t>
      </w:r>
      <w:r w:rsidR="000A1F9A">
        <w:rPr>
          <w:rFonts w:ascii="Times New Roman" w:hAnsi="Times New Roman" w:cs="Times New Roman"/>
          <w:sz w:val="24"/>
          <w:szCs w:val="24"/>
          <w:shd w:val="clear" w:color="auto" w:fill="FFFFFF"/>
        </w:rPr>
        <w:t>, A</w:t>
      </w:r>
      <w:r w:rsidR="000A1F9A" w:rsidRPr="00A73A49">
        <w:rPr>
          <w:rFonts w:ascii="Times New Roman" w:hAnsi="Times New Roman" w:cs="Times New Roman"/>
          <w:sz w:val="24"/>
          <w:szCs w:val="24"/>
          <w:shd w:val="clear" w:color="auto" w:fill="FFFFFF"/>
          <w:vertAlign w:val="subscript"/>
        </w:rPr>
        <w:t>2</w:t>
      </w:r>
      <w:r w:rsidR="000A1F9A">
        <w:rPr>
          <w:rFonts w:ascii="Times New Roman" w:hAnsi="Times New Roman" w:cs="Times New Roman"/>
          <w:sz w:val="24"/>
          <w:szCs w:val="24"/>
          <w:shd w:val="clear" w:color="auto" w:fill="FFFFFF"/>
        </w:rPr>
        <w:t>, and A</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while for attribute B, they are denoted as B</w:t>
      </w:r>
      <w:r w:rsidR="000A1F9A" w:rsidRPr="00A73A49">
        <w:rPr>
          <w:rFonts w:ascii="Times New Roman" w:hAnsi="Times New Roman" w:cs="Times New Roman"/>
          <w:sz w:val="24"/>
          <w:szCs w:val="24"/>
          <w:shd w:val="clear" w:color="auto" w:fill="FFFFFF"/>
          <w:vertAlign w:val="subscript"/>
        </w:rPr>
        <w:t>1</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2</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and so forth.</w:t>
      </w:r>
      <w:r w:rsidRPr="00A364E2">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0"/>
        <w:gridCol w:w="4379"/>
      </w:tblGrid>
      <w:tr w:rsidR="00E86428" w:rsidRPr="00A364E2" w:rsidTr="00E86428">
        <w:trPr>
          <w:trHeight w:val="650"/>
          <w:jc w:val="center"/>
        </w:trPr>
        <w:tc>
          <w:tcPr>
            <w:tcW w:w="1803" w:type="dxa"/>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Attribute </w:t>
            </w:r>
          </w:p>
        </w:tc>
        <w:tc>
          <w:tcPr>
            <w:tcW w:w="2587" w:type="dxa"/>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Definition </w:t>
            </w: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Attribute levels</w:t>
            </w:r>
          </w:p>
        </w:tc>
      </w:tr>
      <w:tr w:rsidR="00E86428" w:rsidRPr="00A364E2" w:rsidTr="00E86428">
        <w:trPr>
          <w:jc w:val="center"/>
        </w:trPr>
        <w:tc>
          <w:tcPr>
            <w:tcW w:w="1803" w:type="dxa"/>
            <w:vMerge w:val="restart"/>
          </w:tcPr>
          <w:p w:rsidR="00E86428" w:rsidRPr="00A364E2" w:rsidRDefault="00E86428" w:rsidP="001B166D">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Organic farming </w:t>
            </w:r>
          </w:p>
        </w:tc>
        <w:tc>
          <w:tcPr>
            <w:tcW w:w="2587" w:type="dxa"/>
            <w:vMerge w:val="restart"/>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Compliance with organic agriculture</w:t>
            </w: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A combination of chemical and organic methods proves more effective for adapting to climate change</w:t>
            </w: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Exclusively employing organic inputs in crop cultivation aids in adapting and mitigating climate change-associated management issues.</w:t>
            </w:r>
          </w:p>
          <w:p w:rsidR="00E86428" w:rsidRPr="00A364E2" w:rsidRDefault="00E86428" w:rsidP="001B166D">
            <w:pPr>
              <w:rPr>
                <w:rFonts w:ascii="Times New Roman" w:eastAsia="Arial" w:hAnsi="Times New Roman" w:cs="Times New Roman"/>
                <w:sz w:val="24"/>
                <w:szCs w:val="24"/>
                <w:lang w:val="en-GB"/>
              </w:rPr>
            </w:pP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Certified organic farming serves as an adaptation and mitigation strategy.</w:t>
            </w:r>
          </w:p>
        </w:tc>
      </w:tr>
      <w:tr w:rsidR="00E86428" w:rsidRPr="00A364E2" w:rsidTr="00E86428">
        <w:trPr>
          <w:jc w:val="center"/>
        </w:trPr>
        <w:tc>
          <w:tcPr>
            <w:tcW w:w="1803" w:type="dxa"/>
            <w:vMerge w:val="restart"/>
          </w:tcPr>
          <w:p w:rsidR="00E86428" w:rsidRPr="00A364E2" w:rsidRDefault="00E86428" w:rsidP="001B166D">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Grafting for stress tolerance</w:t>
            </w:r>
          </w:p>
        </w:tc>
        <w:tc>
          <w:tcPr>
            <w:tcW w:w="2587" w:type="dxa"/>
            <w:vMerge w:val="restart"/>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Grafting with </w:t>
            </w:r>
            <w:r w:rsidRPr="00A364E2">
              <w:rPr>
                <w:rFonts w:ascii="Times New Roman" w:eastAsia="Arial" w:hAnsi="Times New Roman" w:cs="Times New Roman"/>
                <w:i/>
                <w:iCs/>
                <w:sz w:val="24"/>
                <w:szCs w:val="24"/>
                <w:lang w:val="en-GB"/>
              </w:rPr>
              <w:t>Piper</w:t>
            </w:r>
            <w:r w:rsidR="00361F2E">
              <w:rPr>
                <w:rFonts w:ascii="Times New Roman" w:eastAsia="Arial" w:hAnsi="Times New Roman" w:cs="Times New Roman"/>
                <w:i/>
                <w:iCs/>
                <w:sz w:val="24"/>
                <w:szCs w:val="24"/>
                <w:lang w:val="en-GB"/>
              </w:rPr>
              <w:t xml:space="preserve"> </w:t>
            </w:r>
            <w:proofErr w:type="spellStart"/>
            <w:r w:rsidRPr="00A364E2">
              <w:rPr>
                <w:rFonts w:ascii="Times New Roman" w:eastAsia="Arial" w:hAnsi="Times New Roman" w:cs="Times New Roman"/>
                <w:i/>
                <w:iCs/>
                <w:sz w:val="24"/>
                <w:szCs w:val="24"/>
                <w:lang w:val="en-GB"/>
              </w:rPr>
              <w:t>colubrinum</w:t>
            </w:r>
            <w:proofErr w:type="spellEnd"/>
            <w:r w:rsidR="00361F2E">
              <w:rPr>
                <w:rFonts w:ascii="Times New Roman" w:eastAsia="Arial" w:hAnsi="Times New Roman" w:cs="Times New Roman"/>
                <w:i/>
                <w:iCs/>
                <w:sz w:val="24"/>
                <w:szCs w:val="24"/>
                <w:lang w:val="en-GB"/>
              </w:rPr>
              <w:t xml:space="preserve"> </w:t>
            </w:r>
            <w:r w:rsidRPr="00A364E2">
              <w:rPr>
                <w:rFonts w:ascii="Times New Roman" w:eastAsia="Arial" w:hAnsi="Times New Roman" w:cs="Times New Roman"/>
                <w:sz w:val="24"/>
                <w:szCs w:val="24"/>
                <w:lang w:val="en-GB"/>
              </w:rPr>
              <w:t xml:space="preserve">as rootstock on pepper </w:t>
            </w:r>
            <w:r w:rsidRPr="00361F2E">
              <w:rPr>
                <w:rFonts w:ascii="Times New Roman" w:eastAsia="Arial" w:hAnsi="Times New Roman" w:cs="Times New Roman"/>
                <w:iCs/>
                <w:sz w:val="24"/>
                <w:szCs w:val="24"/>
                <w:lang w:val="en-GB"/>
              </w:rPr>
              <w:t>to</w:t>
            </w:r>
            <w:r w:rsidRPr="00361F2E">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increase biotic and </w:t>
            </w:r>
            <w:proofErr w:type="spellStart"/>
            <w:r w:rsidRPr="00A364E2">
              <w:rPr>
                <w:rFonts w:ascii="Times New Roman" w:eastAsia="Arial" w:hAnsi="Times New Roman" w:cs="Times New Roman"/>
                <w:sz w:val="24"/>
                <w:szCs w:val="24"/>
                <w:lang w:val="en-GB"/>
              </w:rPr>
              <w:t>abiotic</w:t>
            </w:r>
            <w:proofErr w:type="spellEnd"/>
            <w:r w:rsidRPr="00A364E2">
              <w:rPr>
                <w:rFonts w:ascii="Times New Roman" w:eastAsia="Arial" w:hAnsi="Times New Roman" w:cs="Times New Roman"/>
                <w:sz w:val="24"/>
                <w:szCs w:val="24"/>
                <w:lang w:val="en-GB"/>
              </w:rPr>
              <w:t xml:space="preserve"> stress tolerance</w:t>
            </w: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Grafting is not effective in the long run</w:t>
            </w:r>
          </w:p>
          <w:p w:rsidR="00E86428" w:rsidRPr="00A364E2" w:rsidRDefault="00E86428" w:rsidP="001B166D">
            <w:pPr>
              <w:spacing w:line="276" w:lineRule="auto"/>
              <w:rPr>
                <w:rFonts w:ascii="Times New Roman" w:eastAsia="Arial" w:hAnsi="Times New Roman" w:cs="Times New Roman"/>
                <w:sz w:val="24"/>
                <w:szCs w:val="24"/>
                <w:lang w:val="en-GB"/>
              </w:rPr>
            </w:pP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Production and sale of bush pepper plants having ornamental and culinary value grafted on </w:t>
            </w:r>
            <w:r w:rsidRPr="00A364E2">
              <w:rPr>
                <w:rFonts w:ascii="Times New Roman" w:eastAsia="Arial" w:hAnsi="Times New Roman" w:cs="Times New Roman"/>
                <w:i/>
                <w:iCs/>
                <w:sz w:val="24"/>
                <w:szCs w:val="24"/>
                <w:lang w:val="en-GB"/>
              </w:rPr>
              <w:t xml:space="preserve">Piper </w:t>
            </w:r>
            <w:proofErr w:type="spellStart"/>
            <w:r w:rsidRPr="00A364E2">
              <w:rPr>
                <w:rFonts w:ascii="Times New Roman" w:eastAsia="Arial" w:hAnsi="Times New Roman" w:cs="Times New Roman"/>
                <w:i/>
                <w:iCs/>
                <w:sz w:val="24"/>
                <w:szCs w:val="24"/>
                <w:lang w:val="en-GB"/>
              </w:rPr>
              <w:t>colubrinum</w:t>
            </w:r>
            <w:proofErr w:type="spellEnd"/>
            <w:r w:rsidRPr="00A364E2">
              <w:rPr>
                <w:rFonts w:ascii="Times New Roman" w:eastAsia="Arial" w:hAnsi="Times New Roman" w:cs="Times New Roman"/>
                <w:sz w:val="24"/>
                <w:szCs w:val="24"/>
                <w:lang w:val="en-GB"/>
              </w:rPr>
              <w:t xml:space="preserve"> for home gardens.</w:t>
            </w:r>
          </w:p>
          <w:p w:rsidR="00E86428" w:rsidRPr="00A364E2" w:rsidRDefault="00E86428" w:rsidP="001B166D">
            <w:pPr>
              <w:spacing w:line="276" w:lineRule="auto"/>
              <w:rPr>
                <w:rFonts w:ascii="Times New Roman" w:eastAsia="Arial" w:hAnsi="Times New Roman" w:cs="Times New Roman"/>
                <w:sz w:val="24"/>
                <w:szCs w:val="24"/>
                <w:lang w:val="en-GB"/>
              </w:rPr>
            </w:pP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Raising grafted plants with irrigation in the main field increases </w:t>
            </w:r>
            <w:proofErr w:type="spellStart"/>
            <w:r w:rsidRPr="00A364E2">
              <w:rPr>
                <w:rFonts w:ascii="Times New Roman" w:eastAsia="Arial" w:hAnsi="Times New Roman" w:cs="Times New Roman"/>
                <w:sz w:val="24"/>
                <w:szCs w:val="24"/>
                <w:lang w:val="en-GB"/>
              </w:rPr>
              <w:t>abiotic</w:t>
            </w:r>
            <w:proofErr w:type="spellEnd"/>
            <w:r w:rsidRPr="00A364E2">
              <w:rPr>
                <w:rFonts w:ascii="Times New Roman" w:eastAsia="Arial" w:hAnsi="Times New Roman" w:cs="Times New Roman"/>
                <w:sz w:val="24"/>
                <w:szCs w:val="24"/>
                <w:lang w:val="en-GB"/>
              </w:rPr>
              <w:t xml:space="preserve"> and biotic stress tolerance.</w:t>
            </w:r>
          </w:p>
        </w:tc>
      </w:tr>
      <w:tr w:rsidR="00E86428" w:rsidRPr="00A364E2" w:rsidTr="00E86428">
        <w:trPr>
          <w:jc w:val="center"/>
        </w:trPr>
        <w:tc>
          <w:tcPr>
            <w:tcW w:w="1803" w:type="dxa"/>
            <w:vMerge w:val="restart"/>
          </w:tcPr>
          <w:p w:rsidR="00E86428" w:rsidRPr="00A364E2" w:rsidRDefault="00E86428" w:rsidP="001B166D">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Landraces</w:t>
            </w:r>
          </w:p>
        </w:tc>
        <w:tc>
          <w:tcPr>
            <w:tcW w:w="2587" w:type="dxa"/>
            <w:vMerge w:val="restart"/>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Varietal diversity</w:t>
            </w: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One or two high-yielding varieties/ </w:t>
            </w:r>
            <w:r w:rsidRPr="00A364E2">
              <w:rPr>
                <w:rFonts w:ascii="Times New Roman" w:eastAsia="Arial" w:hAnsi="Times New Roman" w:cs="Times New Roman"/>
                <w:sz w:val="24"/>
                <w:szCs w:val="24"/>
                <w:lang w:val="en-GB"/>
              </w:rPr>
              <w:lastRenderedPageBreak/>
              <w:t>landraces</w:t>
            </w: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More than two high-yielding varieties/ landraces</w:t>
            </w: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More than two high-yielding varieties along with selected landraces known for climate resilience</w:t>
            </w:r>
          </w:p>
        </w:tc>
      </w:tr>
      <w:bookmarkEnd w:id="0"/>
      <w:tr w:rsidR="00E86428" w:rsidRPr="00A364E2" w:rsidTr="00E86428">
        <w:trPr>
          <w:jc w:val="center"/>
        </w:trPr>
        <w:tc>
          <w:tcPr>
            <w:tcW w:w="1803" w:type="dxa"/>
            <w:vMerge w:val="restart"/>
          </w:tcPr>
          <w:p w:rsidR="00E86428" w:rsidRPr="00A364E2" w:rsidRDefault="00E86428" w:rsidP="001B166D">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Cropping system</w:t>
            </w:r>
          </w:p>
        </w:tc>
        <w:tc>
          <w:tcPr>
            <w:tcW w:w="2587" w:type="dxa"/>
            <w:vMerge w:val="restart"/>
          </w:tcPr>
          <w:p w:rsidR="00E86428" w:rsidRPr="00A364E2" w:rsidRDefault="00E86428" w:rsidP="001B166D">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Number, type, and tiers of crops</w:t>
            </w: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Sole crop</w:t>
            </w: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r>
      <w:tr w:rsidR="00E86428" w:rsidRPr="00A364E2" w:rsidTr="00E86428">
        <w:trPr>
          <w:jc w:val="center"/>
        </w:trPr>
        <w:tc>
          <w:tcPr>
            <w:tcW w:w="1803"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2587" w:type="dxa"/>
            <w:vMerge/>
          </w:tcPr>
          <w:p w:rsidR="00E86428" w:rsidRPr="00A364E2" w:rsidRDefault="00E86428" w:rsidP="001B166D">
            <w:pPr>
              <w:spacing w:line="276" w:lineRule="auto"/>
              <w:rPr>
                <w:rFonts w:ascii="Times New Roman" w:eastAsia="Arial" w:hAnsi="Times New Roman" w:cs="Times New Roman"/>
                <w:sz w:val="24"/>
                <w:szCs w:val="24"/>
                <w:lang w:val="en-GB"/>
              </w:rPr>
            </w:pPr>
          </w:p>
        </w:tc>
        <w:tc>
          <w:tcPr>
            <w:tcW w:w="4394" w:type="dxa"/>
          </w:tcPr>
          <w:p w:rsidR="00E86428" w:rsidRPr="00A364E2" w:rsidRDefault="00E86428" w:rsidP="001B166D">
            <w:pPr>
              <w:keepNext/>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r>
    </w:tbl>
    <w:p w:rsidR="00F245CC" w:rsidRPr="000E6647" w:rsidRDefault="00C50058" w:rsidP="000E6647">
      <w:pPr>
        <w:pStyle w:val="Caption"/>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9D6A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9D6A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1</w:t>
      </w:r>
      <w:r w:rsidR="009D6A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Selected Attributes and Attribute Levels for Climate Resilience Strategies in </w:t>
      </w:r>
      <w:proofErr w:type="gramStart"/>
      <w:r w:rsidRPr="00A364E2">
        <w:rPr>
          <w:rFonts w:ascii="Times New Roman" w:hAnsi="Times New Roman" w:cs="Times New Roman"/>
          <w:i w:val="0"/>
          <w:iCs w:val="0"/>
          <w:color w:val="auto"/>
          <w:sz w:val="24"/>
          <w:szCs w:val="24"/>
        </w:rPr>
        <w:t>smallholder</w:t>
      </w:r>
      <w:proofErr w:type="gramEnd"/>
      <w:r w:rsidRPr="00A364E2">
        <w:rPr>
          <w:rFonts w:ascii="Times New Roman" w:hAnsi="Times New Roman" w:cs="Times New Roman"/>
          <w:i w:val="0"/>
          <w:iCs w:val="0"/>
          <w:color w:val="auto"/>
          <w:sz w:val="24"/>
          <w:szCs w:val="24"/>
        </w:rPr>
        <w:t xml:space="preserve"> farmers' decision-making in pepper cultivation</w:t>
      </w:r>
    </w:p>
    <w:p w:rsidR="00947CD4" w:rsidRPr="00900670" w:rsidRDefault="00F8306C" w:rsidP="00F8306C">
      <w:pPr>
        <w:jc w:val="both"/>
        <w:rPr>
          <w:rFonts w:ascii="Times New Roman" w:hAnsi="Times New Roman" w:cs="Times New Roman"/>
          <w:sz w:val="24"/>
          <w:szCs w:val="24"/>
          <w:shd w:val="clear" w:color="auto" w:fill="FFFFFF"/>
        </w:rPr>
      </w:pPr>
      <w:r w:rsidRPr="00900670">
        <w:rPr>
          <w:rFonts w:ascii="Times New Roman" w:hAnsi="Times New Roman" w:cs="Times New Roman"/>
          <w:sz w:val="24"/>
          <w:szCs w:val="24"/>
          <w:shd w:val="clear" w:color="auto" w:fill="FFFFFF"/>
        </w:rPr>
        <w:t>2.</w:t>
      </w:r>
      <w:r w:rsidR="00FD4072" w:rsidRPr="00900670">
        <w:rPr>
          <w:rFonts w:ascii="Times New Roman" w:hAnsi="Times New Roman" w:cs="Times New Roman"/>
          <w:sz w:val="24"/>
          <w:szCs w:val="24"/>
          <w:shd w:val="clear" w:color="auto" w:fill="FFFFFF"/>
        </w:rPr>
        <w:t>4</w:t>
      </w:r>
      <w:r w:rsidRPr="00900670">
        <w:rPr>
          <w:rFonts w:ascii="Times New Roman" w:hAnsi="Times New Roman" w:cs="Times New Roman"/>
          <w:sz w:val="24"/>
          <w:szCs w:val="24"/>
          <w:shd w:val="clear" w:color="auto" w:fill="FFFFFF"/>
        </w:rPr>
        <w:t xml:space="preserve"> </w:t>
      </w:r>
      <w:r w:rsidR="00947CD4" w:rsidRPr="00900670">
        <w:rPr>
          <w:rFonts w:ascii="Times New Roman" w:hAnsi="Times New Roman" w:cs="Times New Roman"/>
          <w:sz w:val="24"/>
          <w:szCs w:val="24"/>
          <w:shd w:val="clear" w:color="auto" w:fill="FFFFFF"/>
        </w:rPr>
        <w:t xml:space="preserve">Best Worst Scaling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A364E2">
        <w:rPr>
          <w:rFonts w:ascii="Times New Roman" w:hAnsi="Times New Roman" w:cs="Times New Roman"/>
          <w:i/>
          <w:iCs/>
          <w:sz w:val="24"/>
          <w:szCs w:val="24"/>
          <w:shd w:val="clear" w:color="auto" w:fill="FFFFFF"/>
        </w:rPr>
        <w:t>et al</w:t>
      </w:r>
      <w:r w:rsidRPr="00A364E2">
        <w:rPr>
          <w:rFonts w:ascii="Times New Roman" w:hAnsi="Times New Roman" w:cs="Times New Roman"/>
          <w:sz w:val="24"/>
          <w:szCs w:val="24"/>
          <w:shd w:val="clear" w:color="auto" w:fill="FFFFFF"/>
        </w:rPr>
        <w:t xml:space="preserve">., 2015). This approach allows </w:t>
      </w:r>
      <w:proofErr w:type="gramStart"/>
      <w:r w:rsidRPr="00A364E2">
        <w:rPr>
          <w:rFonts w:ascii="Times New Roman" w:hAnsi="Times New Roman" w:cs="Times New Roman"/>
          <w:sz w:val="24"/>
          <w:szCs w:val="24"/>
          <w:shd w:val="clear" w:color="auto" w:fill="FFFFFF"/>
        </w:rPr>
        <w:t>to elicit</w:t>
      </w:r>
      <w:proofErr w:type="gramEnd"/>
      <w:r w:rsidRPr="00A364E2">
        <w:rPr>
          <w:rFonts w:ascii="Times New Roman" w:hAnsi="Times New Roman" w:cs="Times New Roman"/>
          <w:sz w:val="24"/>
          <w:szCs w:val="24"/>
          <w:shd w:val="clear" w:color="auto" w:fill="FFFFFF"/>
        </w:rPr>
        <w:t xml:space="preserve"> context-specific insights into decision-making processes.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rsidR="00947CD4" w:rsidRPr="00A364E2" w:rsidRDefault="00947CD4" w:rsidP="00F245C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900670" w:rsidRDefault="00F8306C" w:rsidP="00F8306C">
      <w:pPr>
        <w:jc w:val="both"/>
        <w:rPr>
          <w:rFonts w:ascii="Times New Roman" w:hAnsi="Times New Roman" w:cs="Times New Roman"/>
          <w:sz w:val="24"/>
          <w:szCs w:val="24"/>
        </w:rPr>
      </w:pPr>
      <w:r w:rsidRPr="00900670">
        <w:rPr>
          <w:rFonts w:ascii="Times New Roman" w:hAnsi="Times New Roman" w:cs="Times New Roman"/>
          <w:sz w:val="24"/>
          <w:szCs w:val="24"/>
        </w:rPr>
        <w:t>2.</w:t>
      </w:r>
      <w:r w:rsidR="00FD4072" w:rsidRPr="00900670">
        <w:rPr>
          <w:rFonts w:ascii="Times New Roman" w:hAnsi="Times New Roman" w:cs="Times New Roman"/>
          <w:sz w:val="24"/>
          <w:szCs w:val="24"/>
        </w:rPr>
        <w:t>5</w:t>
      </w:r>
      <w:r w:rsidRPr="00900670">
        <w:rPr>
          <w:rFonts w:ascii="Times New Roman" w:hAnsi="Times New Roman" w:cs="Times New Roman"/>
          <w:sz w:val="24"/>
          <w:szCs w:val="24"/>
        </w:rPr>
        <w:t xml:space="preserve"> </w:t>
      </w:r>
      <w:r w:rsidR="00F245CC" w:rsidRPr="00900670">
        <w:rPr>
          <w:rFonts w:ascii="Times New Roman" w:hAnsi="Times New Roman" w:cs="Times New Roman"/>
          <w:sz w:val="24"/>
          <w:szCs w:val="24"/>
        </w:rPr>
        <w:t>Profile creation</w:t>
      </w:r>
    </w:p>
    <w:p w:rsidR="007417E6" w:rsidRPr="00A364E2" w:rsidRDefault="00B85277" w:rsidP="00B85277">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rPr>
        <w:t>A 3</w:t>
      </w:r>
      <w:r w:rsidRPr="00A364E2">
        <w:rPr>
          <w:rFonts w:ascii="Times New Roman" w:hAnsi="Times New Roman" w:cs="Times New Roman"/>
          <w:sz w:val="24"/>
          <w:szCs w:val="24"/>
          <w:vertAlign w:val="superscript"/>
        </w:rPr>
        <w:t>4</w:t>
      </w:r>
      <w:r w:rsidRPr="00A364E2">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w:t>
      </w:r>
      <w:r w:rsidRPr="00A364E2">
        <w:rPr>
          <w:rFonts w:ascii="Times New Roman" w:hAnsi="Times New Roman" w:cs="Times New Roman"/>
          <w:sz w:val="24"/>
          <w:szCs w:val="24"/>
          <w:shd w:val="clear" w:color="auto" w:fill="FFFFFF"/>
        </w:rPr>
        <w:lastRenderedPageBreak/>
        <w:t xml:space="preserve">farming practices, (B) grafting for stress tolerance, (C) use of landraces, and (D) cropping systems. Each profile in the OA corresponds to a unique combination of factor levels for these attributes, enabling structured experimentation and analysis. </w:t>
      </w:r>
      <w:r w:rsidR="0005123F" w:rsidRPr="00A364E2">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A364E2">
        <w:rPr>
          <w:rFonts w:ascii="Times New Roman" w:hAnsi="Times New Roman" w:cs="Times New Roman"/>
          <w:sz w:val="24"/>
          <w:szCs w:val="24"/>
          <w:shd w:val="clear" w:color="auto" w:fill="FFFFFF"/>
        </w:rPr>
        <w:t>profiles employed in the study</w:t>
      </w:r>
      <w:r w:rsidR="0005123F" w:rsidRPr="00A364E2">
        <w:rPr>
          <w:rFonts w:ascii="Times New Roman" w:hAnsi="Times New Roman" w:cs="Times New Roman"/>
          <w:sz w:val="24"/>
          <w:szCs w:val="24"/>
          <w:shd w:val="clear" w:color="auto" w:fill="FFFFFF"/>
        </w:rPr>
        <w:t>.</w:t>
      </w:r>
      <w:r w:rsidR="00FB4B0C" w:rsidRPr="00A364E2">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A364E2">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A364E2">
        <w:rPr>
          <w:rFonts w:ascii="Times New Roman" w:hAnsi="Times New Roman" w:cs="Times New Roman"/>
          <w:i/>
          <w:iCs/>
          <w:sz w:val="24"/>
          <w:szCs w:val="24"/>
          <w:shd w:val="clear" w:color="auto" w:fill="FFFFFF"/>
        </w:rPr>
        <w:t>oa.design</w:t>
      </w:r>
      <w:proofErr w:type="spellEnd"/>
      <w:r w:rsidR="00C60690" w:rsidRPr="00A364E2">
        <w:rPr>
          <w:rFonts w:ascii="Times New Roman" w:hAnsi="Times New Roman" w:cs="Times New Roman"/>
          <w:i/>
          <w:iCs/>
          <w:sz w:val="24"/>
          <w:szCs w:val="24"/>
          <w:shd w:val="clear" w:color="auto" w:fill="FFFFFF"/>
        </w:rPr>
        <w:t>(</w:t>
      </w:r>
      <w:proofErr w:type="gramEnd"/>
      <w:r w:rsidR="00C60690" w:rsidRPr="00A364E2">
        <w:rPr>
          <w:rFonts w:ascii="Times New Roman" w:hAnsi="Times New Roman" w:cs="Times New Roman"/>
          <w:i/>
          <w:iCs/>
          <w:sz w:val="24"/>
          <w:szCs w:val="24"/>
          <w:shd w:val="clear" w:color="auto" w:fill="FFFFFF"/>
        </w:rPr>
        <w:t>)</w:t>
      </w:r>
      <w:r w:rsidR="00C60690" w:rsidRPr="00A364E2">
        <w:rPr>
          <w:rFonts w:ascii="Times New Roman" w:hAnsi="Times New Roman" w:cs="Times New Roman"/>
          <w:sz w:val="24"/>
          <w:szCs w:val="24"/>
          <w:shd w:val="clear" w:color="auto" w:fill="FFFFFF"/>
        </w:rPr>
        <w:t xml:space="preserve"> in </w:t>
      </w:r>
      <w:proofErr w:type="spellStart"/>
      <w:r w:rsidR="00C60690" w:rsidRPr="00A364E2">
        <w:rPr>
          <w:rFonts w:ascii="Times New Roman" w:hAnsi="Times New Roman" w:cs="Times New Roman"/>
          <w:i/>
          <w:iCs/>
          <w:sz w:val="24"/>
          <w:szCs w:val="24"/>
          <w:shd w:val="clear" w:color="auto" w:fill="FFFFFF"/>
        </w:rPr>
        <w:t>DoE.base</w:t>
      </w:r>
      <w:proofErr w:type="spellEnd"/>
      <w:r w:rsidR="000A1F9A">
        <w:rPr>
          <w:rFonts w:ascii="Times New Roman" w:hAnsi="Times New Roman" w:cs="Times New Roman"/>
          <w:i/>
          <w:iCs/>
          <w:sz w:val="24"/>
          <w:szCs w:val="24"/>
          <w:shd w:val="clear" w:color="auto" w:fill="FFFFFF"/>
        </w:rPr>
        <w:t xml:space="preserve"> </w:t>
      </w:r>
      <w:r w:rsidR="00C60690" w:rsidRPr="00A364E2">
        <w:rPr>
          <w:rFonts w:ascii="Times New Roman" w:hAnsi="Times New Roman" w:cs="Times New Roman"/>
          <w:sz w:val="24"/>
          <w:szCs w:val="24"/>
          <w:shd w:val="clear" w:color="auto" w:fill="FFFFFF"/>
        </w:rPr>
        <w:t>package</w:t>
      </w:r>
      <w:r w:rsidR="0043557D" w:rsidRPr="00A364E2">
        <w:rPr>
          <w:rFonts w:ascii="Times New Roman" w:hAnsi="Times New Roman" w:cs="Times New Roman"/>
          <w:sz w:val="24"/>
          <w:szCs w:val="24"/>
          <w:shd w:val="clear" w:color="auto" w:fill="FFFFFF"/>
        </w:rPr>
        <w:t xml:space="preserve"> (</w:t>
      </w:r>
      <w:proofErr w:type="spellStart"/>
      <w:r w:rsidR="0043557D" w:rsidRPr="00A364E2">
        <w:rPr>
          <w:rFonts w:ascii="Times New Roman" w:hAnsi="Times New Roman" w:cs="Times New Roman"/>
          <w:sz w:val="24"/>
          <w:szCs w:val="24"/>
        </w:rPr>
        <w:t>Grömping</w:t>
      </w:r>
      <w:proofErr w:type="spellEnd"/>
      <w:r w:rsidR="0043557D" w:rsidRPr="00A364E2">
        <w:rPr>
          <w:rFonts w:ascii="Times New Roman" w:hAnsi="Times New Roman" w:cs="Times New Roman"/>
          <w:sz w:val="24"/>
          <w:szCs w:val="24"/>
        </w:rPr>
        <w:t>, 2018)</w:t>
      </w:r>
      <w:r w:rsidR="00C60690" w:rsidRPr="00A364E2">
        <w:rPr>
          <w:rFonts w:ascii="Times New Roman" w:hAnsi="Times New Roman" w:cs="Times New Roman"/>
          <w:sz w:val="24"/>
          <w:szCs w:val="24"/>
          <w:shd w:val="clear" w:color="auto" w:fill="FFFFFF"/>
        </w:rPr>
        <w:t xml:space="preserve"> in R (</w:t>
      </w:r>
      <w:r w:rsidR="0043557D" w:rsidRPr="00A364E2">
        <w:rPr>
          <w:rFonts w:ascii="Times New Roman" w:hAnsi="Times New Roman" w:cs="Times New Roman"/>
          <w:sz w:val="24"/>
          <w:szCs w:val="24"/>
        </w:rPr>
        <w:t>R Core Team</w:t>
      </w:r>
      <w:r w:rsidR="00C60690" w:rsidRPr="00A364E2">
        <w:rPr>
          <w:rFonts w:ascii="Times New Roman" w:hAnsi="Times New Roman" w:cs="Times New Roman"/>
          <w:sz w:val="24"/>
          <w:szCs w:val="24"/>
          <w:shd w:val="clear" w:color="auto" w:fill="FFFFFF"/>
        </w:rPr>
        <w:t xml:space="preserve">, 2021). </w:t>
      </w:r>
      <w:r w:rsidR="00FB4B0C" w:rsidRPr="00A364E2">
        <w:rPr>
          <w:rFonts w:ascii="Times New Roman" w:hAnsi="Times New Roman" w:cs="Times New Roman"/>
          <w:sz w:val="24"/>
          <w:szCs w:val="24"/>
          <w:shd w:val="clear" w:color="auto" w:fill="FFFFFF"/>
        </w:rPr>
        <w:t xml:space="preserve">The nine profile combinations are shown </w:t>
      </w:r>
      <w:proofErr w:type="gramStart"/>
      <w:r w:rsidR="00FB4B0C" w:rsidRPr="00A364E2">
        <w:rPr>
          <w:rFonts w:ascii="Times New Roman" w:hAnsi="Times New Roman" w:cs="Times New Roman"/>
          <w:sz w:val="24"/>
          <w:szCs w:val="24"/>
          <w:shd w:val="clear" w:color="auto" w:fill="FFFFFF"/>
        </w:rPr>
        <w:t>below,</w:t>
      </w:r>
      <w:proofErr w:type="gramEnd"/>
      <w:r w:rsidR="00FB4B0C" w:rsidRPr="00A364E2">
        <w:rPr>
          <w:rFonts w:ascii="Times New Roman" w:hAnsi="Times New Roman" w:cs="Times New Roman"/>
          <w:sz w:val="24"/>
          <w:szCs w:val="24"/>
          <w:shd w:val="clear" w:color="auto" w:fill="FFFFFF"/>
        </w:rPr>
        <w:t xml:space="preserve"> </w:t>
      </w:r>
      <w:r w:rsidR="00B06CB1" w:rsidRPr="00A364E2">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A364E2">
        <w:rPr>
          <w:rFonts w:ascii="Times New Roman" w:hAnsi="Times New Roman" w:cs="Times New Roman"/>
          <w:sz w:val="24"/>
          <w:szCs w:val="24"/>
          <w:shd w:val="clear" w:color="auto" w:fill="FFFFFF"/>
        </w:rPr>
        <w:t>A, B, C and D denotes the attributes and numbers 1, 2 and 3 denotes the levels.</w:t>
      </w:r>
      <w:r w:rsidR="00B06CB1" w:rsidRPr="00A364E2">
        <w:rPr>
          <w:rFonts w:ascii="Times New Roman" w:hAnsi="Times New Roman" w:cs="Times New Roman"/>
          <w:sz w:val="24"/>
          <w:szCs w:val="24"/>
          <w:shd w:val="clear" w:color="auto" w:fill="FFFFFF"/>
        </w:rPr>
        <w:t xml:space="preserve"> Detailed attribute level combination can be seen in Table 3 below.</w:t>
      </w:r>
    </w:p>
    <w:p w:rsidR="003F1BD9" w:rsidRPr="00A364E2" w:rsidRDefault="003F1BD9" w:rsidP="00B85277">
      <w:pPr>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Profile</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A</w:t>
            </w:r>
          </w:p>
        </w:tc>
        <w:tc>
          <w:tcPr>
            <w:tcW w:w="497"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B</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C</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D</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4</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5</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6</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7</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8</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9</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C50058">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bl>
    <w:p w:rsidR="007417E6"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Table </w:t>
      </w:r>
      <w:r w:rsidR="009D6A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9D6A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2</w:t>
      </w:r>
      <w:r w:rsidR="009D6A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A364E2" w:rsidTr="00465AAE">
        <w:tc>
          <w:tcPr>
            <w:tcW w:w="3005" w:type="dxa"/>
          </w:tcPr>
          <w:p w:rsidR="00AC2EEB" w:rsidRPr="00A364E2" w:rsidRDefault="00AC2EEB" w:rsidP="00465AAE">
            <w:pPr>
              <w:spacing w:line="276" w:lineRule="auto"/>
              <w:jc w:val="center"/>
              <w:rPr>
                <w:rFonts w:ascii="Times New Roman" w:eastAsia="Arial" w:hAnsi="Times New Roman" w:cs="Times New Roman"/>
                <w:b/>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1</w:t>
            </w:r>
          </w:p>
        </w:tc>
        <w:tc>
          <w:tcPr>
            <w:tcW w:w="3005" w:type="dxa"/>
          </w:tcPr>
          <w:p w:rsidR="00AC2EEB" w:rsidRPr="00A364E2" w:rsidRDefault="00AC2EEB" w:rsidP="00465AAE">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2</w:t>
            </w:r>
          </w:p>
        </w:tc>
        <w:tc>
          <w:tcPr>
            <w:tcW w:w="3006" w:type="dxa"/>
          </w:tcPr>
          <w:p w:rsidR="00AC2EEB" w:rsidRPr="00A364E2" w:rsidRDefault="00AC2EEB" w:rsidP="00465AAE">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3</w:t>
            </w:r>
          </w:p>
        </w:tc>
      </w:tr>
      <w:tr w:rsidR="00AC2EEB" w:rsidRPr="00A364E2" w:rsidTr="00465AAE">
        <w:tc>
          <w:tcPr>
            <w:tcW w:w="3005"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Grafting is not effective </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 One or two high-yielding varieties/ landraces</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5"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6" w:type="dxa"/>
          </w:tcPr>
          <w:p w:rsidR="00AC2EEB" w:rsidRPr="00A364E2" w:rsidRDefault="00AC2EEB" w:rsidP="00465AAE">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AC2EEB" w:rsidRPr="00A364E2" w:rsidRDefault="00AC2EEB" w:rsidP="00465AAE">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AC2EEB" w:rsidRPr="00A364E2" w:rsidRDefault="00AC2EEB" w:rsidP="00465AAE">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AC2EEB" w:rsidRPr="00A364E2" w:rsidRDefault="00AC2EEB" w:rsidP="00465AAE">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r>
      <w:tr w:rsidR="00AC2EEB" w:rsidRPr="00A364E2" w:rsidTr="00465AAE">
        <w:tc>
          <w:tcPr>
            <w:tcW w:w="3005" w:type="dxa"/>
          </w:tcPr>
          <w:p w:rsidR="00AC2EEB" w:rsidRPr="00A364E2" w:rsidRDefault="00AC2EEB" w:rsidP="00465AAE">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4</w:t>
            </w:r>
          </w:p>
        </w:tc>
        <w:tc>
          <w:tcPr>
            <w:tcW w:w="3005" w:type="dxa"/>
          </w:tcPr>
          <w:p w:rsidR="00AC2EEB" w:rsidRPr="00A364E2" w:rsidRDefault="00AC2EEB" w:rsidP="00465AAE">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5</w:t>
            </w:r>
          </w:p>
        </w:tc>
        <w:tc>
          <w:tcPr>
            <w:tcW w:w="3006" w:type="dxa"/>
          </w:tcPr>
          <w:p w:rsidR="00AC2EEB" w:rsidRPr="00A364E2" w:rsidRDefault="00AC2EEB" w:rsidP="00465AAE">
            <w:pPr>
              <w:spacing w:line="273" w:lineRule="auto"/>
              <w:jc w:val="center"/>
              <w:rPr>
                <w:rFonts w:ascii="Times New Roman" w:eastAsia="Arial" w:hAnsi="Times New Roman" w:cs="Times New Roman"/>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6</w:t>
            </w:r>
          </w:p>
        </w:tc>
      </w:tr>
      <w:tr w:rsidR="00AC2EEB" w:rsidRPr="00A364E2" w:rsidTr="00465AAE">
        <w:tc>
          <w:tcPr>
            <w:tcW w:w="3005"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Crop grown only with organic inputs</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More than two high-yielding varieties along with selected landraces </w:t>
            </w:r>
            <w:r>
              <w:rPr>
                <w:rFonts w:ascii="Times New Roman" w:eastAsia="Arial" w:hAnsi="Times New Roman" w:cs="Times New Roman"/>
                <w:kern w:val="0"/>
                <w:sz w:val="24"/>
                <w:szCs w:val="24"/>
                <w:lang w:val="en-GB" w:eastAsia="en-IN"/>
              </w:rPr>
              <w:t>known</w:t>
            </w:r>
            <w:r w:rsidRPr="00A364E2">
              <w:rPr>
                <w:rFonts w:ascii="Times New Roman" w:eastAsia="Arial" w:hAnsi="Times New Roman" w:cs="Times New Roman"/>
                <w:kern w:val="0"/>
                <w:sz w:val="24"/>
                <w:szCs w:val="24"/>
                <w:lang w:val="en-GB" w:eastAsia="en-IN"/>
              </w:rPr>
              <w:t xml:space="preserve"> for climate resilience.</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5" w:type="dxa"/>
          </w:tcPr>
          <w:p w:rsidR="00AC2EEB" w:rsidRPr="00A364E2" w:rsidRDefault="00AC2EEB" w:rsidP="00465AAE">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AC2EEB" w:rsidRPr="00A364E2" w:rsidRDefault="00AC2EEB" w:rsidP="00465AAE">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465AAE">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AC2EEB" w:rsidRPr="00A364E2" w:rsidRDefault="00AC2EEB" w:rsidP="00465AAE">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6"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r>
      <w:tr w:rsidR="00AC2EEB" w:rsidRPr="00A364E2" w:rsidTr="00465AAE">
        <w:tc>
          <w:tcPr>
            <w:tcW w:w="3005" w:type="dxa"/>
          </w:tcPr>
          <w:p w:rsidR="00AC2EEB" w:rsidRPr="00A364E2" w:rsidRDefault="00AC2EEB" w:rsidP="00465AAE">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7</w:t>
            </w:r>
          </w:p>
        </w:tc>
        <w:tc>
          <w:tcPr>
            <w:tcW w:w="3005" w:type="dxa"/>
          </w:tcPr>
          <w:p w:rsidR="00AC2EEB" w:rsidRPr="00A364E2" w:rsidRDefault="00AC2EEB" w:rsidP="00465AAE">
            <w:pPr>
              <w:spacing w:line="223"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8</w:t>
            </w:r>
          </w:p>
        </w:tc>
        <w:tc>
          <w:tcPr>
            <w:tcW w:w="3006" w:type="dxa"/>
          </w:tcPr>
          <w:p w:rsidR="00AC2EEB" w:rsidRPr="00A364E2" w:rsidRDefault="00AC2EEB" w:rsidP="00465AAE">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9</w:t>
            </w:r>
          </w:p>
        </w:tc>
      </w:tr>
      <w:tr w:rsidR="00AC2EEB" w:rsidRPr="00A364E2" w:rsidTr="00465AAE">
        <w:tc>
          <w:tcPr>
            <w:tcW w:w="3005"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AC2EEB" w:rsidRPr="00A364E2" w:rsidRDefault="00AC2EEB" w:rsidP="00465AAE">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5"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Certified organic farming serves as an adaptation </w:t>
            </w:r>
          </w:p>
          <w:p w:rsidR="00AC2EEB" w:rsidRPr="00A364E2" w:rsidRDefault="00AC2EEB" w:rsidP="00465AAE">
            <w:pPr>
              <w:spacing w:line="273" w:lineRule="auto"/>
              <w:ind w:left="360"/>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and mitigation strategy</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6" w:type="dxa"/>
          </w:tcPr>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Planting grafted plants in the main field  </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A364E2" w:rsidRDefault="00AC2EEB" w:rsidP="00465AAE">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p w:rsidR="00AC2EEB" w:rsidRPr="00A364E2" w:rsidRDefault="00AC2EEB" w:rsidP="00465AAE">
            <w:pPr>
              <w:keepNext/>
              <w:spacing w:line="273" w:lineRule="auto"/>
              <w:ind w:left="284"/>
              <w:rPr>
                <w:rFonts w:ascii="Times New Roman" w:eastAsia="Arial" w:hAnsi="Times New Roman" w:cs="Times New Roman"/>
                <w:kern w:val="0"/>
                <w:sz w:val="24"/>
                <w:szCs w:val="24"/>
                <w:lang w:val="en-GB" w:eastAsia="en-IN"/>
              </w:rPr>
            </w:pPr>
          </w:p>
        </w:tc>
      </w:tr>
    </w:tbl>
    <w:p w:rsidR="003F1BD9" w:rsidRPr="00A364E2" w:rsidRDefault="00C50058" w:rsidP="00AC2EEB">
      <w:pPr>
        <w:pStyle w:val="Caption"/>
        <w:jc w:val="center"/>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9D6A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9D6A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3</w:t>
      </w:r>
      <w:r w:rsidR="009D6A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Nine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2.</w:t>
      </w:r>
      <w:r w:rsidR="00FD4072">
        <w:rPr>
          <w:rFonts w:ascii="Times New Roman" w:hAnsi="Times New Roman" w:cs="Times New Roman"/>
          <w:sz w:val="24"/>
          <w:szCs w:val="24"/>
        </w:rPr>
        <w:t>6</w:t>
      </w:r>
      <w:r w:rsidRPr="00A364E2">
        <w:rPr>
          <w:rFonts w:ascii="Times New Roman" w:hAnsi="Times New Roman" w:cs="Times New Roman"/>
          <w:sz w:val="24"/>
          <w:szCs w:val="24"/>
        </w:rPr>
        <w:t xml:space="preserve"> </w:t>
      </w:r>
      <w:r w:rsidR="007E6156" w:rsidRPr="00A364E2">
        <w:rPr>
          <w:rFonts w:ascii="Times New Roman" w:hAnsi="Times New Roman" w:cs="Times New Roman"/>
          <w:sz w:val="24"/>
          <w:szCs w:val="24"/>
        </w:rPr>
        <w:t>Questionnaire</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A364E2">
        <w:rPr>
          <w:rFonts w:ascii="Times New Roman" w:hAnsi="Times New Roman" w:cs="Times New Roman"/>
          <w:i/>
          <w:iCs/>
          <w:sz w:val="24"/>
          <w:szCs w:val="24"/>
        </w:rPr>
        <w:t>v</w:t>
      </w:r>
      <w:r w:rsidRPr="00A364E2">
        <w:rPr>
          <w:rFonts w:ascii="Times New Roman" w:hAnsi="Times New Roman" w:cs="Times New Roman"/>
          <w:sz w:val="24"/>
          <w:szCs w:val="24"/>
        </w:rPr>
        <w:t>) with 12 blocks (</w:t>
      </w:r>
      <w:r w:rsidRPr="00A364E2">
        <w:rPr>
          <w:rFonts w:ascii="Times New Roman" w:hAnsi="Times New Roman" w:cs="Times New Roman"/>
          <w:i/>
          <w:iCs/>
          <w:sz w:val="24"/>
          <w:szCs w:val="24"/>
        </w:rPr>
        <w:t>b</w:t>
      </w:r>
      <w:r w:rsidRPr="00A364E2">
        <w:rPr>
          <w:rFonts w:ascii="Times New Roman" w:hAnsi="Times New Roman" w:cs="Times New Roman"/>
          <w:sz w:val="24"/>
          <w:szCs w:val="24"/>
        </w:rPr>
        <w:t>) and each blocks having block size (</w:t>
      </w:r>
      <w:r w:rsidRPr="00A364E2">
        <w:rPr>
          <w:rFonts w:ascii="Times New Roman" w:hAnsi="Times New Roman" w:cs="Times New Roman"/>
          <w:i/>
          <w:iCs/>
          <w:sz w:val="24"/>
          <w:szCs w:val="24"/>
        </w:rPr>
        <w:t>k</w:t>
      </w:r>
      <w:r w:rsidRPr="00A364E2">
        <w:rPr>
          <w:rFonts w:ascii="Times New Roman" w:hAnsi="Times New Roman" w:cs="Times New Roman"/>
          <w:sz w:val="24"/>
          <w:szCs w:val="24"/>
        </w:rPr>
        <w:t>) of 6. Each profile was repeated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8 times. </w:t>
      </w:r>
      <w:proofErr w:type="gramStart"/>
      <w:r w:rsidRPr="00A364E2">
        <w:rPr>
          <w:rFonts w:ascii="Times New Roman" w:hAnsi="Times New Roman" w:cs="Times New Roman"/>
          <w:sz w:val="24"/>
          <w:szCs w:val="24"/>
        </w:rPr>
        <w:t>Where each pair of the profiles was repeated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5 times.</w:t>
      </w:r>
      <w:proofErr w:type="gramEnd"/>
      <w:r w:rsidRPr="00A364E2">
        <w:rPr>
          <w:rFonts w:ascii="Times New Roman" w:hAnsi="Times New Roman" w:cs="Times New Roman"/>
          <w:sz w:val="24"/>
          <w:szCs w:val="24"/>
        </w:rPr>
        <w:t xml:space="preserve"> It resulted in a BIBD with parameters (</w:t>
      </w:r>
      <w:r w:rsidRPr="00A364E2">
        <w:rPr>
          <w:rFonts w:ascii="Times New Roman" w:hAnsi="Times New Roman" w:cs="Times New Roman"/>
          <w:i/>
          <w:iCs/>
          <w:sz w:val="24"/>
          <w:szCs w:val="24"/>
        </w:rPr>
        <w:t>v</w:t>
      </w:r>
      <w:r w:rsidRPr="00A364E2">
        <w:rPr>
          <w:rFonts w:ascii="Times New Roman" w:hAnsi="Times New Roman" w:cs="Times New Roman"/>
          <w:sz w:val="24"/>
          <w:szCs w:val="24"/>
        </w:rPr>
        <w:t xml:space="preserve">= 9, </w:t>
      </w:r>
      <w:r w:rsidRPr="00A364E2">
        <w:rPr>
          <w:rFonts w:ascii="Times New Roman" w:hAnsi="Times New Roman" w:cs="Times New Roman"/>
          <w:i/>
          <w:iCs/>
          <w:sz w:val="24"/>
          <w:szCs w:val="24"/>
        </w:rPr>
        <w:t>b</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 8,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 6,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xml:space="preserve"> = 5), which is expressed as a matrix with 12 rows and three columns in Table 4, below.</w:t>
      </w:r>
      <w:r w:rsidR="0043557D" w:rsidRPr="00A364E2">
        <w:rPr>
          <w:rFonts w:ascii="Times New Roman" w:hAnsi="Times New Roman" w:cs="Times New Roman"/>
          <w:sz w:val="24"/>
          <w:szCs w:val="24"/>
        </w:rPr>
        <w:t xml:space="preserve">BIBD was created using the </w:t>
      </w:r>
      <w:proofErr w:type="gramStart"/>
      <w:r w:rsidR="0043557D" w:rsidRPr="00A364E2">
        <w:rPr>
          <w:rFonts w:ascii="Times New Roman" w:hAnsi="Times New Roman" w:cs="Times New Roman"/>
          <w:i/>
          <w:iCs/>
          <w:sz w:val="24"/>
          <w:szCs w:val="24"/>
        </w:rPr>
        <w:t>find.BIB(</w:t>
      </w:r>
      <w:proofErr w:type="gramEnd"/>
      <w:r w:rsidR="0043557D" w:rsidRPr="00A364E2">
        <w:rPr>
          <w:rFonts w:ascii="Times New Roman" w:hAnsi="Times New Roman" w:cs="Times New Roman"/>
          <w:i/>
          <w:iCs/>
          <w:sz w:val="24"/>
          <w:szCs w:val="24"/>
        </w:rPr>
        <w:t>)</w:t>
      </w:r>
      <w:r w:rsidR="0043557D" w:rsidRPr="00A364E2">
        <w:rPr>
          <w:rFonts w:ascii="Times New Roman" w:hAnsi="Times New Roman" w:cs="Times New Roman"/>
          <w:sz w:val="24"/>
          <w:szCs w:val="24"/>
        </w:rPr>
        <w:t xml:space="preserve"> function in </w:t>
      </w:r>
      <w:proofErr w:type="spellStart"/>
      <w:r w:rsidR="0043557D" w:rsidRPr="00A364E2">
        <w:rPr>
          <w:rFonts w:ascii="Times New Roman" w:hAnsi="Times New Roman" w:cs="Times New Roman"/>
          <w:i/>
          <w:iCs/>
          <w:sz w:val="24"/>
          <w:szCs w:val="24"/>
        </w:rPr>
        <w:t>crossdes</w:t>
      </w:r>
      <w:proofErr w:type="spellEnd"/>
      <w:r w:rsidR="00381673">
        <w:rPr>
          <w:rFonts w:ascii="Times New Roman" w:hAnsi="Times New Roman" w:cs="Times New Roman"/>
          <w:i/>
          <w:iCs/>
          <w:sz w:val="24"/>
          <w:szCs w:val="24"/>
        </w:rPr>
        <w:t xml:space="preserve"> </w:t>
      </w:r>
      <w:r w:rsidR="0043557D" w:rsidRPr="00A364E2">
        <w:rPr>
          <w:rFonts w:ascii="Times New Roman" w:hAnsi="Times New Roman" w:cs="Times New Roman"/>
          <w:sz w:val="24"/>
          <w:szCs w:val="24"/>
        </w:rPr>
        <w:t xml:space="preserve">package(Sailer,2022) in R </w:t>
      </w:r>
      <w:r w:rsidR="0043557D" w:rsidRPr="00A364E2">
        <w:rPr>
          <w:rFonts w:ascii="Times New Roman" w:hAnsi="Times New Roman" w:cs="Times New Roman"/>
          <w:sz w:val="24"/>
          <w:szCs w:val="24"/>
          <w:shd w:val="clear" w:color="auto" w:fill="FFFFFF"/>
        </w:rPr>
        <w:t>(</w:t>
      </w:r>
      <w:r w:rsidR="0043557D" w:rsidRPr="00A364E2">
        <w:rPr>
          <w:rFonts w:ascii="Times New Roman" w:hAnsi="Times New Roman" w:cs="Times New Roman"/>
          <w:sz w:val="24"/>
          <w:szCs w:val="24"/>
        </w:rPr>
        <w:t>R Core Team</w:t>
      </w:r>
      <w:r w:rsidR="0043557D" w:rsidRPr="00A364E2">
        <w:rPr>
          <w:rFonts w:ascii="Times New Roman" w:hAnsi="Times New Roman" w:cs="Times New Roman"/>
          <w:sz w:val="24"/>
          <w:szCs w:val="24"/>
          <w:shd w:val="clear" w:color="auto" w:fill="FFFFFF"/>
        </w:rPr>
        <w:t>, 2021).</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To create the questionnaire, the treatment numbers in the BIBD (1, 2</w:t>
      </w:r>
      <w:proofErr w:type="gramStart"/>
      <w:r w:rsidRPr="00A364E2">
        <w:rPr>
          <w:rFonts w:ascii="Times New Roman" w:hAnsi="Times New Roman" w:cs="Times New Roman"/>
          <w:sz w:val="24"/>
          <w:szCs w:val="24"/>
        </w:rPr>
        <w:t>, ...,</w:t>
      </w:r>
      <w:proofErr w:type="gramEnd"/>
      <w:r w:rsidRPr="00A364E2">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w:t>
      </w:r>
      <w:r w:rsidRPr="00A364E2">
        <w:rPr>
          <w:rFonts w:ascii="Times New Roman" w:hAnsi="Times New Roman" w:cs="Times New Roman"/>
          <w:sz w:val="24"/>
          <w:szCs w:val="24"/>
        </w:rPr>
        <w:lastRenderedPageBreak/>
        <w:t xml:space="preserve">different choice sets. For </w:t>
      </w:r>
      <w:r w:rsidR="00965D88" w:rsidRPr="00A364E2">
        <w:rPr>
          <w:rFonts w:ascii="Times New Roman" w:hAnsi="Times New Roman" w:cs="Times New Roman"/>
          <w:sz w:val="24"/>
          <w:szCs w:val="24"/>
        </w:rPr>
        <w:t>example,</w:t>
      </w:r>
      <w:r w:rsidRPr="00A364E2">
        <w:rPr>
          <w:rFonts w:ascii="Times New Roman" w:hAnsi="Times New Roman" w:cs="Times New Roman"/>
          <w:sz w:val="24"/>
          <w:szCs w:val="24"/>
        </w:rPr>
        <w:t xml:space="preserve"> the </w:t>
      </w:r>
      <w:r w:rsidR="00965D88" w:rsidRPr="00A364E2">
        <w:rPr>
          <w:rFonts w:ascii="Times New Roman" w:hAnsi="Times New Roman" w:cs="Times New Roman"/>
          <w:sz w:val="24"/>
          <w:szCs w:val="24"/>
        </w:rPr>
        <w:t>first-choice</w:t>
      </w:r>
      <w:r w:rsidRPr="00A364E2">
        <w:rPr>
          <w:rFonts w:ascii="Times New Roman" w:hAnsi="Times New Roman" w:cs="Times New Roman"/>
          <w:sz w:val="24"/>
          <w:szCs w:val="24"/>
        </w:rPr>
        <w:t xml:space="preserve"> set consist of the profiles 3,5,6,7,8</w:t>
      </w:r>
      <w:r w:rsidR="00C60690" w:rsidRPr="00A364E2">
        <w:rPr>
          <w:rFonts w:ascii="Times New Roman" w:hAnsi="Times New Roman" w:cs="Times New Roman"/>
          <w:sz w:val="24"/>
          <w:szCs w:val="24"/>
        </w:rPr>
        <w:t xml:space="preserve"> and </w:t>
      </w:r>
      <w:r w:rsidRPr="00A364E2">
        <w:rPr>
          <w:rFonts w:ascii="Times New Roman" w:hAnsi="Times New Roman" w:cs="Times New Roman"/>
          <w:sz w:val="24"/>
          <w:szCs w:val="24"/>
        </w:rPr>
        <w:t>9</w:t>
      </w:r>
      <w:r w:rsidR="00C60690" w:rsidRPr="00A364E2">
        <w:rPr>
          <w:rFonts w:ascii="Times New Roman" w:hAnsi="Times New Roman" w:cs="Times New Roman"/>
          <w:sz w:val="24"/>
          <w:szCs w:val="24"/>
        </w:rPr>
        <w:t xml:space="preserve"> and the 12</w:t>
      </w:r>
      <w:r w:rsidR="00C60690" w:rsidRPr="00A364E2">
        <w:rPr>
          <w:rFonts w:ascii="Times New Roman" w:hAnsi="Times New Roman" w:cs="Times New Roman"/>
          <w:sz w:val="24"/>
          <w:szCs w:val="24"/>
          <w:vertAlign w:val="superscript"/>
        </w:rPr>
        <w:t>th</w:t>
      </w:r>
      <w:r w:rsidR="00C60690" w:rsidRPr="00A364E2">
        <w:rPr>
          <w:rFonts w:ascii="Times New Roman" w:hAnsi="Times New Roman" w:cs="Times New Roman"/>
          <w:sz w:val="24"/>
          <w:szCs w:val="24"/>
        </w:rPr>
        <w:t xml:space="preserve"> choice set consist of the profiles 1,2,4,5,6, and 9.</w:t>
      </w:r>
      <w:r w:rsidR="001D581B" w:rsidRPr="00A364E2">
        <w:rPr>
          <w:rFonts w:ascii="Times New Roman" w:hAnsi="Times New Roman" w:cs="Times New Roman"/>
          <w:sz w:val="24"/>
          <w:szCs w:val="24"/>
        </w:rPr>
        <w:t xml:space="preserve"> A model choice set is given in Figure 2.</w:t>
      </w: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A364E2" w:rsidTr="0081200D">
        <w:trPr>
          <w:trHeight w:val="292"/>
          <w:jc w:val="center"/>
        </w:trPr>
        <w:tc>
          <w:tcPr>
            <w:tcW w:w="1020" w:type="dxa"/>
          </w:tcPr>
          <w:p w:rsidR="00055201" w:rsidRPr="00A364E2" w:rsidRDefault="00055201" w:rsidP="00055201">
            <w:pPr>
              <w:jc w:val="right"/>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Block</w:t>
            </w:r>
          </w:p>
        </w:tc>
        <w:tc>
          <w:tcPr>
            <w:tcW w:w="2616" w:type="dxa"/>
            <w:gridSpan w:val="6"/>
            <w:noWrap/>
          </w:tcPr>
          <w:p w:rsidR="00055201" w:rsidRPr="00A364E2" w:rsidRDefault="00055201" w:rsidP="00055201">
            <w:pPr>
              <w:jc w:val="right"/>
              <w:rPr>
                <w:rFonts w:ascii="Times New Roman" w:eastAsia="Times New Roman" w:hAnsi="Times New Roman" w:cs="Times New Roman"/>
                <w:kern w:val="0"/>
                <w:lang w:eastAsia="en-IN"/>
              </w:rPr>
            </w:pPr>
            <w:r w:rsidRPr="00A364E2">
              <w:rPr>
                <w:rFonts w:ascii="Times New Roman" w:hAnsi="Times New Roman" w:cs="Times New Roman"/>
                <w:sz w:val="24"/>
                <w:szCs w:val="24"/>
              </w:rPr>
              <w:t>BIBD (9, 12, 8, 6 ,5)</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9</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10</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81200D">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B83138">
            <w:pPr>
              <w:keepNext/>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bl>
    <w:p w:rsidR="003F1BD9" w:rsidRPr="00A364E2" w:rsidRDefault="00B83138" w:rsidP="00B83138">
      <w:pPr>
        <w:pStyle w:val="Caption"/>
        <w:rPr>
          <w:rFonts w:ascii="Times New Roman" w:hAnsi="Times New Roman" w:cs="Times New Roman"/>
          <w:i w:val="0"/>
          <w:iCs w:val="0"/>
          <w:color w:val="auto"/>
          <w:sz w:val="24"/>
          <w:szCs w:val="24"/>
          <w:shd w:val="clear" w:color="auto" w:fill="FFFFFF"/>
        </w:rPr>
      </w:pPr>
      <w:r w:rsidRPr="00A364E2">
        <w:rPr>
          <w:rFonts w:ascii="Times New Roman" w:hAnsi="Times New Roman" w:cs="Times New Roman"/>
          <w:i w:val="0"/>
          <w:iCs w:val="0"/>
          <w:color w:val="auto"/>
          <w:sz w:val="24"/>
          <w:szCs w:val="24"/>
        </w:rPr>
        <w:t xml:space="preserve">Table </w:t>
      </w:r>
      <w:r w:rsidR="009D6A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9D6A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4</w:t>
      </w:r>
      <w:r w:rsidR="009D6A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A364E2" w:rsidRDefault="0061378E" w:rsidP="00AB436E">
      <w:pPr>
        <w:ind w:left="720"/>
        <w:jc w:val="both"/>
        <w:rPr>
          <w:rFonts w:ascii="Times New Roman" w:hAnsi="Times New Roman" w:cs="Times New Roman"/>
          <w:sz w:val="24"/>
          <w:szCs w:val="24"/>
        </w:rPr>
      </w:pPr>
    </w:p>
    <w:p w:rsidR="00C50058" w:rsidRPr="00A364E2" w:rsidRDefault="00654521" w:rsidP="00C50058">
      <w:pPr>
        <w:keepNext/>
        <w:jc w:val="center"/>
      </w:pPr>
      <w:r>
        <w:rPr>
          <w:noProof/>
          <w:lang w:val="en-US"/>
        </w:rPr>
        <w:drawing>
          <wp:inline distT="0" distB="0" distL="0" distR="0">
            <wp:extent cx="5731510" cy="2622550"/>
            <wp:effectExtent l="19050" t="0" r="2540" b="0"/>
            <wp:docPr id="3" name="Picture 2"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9D6A5C"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9D6A5C"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2</w:t>
      </w:r>
      <w:r w:rsidR="009D6A5C"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A model choice set consisting of profiles 3,</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5,</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6,</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7,</w:t>
      </w:r>
      <w:r w:rsidR="00654521">
        <w:rPr>
          <w:rFonts w:ascii="Times New Roman" w:hAnsi="Times New Roman" w:cs="Times New Roman"/>
          <w:i w:val="0"/>
          <w:iCs w:val="0"/>
          <w:color w:val="auto"/>
          <w:sz w:val="24"/>
          <w:szCs w:val="24"/>
        </w:rPr>
        <w:t xml:space="preserve"> </w:t>
      </w:r>
      <w:r w:rsidRPr="00A364E2">
        <w:rPr>
          <w:rFonts w:ascii="Times New Roman" w:hAnsi="Times New Roman" w:cs="Times New Roman"/>
          <w:i w:val="0"/>
          <w:iCs w:val="0"/>
          <w:color w:val="auto"/>
          <w:sz w:val="24"/>
          <w:szCs w:val="24"/>
        </w:rPr>
        <w:t>8 and 9</w:t>
      </w:r>
    </w:p>
    <w:p w:rsidR="003F1BD9" w:rsidRPr="00A364E2" w:rsidRDefault="003F1BD9" w:rsidP="00967AA9">
      <w:pPr>
        <w:jc w:val="both"/>
        <w:rPr>
          <w:rFonts w:ascii="Times New Roman" w:hAnsi="Times New Roman" w:cs="Times New Roman"/>
          <w:sz w:val="24"/>
          <w:szCs w:val="24"/>
        </w:rPr>
      </w:pPr>
    </w:p>
    <w:p w:rsidR="005A6DEA" w:rsidRPr="00900670" w:rsidRDefault="00F8306C" w:rsidP="00F8306C">
      <w:pPr>
        <w:jc w:val="both"/>
        <w:rPr>
          <w:rFonts w:ascii="Times New Roman" w:hAnsi="Times New Roman" w:cs="Times New Roman"/>
          <w:b/>
          <w:sz w:val="24"/>
          <w:szCs w:val="24"/>
        </w:rPr>
      </w:pPr>
      <w:r w:rsidRPr="00900670">
        <w:rPr>
          <w:rFonts w:ascii="Times New Roman" w:hAnsi="Times New Roman" w:cs="Times New Roman"/>
          <w:b/>
          <w:sz w:val="24"/>
          <w:szCs w:val="24"/>
        </w:rPr>
        <w:t>2.</w:t>
      </w:r>
      <w:r w:rsidR="00FD4072" w:rsidRPr="00900670">
        <w:rPr>
          <w:rFonts w:ascii="Times New Roman" w:hAnsi="Times New Roman" w:cs="Times New Roman"/>
          <w:b/>
          <w:sz w:val="24"/>
          <w:szCs w:val="24"/>
        </w:rPr>
        <w:t>7</w:t>
      </w:r>
      <w:r w:rsidRPr="00900670">
        <w:rPr>
          <w:rFonts w:ascii="Times New Roman" w:hAnsi="Times New Roman" w:cs="Times New Roman"/>
          <w:b/>
          <w:sz w:val="24"/>
          <w:szCs w:val="24"/>
        </w:rPr>
        <w:t xml:space="preserve"> </w:t>
      </w:r>
      <w:r w:rsidR="005A6DEA" w:rsidRPr="00900670">
        <w:rPr>
          <w:rFonts w:ascii="Times New Roman" w:hAnsi="Times New Roman" w:cs="Times New Roman"/>
          <w:b/>
          <w:sz w:val="24"/>
          <w:szCs w:val="24"/>
        </w:rPr>
        <w:t>Statistical Analysis</w:t>
      </w:r>
    </w:p>
    <w:p w:rsidR="005A6DEA" w:rsidRPr="00900670" w:rsidRDefault="00F8306C" w:rsidP="005A6DEA">
      <w:pPr>
        <w:jc w:val="both"/>
        <w:rPr>
          <w:rFonts w:ascii="Times New Roman" w:hAnsi="Times New Roman" w:cs="Times New Roman"/>
          <w:sz w:val="24"/>
          <w:szCs w:val="24"/>
        </w:rPr>
      </w:pPr>
      <w:r w:rsidRPr="00900670">
        <w:rPr>
          <w:rFonts w:ascii="Times New Roman" w:hAnsi="Times New Roman" w:cs="Times New Roman"/>
          <w:sz w:val="24"/>
          <w:szCs w:val="24"/>
        </w:rPr>
        <w:t>2.</w:t>
      </w:r>
      <w:r w:rsidR="00FD4072" w:rsidRPr="00900670">
        <w:rPr>
          <w:rFonts w:ascii="Times New Roman" w:hAnsi="Times New Roman" w:cs="Times New Roman"/>
          <w:sz w:val="24"/>
          <w:szCs w:val="24"/>
        </w:rPr>
        <w:t>7</w:t>
      </w:r>
      <w:r w:rsidRPr="00900670">
        <w:rPr>
          <w:rFonts w:ascii="Times New Roman" w:hAnsi="Times New Roman" w:cs="Times New Roman"/>
          <w:sz w:val="24"/>
          <w:szCs w:val="24"/>
        </w:rPr>
        <w:t xml:space="preserve">.1 </w:t>
      </w:r>
      <w:r w:rsidR="005A6DEA" w:rsidRPr="00900670">
        <w:rPr>
          <w:rFonts w:ascii="Times New Roman" w:hAnsi="Times New Roman" w:cs="Times New Roman"/>
          <w:sz w:val="24"/>
          <w:szCs w:val="24"/>
        </w:rPr>
        <w:t>Counting method</w:t>
      </w:r>
    </w:p>
    <w:p w:rsidR="003F1BD9" w:rsidRPr="00A364E2" w:rsidRDefault="00B031ED"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Consider that there are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profiles and </w:t>
      </w:r>
      <w:r w:rsidRPr="00A364E2">
        <w:rPr>
          <w:rFonts w:ascii="Times New Roman" w:hAnsi="Times New Roman" w:cs="Times New Roman"/>
          <w:i/>
          <w:iCs/>
          <w:sz w:val="24"/>
          <w:szCs w:val="24"/>
        </w:rPr>
        <w:t>N</w:t>
      </w:r>
      <w:r w:rsidRPr="00A364E2">
        <w:rPr>
          <w:rFonts w:ascii="Times New Roman" w:hAnsi="Times New Roman" w:cs="Times New Roman"/>
          <w:sz w:val="24"/>
          <w:szCs w:val="24"/>
        </w:rPr>
        <w:t xml:space="preserve"> respondents. </w:t>
      </w:r>
      <w:r w:rsidR="005A6DEA" w:rsidRPr="00A364E2">
        <w:rPr>
          <w:rFonts w:ascii="Times New Roman" w:hAnsi="Times New Roman" w:cs="Times New Roman"/>
          <w:sz w:val="24"/>
          <w:szCs w:val="24"/>
        </w:rPr>
        <w:t xml:space="preserve">The counting approach calculates Best Worst Scale scores (BWS scores) </w:t>
      </w:r>
      <w:r w:rsidR="0095387B" w:rsidRPr="00A364E2">
        <w:rPr>
          <w:rFonts w:ascii="Times New Roman" w:hAnsi="Times New Roman" w:cs="Times New Roman"/>
          <w:sz w:val="24"/>
          <w:szCs w:val="24"/>
        </w:rPr>
        <w:t>based on</w:t>
      </w:r>
      <w:r w:rsidR="005A6DEA" w:rsidRPr="00A364E2">
        <w:rPr>
          <w:rFonts w:ascii="Times New Roman" w:hAnsi="Times New Roman" w:cs="Times New Roman"/>
          <w:sz w:val="24"/>
          <w:szCs w:val="24"/>
        </w:rPr>
        <w:t xml:space="preserve"> the number of times (</w:t>
      </w:r>
      <w:r w:rsidR="005A6DEA" w:rsidRPr="00A364E2">
        <w:rPr>
          <w:rFonts w:ascii="Times New Roman" w:hAnsi="Times New Roman" w:cs="Times New Roman"/>
          <w:i/>
          <w:iCs/>
          <w:sz w:val="24"/>
          <w:szCs w:val="24"/>
        </w:rPr>
        <w:t>i</w:t>
      </w:r>
      <w:r w:rsidR="005A6DEA" w:rsidRPr="00A364E2">
        <w:rPr>
          <w:rFonts w:ascii="Times New Roman" w:hAnsi="Times New Roman" w:cs="Times New Roman"/>
          <w:sz w:val="24"/>
          <w:szCs w:val="24"/>
        </w:rPr>
        <w:t>.</w:t>
      </w:r>
      <w:r w:rsidR="005A6DEA" w:rsidRPr="00A364E2">
        <w:rPr>
          <w:rFonts w:ascii="Times New Roman" w:hAnsi="Times New Roman" w:cs="Times New Roman"/>
          <w:i/>
          <w:iCs/>
          <w:sz w:val="24"/>
          <w:szCs w:val="24"/>
        </w:rPr>
        <w:t>e</w:t>
      </w:r>
      <w:r w:rsidR="005A6DEA" w:rsidRPr="00A364E2">
        <w:rPr>
          <w:rFonts w:ascii="Times New Roman" w:hAnsi="Times New Roman" w:cs="Times New Roman"/>
          <w:sz w:val="24"/>
          <w:szCs w:val="24"/>
        </w:rPr>
        <w:t xml:space="preserve">., the frequency or count) 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z w:val="24"/>
          <w:szCs w:val="24"/>
        </w:rPr>
        <w:t xml:space="preserve"> is selected as the best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or worst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profile</w:t>
      </w:r>
      <w:r w:rsidR="005A6DEA" w:rsidRPr="00A364E2">
        <w:rPr>
          <w:rFonts w:ascii="Times New Roman" w:hAnsi="Times New Roman" w:cs="Times New Roman"/>
          <w:sz w:val="24"/>
          <w:szCs w:val="24"/>
        </w:rPr>
        <w:t xml:space="preserve"> among all the questions for </w:t>
      </w:r>
      <w:proofErr w:type="spellStart"/>
      <w:r w:rsidR="00F45F94" w:rsidRPr="00A364E2">
        <w:rPr>
          <w:rFonts w:ascii="Times New Roman" w:hAnsi="Times New Roman" w:cs="Times New Roman"/>
          <w:i/>
          <w:iCs/>
          <w:sz w:val="24"/>
          <w:szCs w:val="24"/>
        </w:rPr>
        <w:t>j</w:t>
      </w:r>
      <w:r w:rsidR="00F45F94" w:rsidRPr="00A364E2">
        <w:rPr>
          <w:rFonts w:ascii="Times New Roman" w:hAnsi="Times New Roman" w:cs="Times New Roman"/>
          <w:sz w:val="24"/>
          <w:szCs w:val="24"/>
          <w:vertAlign w:val="superscript"/>
        </w:rPr>
        <w:t>th</w:t>
      </w:r>
      <w:proofErr w:type="spellEnd"/>
      <w:r w:rsidR="00381673">
        <w:rPr>
          <w:rFonts w:ascii="Times New Roman" w:hAnsi="Times New Roman" w:cs="Times New Roman"/>
          <w:sz w:val="24"/>
          <w:szCs w:val="24"/>
          <w:vertAlign w:val="superscript"/>
        </w:rPr>
        <w:t xml:space="preserve"> </w:t>
      </w:r>
      <w:r w:rsidR="005A6DEA" w:rsidRPr="00A364E2">
        <w:rPr>
          <w:rFonts w:ascii="Times New Roman" w:hAnsi="Times New Roman" w:cs="Times New Roman"/>
          <w:sz w:val="24"/>
          <w:szCs w:val="24"/>
        </w:rPr>
        <w:t>respondent</w:t>
      </w:r>
      <w:r w:rsidRPr="00A364E2">
        <w:rPr>
          <w:rFonts w:ascii="Times New Roman" w:hAnsi="Times New Roman" w:cs="Times New Roman"/>
          <w:sz w:val="24"/>
          <w:szCs w:val="24"/>
        </w:rPr>
        <w:t xml:space="preserve">,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=1,2,…, </w:t>
      </w:r>
      <w:r w:rsidRPr="00A364E2">
        <w:rPr>
          <w:rFonts w:ascii="Times New Roman" w:hAnsi="Times New Roman" w:cs="Times New Roman"/>
          <w:i/>
          <w:iCs/>
          <w:sz w:val="24"/>
          <w:szCs w:val="24"/>
        </w:rPr>
        <w:t>N</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 xml:space="preserve">An aggregated </w:t>
      </w:r>
      <w:r w:rsidR="00363003" w:rsidRPr="00A364E2">
        <w:rPr>
          <w:rFonts w:ascii="Times New Roman" w:eastAsiaTheme="minorEastAsia" w:hAnsi="Times New Roman" w:cs="Times New Roman"/>
          <w:sz w:val="24"/>
          <w:szCs w:val="24"/>
        </w:rPr>
        <w:t xml:space="preserve">Best Worst score of </w:t>
      </w:r>
      <w:proofErr w:type="spellStart"/>
      <w:r w:rsidR="00363003" w:rsidRPr="00A364E2">
        <w:rPr>
          <w:rFonts w:ascii="Times New Roman" w:eastAsiaTheme="minorEastAsia" w:hAnsi="Times New Roman" w:cs="Times New Roman"/>
          <w:i/>
          <w:iCs/>
          <w:sz w:val="24"/>
          <w:szCs w:val="24"/>
        </w:rPr>
        <w:t>i</w:t>
      </w:r>
      <w:r w:rsidR="00363003" w:rsidRPr="00A364E2">
        <w:rPr>
          <w:rFonts w:ascii="Times New Roman" w:eastAsiaTheme="minorEastAsia" w:hAnsi="Times New Roman" w:cs="Times New Roman"/>
          <w:sz w:val="24"/>
          <w:szCs w:val="24"/>
          <w:vertAlign w:val="superscript"/>
        </w:rPr>
        <w:t>th</w:t>
      </w:r>
      <w:proofErr w:type="spellEnd"/>
      <w:r w:rsidR="00381673">
        <w:rPr>
          <w:rFonts w:ascii="Times New Roman" w:eastAsiaTheme="minorEastAsia" w:hAnsi="Times New Roman" w:cs="Times New Roman"/>
          <w:sz w:val="24"/>
          <w:szCs w:val="24"/>
          <w:vertAlign w:val="superscript"/>
        </w:rPr>
        <w:t xml:space="preserve"> </w:t>
      </w:r>
      <w:r w:rsidR="00363003" w:rsidRPr="00A364E2">
        <w:rPr>
          <w:rFonts w:ascii="Times New Roman" w:eastAsiaTheme="minorEastAsia" w:hAnsi="Times New Roman" w:cs="Times New Roman"/>
          <w:sz w:val="24"/>
          <w:szCs w:val="24"/>
        </w:rPr>
        <w:t>profile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 xml:space="preserve">) and </w:t>
      </w:r>
      <w:r w:rsidR="009D3570">
        <w:rPr>
          <w:rFonts w:ascii="Times New Roman" w:eastAsiaTheme="minorEastAsia" w:hAnsi="Times New Roman" w:cs="Times New Roman"/>
          <w:spacing w:val="3"/>
          <w:sz w:val="24"/>
          <w:szCs w:val="24"/>
          <w:shd w:val="clear" w:color="auto" w:fill="FFFFFF"/>
        </w:rPr>
        <w:t xml:space="preserve">mean </w:t>
      </w:r>
      <w:r w:rsidR="00363003" w:rsidRPr="00A364E2">
        <w:rPr>
          <w:rFonts w:ascii="Times New Roman" w:eastAsiaTheme="minorEastAsia" w:hAnsi="Times New Roman" w:cs="Times New Roman"/>
          <w:spacing w:val="3"/>
          <w:sz w:val="24"/>
          <w:szCs w:val="24"/>
          <w:shd w:val="clear" w:color="auto" w:fill="FFFFFF"/>
        </w:rPr>
        <w:t>standard</w:t>
      </w:r>
      <w:r w:rsidR="000F2A44" w:rsidRPr="00A364E2">
        <w:rPr>
          <w:rFonts w:ascii="Times New Roman" w:eastAsiaTheme="minorEastAsia" w:hAnsi="Times New Roman" w:cs="Times New Roman"/>
          <w:spacing w:val="3"/>
          <w:sz w:val="24"/>
          <w:szCs w:val="24"/>
          <w:shd w:val="clear" w:color="auto" w:fill="FFFFFF"/>
        </w:rPr>
        <w:t>ized</w:t>
      </w:r>
      <w:r w:rsidR="00A364E2">
        <w:rPr>
          <w:rFonts w:ascii="Times New Roman" w:eastAsiaTheme="minorEastAsia" w:hAnsi="Times New Roman" w:cs="Times New Roman"/>
          <w:spacing w:val="3"/>
          <w:sz w:val="24"/>
          <w:szCs w:val="24"/>
          <w:shd w:val="clear" w:color="auto" w:fill="FFFFFF"/>
        </w:rPr>
        <w:t xml:space="preserve"> </w:t>
      </w:r>
      <w:r w:rsidR="000F2A44" w:rsidRPr="00A364E2">
        <w:rPr>
          <w:rFonts w:ascii="Times New Roman" w:eastAsiaTheme="minorEastAsia" w:hAnsi="Times New Roman" w:cs="Times New Roman"/>
          <w:spacing w:val="3"/>
          <w:sz w:val="24"/>
          <w:szCs w:val="24"/>
          <w:shd w:val="clear" w:color="auto" w:fill="FFFFFF"/>
        </w:rPr>
        <w:t xml:space="preserve">Best Worst score </w:t>
      </w:r>
      <w:r w:rsidR="00363003" w:rsidRPr="00A364E2">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 xml:space="preserve">mean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w:t>
      </w:r>
      <w:r w:rsidR="00363003" w:rsidRPr="00A364E2">
        <w:rPr>
          <w:rFonts w:ascii="Times New Roman" w:hAnsi="Times New Roman" w:cs="Times New Roman"/>
          <w:sz w:val="24"/>
          <w:szCs w:val="24"/>
        </w:rPr>
        <w:t xml:space="preserve"> is calculated for each </w:t>
      </w:r>
      <w:r w:rsidR="00363003" w:rsidRPr="00A364E2">
        <w:rPr>
          <w:rFonts w:ascii="Times New Roman" w:hAnsi="Times New Roman" w:cs="Times New Roman"/>
          <w:sz w:val="24"/>
          <w:szCs w:val="24"/>
        </w:rPr>
        <w:lastRenderedPageBreak/>
        <w:t>profile using the equations</w:t>
      </w:r>
      <w:r w:rsidR="009F5249" w:rsidRPr="00A364E2">
        <w:rPr>
          <w:rFonts w:ascii="Times New Roman" w:hAnsi="Times New Roman" w:cs="Times New Roman"/>
          <w:sz w:val="24"/>
          <w:szCs w:val="24"/>
        </w:rPr>
        <w:t xml:space="preserve"> (1) and (2)</w:t>
      </w:r>
      <w:r w:rsidR="00363003" w:rsidRPr="00A364E2">
        <w:rPr>
          <w:rFonts w:ascii="Times New Roman" w:hAnsi="Times New Roman" w:cs="Times New Roman"/>
          <w:sz w:val="24"/>
          <w:szCs w:val="24"/>
        </w:rPr>
        <w:t xml:space="preserve"> (Finn and Louviere 1992; Lee, Soutar, and Louviere 2007a; Cohen 2009; Mueller, Francis, and </w:t>
      </w:r>
      <w:proofErr w:type="spellStart"/>
      <w:r w:rsidR="00363003" w:rsidRPr="00A364E2">
        <w:rPr>
          <w:rFonts w:ascii="Times New Roman" w:hAnsi="Times New Roman" w:cs="Times New Roman"/>
          <w:sz w:val="24"/>
          <w:szCs w:val="24"/>
        </w:rPr>
        <w:t>Lockshin</w:t>
      </w:r>
      <w:proofErr w:type="spellEnd"/>
      <w:r w:rsidR="00363003" w:rsidRPr="00A364E2">
        <w:rPr>
          <w:rFonts w:ascii="Times New Roman" w:hAnsi="Times New Roman" w:cs="Times New Roman"/>
          <w:sz w:val="24"/>
          <w:szCs w:val="24"/>
        </w:rPr>
        <w:t xml:space="preserve"> 2009).</w:t>
      </w:r>
      <w:r w:rsidR="005A6DEA" w:rsidRPr="00A364E2">
        <w:rPr>
          <w:rFonts w:ascii="Times New Roman" w:hAnsi="Times New Roman" w:cs="Times New Roman"/>
          <w:spacing w:val="3"/>
          <w:sz w:val="24"/>
          <w:szCs w:val="24"/>
          <w:shd w:val="clear" w:color="auto" w:fill="FFFFFF"/>
        </w:rPr>
        <w:t xml:space="preserve">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bestacross all questions for </w:t>
      </w:r>
      <w:r w:rsidR="005A6DEA" w:rsidRPr="00A364E2">
        <w:rPr>
          <w:rStyle w:val="mjx-char"/>
          <w:rFonts w:ascii="Times New Roman" w:hAnsi="Times New Roman" w:cs="Times New Roman"/>
          <w:i/>
          <w:iCs/>
          <w:sz w:val="24"/>
          <w:szCs w:val="24"/>
          <w:bdr w:val="none" w:sz="0" w:space="0" w:color="auto" w:frame="1"/>
          <w:shd w:val="clear" w:color="auto" w:fill="FFFFFF"/>
        </w:rPr>
        <w:t>N</w:t>
      </w:r>
      <w:r w:rsidR="005A6DEA" w:rsidRPr="00A364E2">
        <w:rPr>
          <w:rFonts w:ascii="Times New Roman" w:hAnsi="Times New Roman" w:cs="Times New Roman"/>
          <w:spacing w:val="3"/>
          <w:sz w:val="24"/>
          <w:szCs w:val="24"/>
          <w:shd w:val="clear" w:color="auto" w:fill="FFFFFF"/>
        </w:rPr>
        <w:t> respondents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xml:space="preserve">. Similarly, 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worst item is defined </w:t>
      </w:r>
      <w:proofErr w:type="gramStart"/>
      <w:r w:rsidR="005A6DEA" w:rsidRPr="00A364E2">
        <w:rPr>
          <w:rFonts w:ascii="Times New Roman" w:hAnsi="Times New Roman" w:cs="Times New Roman"/>
          <w:spacing w:val="3"/>
          <w:sz w:val="24"/>
          <w:szCs w:val="24"/>
          <w:shd w:val="clear" w:color="auto" w:fill="FFFFFF"/>
        </w:rPr>
        <w:t>as </w:t>
      </w:r>
      <m:oMath>
        <w:proofErr w:type="gramEnd"/>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w:t>
      </w:r>
      <w:proofErr w:type="gramStart"/>
      <w:r w:rsidR="0095387B" w:rsidRPr="00A364E2">
        <w:rPr>
          <w:rFonts w:ascii="Times New Roman" w:hAnsi="Times New Roman" w:cs="Times New Roman"/>
          <w:spacing w:val="3"/>
          <w:sz w:val="24"/>
          <w:szCs w:val="24"/>
          <w:shd w:val="clear" w:color="auto" w:fill="FFFFFF"/>
        </w:rPr>
        <w:t>Where</w:t>
      </w:r>
      <w:r w:rsidR="009D3570">
        <w:rPr>
          <w:rFonts w:ascii="Times New Roman" w:hAnsi="Times New Roman" w:cs="Times New Roman"/>
          <w:spacing w:val="3"/>
          <w:sz w:val="24"/>
          <w:szCs w:val="24"/>
          <w:shd w:val="clear" w:color="auto" w:fill="FFFFFF"/>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A364E2">
        <w:rPr>
          <w:rFonts w:ascii="Times New Roman" w:eastAsiaTheme="minorEastAsia" w:hAnsi="Times New Roman" w:cs="Times New Roman"/>
          <w:sz w:val="24"/>
          <w:szCs w:val="24"/>
        </w:rPr>
        <w:t xml:space="preserve">. </w:t>
      </w:r>
      <w:proofErr w:type="gramStart"/>
      <w:r w:rsidR="0095387B" w:rsidRPr="00A364E2">
        <w:rPr>
          <w:rFonts w:ascii="Times New Roman" w:eastAsiaTheme="minorEastAsia" w:hAnsi="Times New Roman" w:cs="Times New Roman"/>
          <w:i/>
          <w:iCs/>
          <w:sz w:val="24"/>
          <w:szCs w:val="24"/>
        </w:rPr>
        <w:t>r</w:t>
      </w:r>
      <w:proofErr w:type="gramEnd"/>
      <w:r w:rsidR="0095387B" w:rsidRPr="00A364E2">
        <w:rPr>
          <w:rFonts w:ascii="Times New Roman" w:eastAsiaTheme="minorEastAsia" w:hAnsi="Times New Roman" w:cs="Times New Roman"/>
          <w:sz w:val="24"/>
          <w:szCs w:val="24"/>
        </w:rPr>
        <w:t xml:space="preserve"> is the frequency with which profile </w:t>
      </w:r>
      <w:proofErr w:type="spellStart"/>
      <w:r w:rsidR="0095387B" w:rsidRPr="00A364E2">
        <w:rPr>
          <w:rFonts w:ascii="Times New Roman" w:eastAsiaTheme="minorEastAsia" w:hAnsi="Times New Roman" w:cs="Times New Roman"/>
          <w:i/>
          <w:iCs/>
          <w:sz w:val="24"/>
          <w:szCs w:val="24"/>
        </w:rPr>
        <w:t>i</w:t>
      </w:r>
      <w:proofErr w:type="spellEnd"/>
      <w:r w:rsidR="009D3570">
        <w:rPr>
          <w:rFonts w:ascii="Times New Roman" w:eastAsiaTheme="minorEastAsia" w:hAnsi="Times New Roman" w:cs="Times New Roman"/>
          <w:i/>
          <w:iCs/>
          <w:sz w:val="24"/>
          <w:szCs w:val="24"/>
        </w:rPr>
        <w:t xml:space="preserve"> </w:t>
      </w:r>
      <w:r w:rsidR="0095387B" w:rsidRPr="00A364E2">
        <w:rPr>
          <w:rFonts w:ascii="Times New Roman" w:eastAsiaTheme="minorEastAsia" w:hAnsi="Times New Roman" w:cs="Times New Roman"/>
          <w:sz w:val="24"/>
          <w:szCs w:val="24"/>
        </w:rPr>
        <w:t>appears across all choice sets.</w:t>
      </w:r>
      <w:r w:rsidR="006972B5" w:rsidRPr="00A364E2">
        <w:rPr>
          <w:rFonts w:ascii="Times New Roman" w:eastAsiaTheme="minorEastAsia" w:hAnsi="Times New Roman" w:cs="Times New Roman"/>
          <w:sz w:val="24"/>
          <w:szCs w:val="24"/>
        </w:rPr>
        <w:t xml:space="preserve">A </w:t>
      </w:r>
      <w:r w:rsidR="000F2A44" w:rsidRPr="00A364E2">
        <w:rPr>
          <w:rFonts w:ascii="Times New Roman" w:eastAsiaTheme="minorEastAsia" w:hAnsi="Times New Roman" w:cs="Times New Roman"/>
          <w:sz w:val="24"/>
          <w:szCs w:val="24"/>
        </w:rPr>
        <w:t>square root of the ratio of</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 xml:space="preserve"> B</m:t>
            </m:r>
          </m:e>
          <m:sub>
            <m:r>
              <w:rPr>
                <w:rFonts w:ascii="Cambria Math" w:hAnsi="Cambria Math" w:cs="Times New Roman"/>
                <w:spacing w:val="3"/>
                <w:sz w:val="24"/>
                <w:szCs w:val="24"/>
                <w:shd w:val="clear" w:color="auto" w:fill="FFFFFF"/>
              </w:rPr>
              <m:t>i</m:t>
            </m:r>
          </m:sub>
        </m:sSub>
      </m:oMath>
      <w:r w:rsidR="000F2A44" w:rsidRPr="00A364E2">
        <w:rPr>
          <w:rFonts w:ascii="Times New Roman" w:eastAsiaTheme="minorEastAsia" w:hAnsi="Times New Roman" w:cs="Times New Roman"/>
          <w:sz w:val="24"/>
          <w:szCs w:val="24"/>
        </w:rPr>
        <w:t xml:space="preserve">and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 xml:space="preserve"> </m:t>
        </m:r>
      </m:oMath>
      <w:r w:rsidR="006972B5" w:rsidRPr="00A364E2">
        <w:rPr>
          <w:rFonts w:ascii="Times New Roman" w:eastAsiaTheme="minorEastAsia" w:hAnsi="Times New Roman" w:cs="Times New Roman"/>
          <w:sz w:val="24"/>
          <w:szCs w:val="24"/>
        </w:rPr>
        <w:t xml:space="preserve">for the </w:t>
      </w:r>
      <w:proofErr w:type="spellStart"/>
      <w:r w:rsidR="006972B5" w:rsidRPr="00A364E2">
        <w:rPr>
          <w:rFonts w:ascii="Times New Roman" w:eastAsiaTheme="minorEastAsia" w:hAnsi="Times New Roman" w:cs="Times New Roman"/>
          <w:i/>
          <w:iCs/>
          <w:sz w:val="24"/>
          <w:szCs w:val="24"/>
        </w:rPr>
        <w:t>i</w:t>
      </w:r>
      <w:r w:rsidR="006972B5" w:rsidRPr="00A364E2">
        <w:rPr>
          <w:rFonts w:ascii="Times New Roman" w:eastAsiaTheme="minorEastAsia" w:hAnsi="Times New Roman" w:cs="Times New Roman"/>
          <w:i/>
          <w:iCs/>
          <w:sz w:val="24"/>
          <w:szCs w:val="24"/>
          <w:vertAlign w:val="superscript"/>
        </w:rPr>
        <w:t>t</w:t>
      </w:r>
      <w:r w:rsidR="006972B5" w:rsidRPr="00A364E2">
        <w:rPr>
          <w:rFonts w:ascii="Times New Roman" w:eastAsiaTheme="minorEastAsia" w:hAnsi="Times New Roman" w:cs="Times New Roman"/>
          <w:sz w:val="24"/>
          <w:szCs w:val="24"/>
          <w:vertAlign w:val="superscript"/>
        </w:rPr>
        <w:t>h</w:t>
      </w:r>
      <w:proofErr w:type="spellEnd"/>
      <w:r w:rsidR="006972B5" w:rsidRPr="00A364E2">
        <w:rPr>
          <w:rFonts w:ascii="Times New Roman" w:eastAsiaTheme="minorEastAsia" w:hAnsi="Times New Roman" w:cs="Times New Roman"/>
          <w:sz w:val="24"/>
          <w:szCs w:val="24"/>
        </w:rPr>
        <w:t xml:space="preserve"> profile </w:t>
      </w:r>
      <w:r w:rsidR="00353008" w:rsidRPr="00A364E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A364E2">
        <w:rPr>
          <w:rFonts w:ascii="Times New Roman" w:eastAsiaTheme="minorEastAsia" w:hAnsi="Times New Roman" w:cs="Times New Roman"/>
          <w:spacing w:val="3"/>
          <w:sz w:val="24"/>
          <w:szCs w:val="24"/>
          <w:shd w:val="clear" w:color="auto" w:fill="FFFFFF"/>
        </w:rPr>
        <w:t xml:space="preserve">)and </w:t>
      </w:r>
      <w:r w:rsidR="000F2A44" w:rsidRPr="00A364E2">
        <w:rPr>
          <w:rFonts w:ascii="Times New Roman" w:eastAsiaTheme="minorEastAsia" w:hAnsi="Times New Roman" w:cs="Times New Roman"/>
          <w:spacing w:val="3"/>
          <w:sz w:val="24"/>
          <w:szCs w:val="24"/>
          <w:shd w:val="clear" w:color="auto" w:fill="FFFFFF"/>
        </w:rPr>
        <w:t>standardized score</w:t>
      </w:r>
      <w:r w:rsidR="006972B5" w:rsidRPr="00A364E2">
        <w:rPr>
          <w:rFonts w:ascii="Times New Roman" w:eastAsiaTheme="minorEastAsia" w:hAnsi="Times New Roman" w:cs="Times New Roman"/>
          <w:sz w:val="24"/>
          <w:szCs w:val="24"/>
        </w:rPr>
        <w:t>is calculated using equation (3)</w:t>
      </w:r>
      <w:r w:rsidR="00353008" w:rsidRPr="00A364E2">
        <w:rPr>
          <w:rFonts w:ascii="Times New Roman" w:eastAsiaTheme="minorEastAsia" w:hAnsi="Times New Roman" w:cs="Times New Roman"/>
          <w:sz w:val="24"/>
          <w:szCs w:val="24"/>
        </w:rPr>
        <w:t xml:space="preserve"> and (4)</w:t>
      </w:r>
      <w:r w:rsidR="00F8306C" w:rsidRPr="00A364E2">
        <w:rPr>
          <w:rFonts w:ascii="Times New Roman" w:eastAsiaTheme="minorEastAsia" w:hAnsi="Times New Roman" w:cs="Times New Roman"/>
          <w:sz w:val="24"/>
          <w:szCs w:val="24"/>
        </w:rPr>
        <w:t xml:space="preserve">. </w:t>
      </w:r>
    </w:p>
    <w:p w:rsidR="00F45F94" w:rsidRPr="00A364E2" w:rsidRDefault="009D6A5C" w:rsidP="009F5249">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A364E2" w:rsidRDefault="009F5249" w:rsidP="009F5249">
      <w:pPr>
        <w:pStyle w:val="Caption"/>
        <w:jc w:val="right"/>
        <w:rPr>
          <w:b/>
          <w:bCs/>
          <w:color w:val="auto"/>
        </w:rPr>
      </w:pPr>
      <w:r w:rsidRPr="00A364E2">
        <w:rPr>
          <w:rFonts w:ascii="Times New Roman" w:hAnsi="Times New Roman" w:cs="Times New Roman"/>
          <w:b/>
          <w:bCs/>
          <w:i w:val="0"/>
          <w:iCs w:val="0"/>
          <w:color w:val="auto"/>
        </w:rPr>
        <w:t>(</w:t>
      </w:r>
      <w:r w:rsidR="009D6A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9D6A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1</w:t>
      </w:r>
      <w:r w:rsidR="009D6A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9D6A5C" w:rsidP="00353008">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f>
            <m:fPr>
              <m:ctrlPr>
                <w:rPr>
                  <w:rFonts w:ascii="Cambria Math" w:hAnsi="Cambria Math" w:cs="Times New Roman"/>
                  <w:i/>
                  <w:spacing w:val="3"/>
                  <w:sz w:val="24"/>
                  <w:szCs w:val="24"/>
                  <w:shd w:val="clear" w:color="auto" w:fill="FFFFFF"/>
                </w:rPr>
              </m:ctrlPr>
            </m:fPr>
            <m:num>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A364E2" w:rsidRDefault="00353008" w:rsidP="00353008">
      <w:pPr>
        <w:pStyle w:val="Caption"/>
        <w:tabs>
          <w:tab w:val="left" w:pos="737"/>
          <w:tab w:val="right" w:pos="9026"/>
        </w:tabs>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ab/>
      </w:r>
      <w:r w:rsidRPr="00A364E2">
        <w:rPr>
          <w:rFonts w:ascii="Times New Roman" w:hAnsi="Times New Roman" w:cs="Times New Roman"/>
          <w:b/>
          <w:bCs/>
          <w:i w:val="0"/>
          <w:iCs w:val="0"/>
          <w:color w:val="auto"/>
        </w:rPr>
        <w:tab/>
      </w:r>
      <w:r w:rsidR="009F5249" w:rsidRPr="00A364E2">
        <w:rPr>
          <w:rFonts w:ascii="Times New Roman" w:hAnsi="Times New Roman" w:cs="Times New Roman"/>
          <w:b/>
          <w:bCs/>
          <w:i w:val="0"/>
          <w:iCs w:val="0"/>
          <w:color w:val="auto"/>
        </w:rPr>
        <w:t>(</w:t>
      </w:r>
      <w:r w:rsidR="009D6A5C" w:rsidRPr="00A364E2">
        <w:rPr>
          <w:rFonts w:ascii="Times New Roman" w:hAnsi="Times New Roman" w:cs="Times New Roman"/>
          <w:b/>
          <w:bCs/>
          <w:i w:val="0"/>
          <w:iCs w:val="0"/>
          <w:color w:val="auto"/>
        </w:rPr>
        <w:fldChar w:fldCharType="begin"/>
      </w:r>
      <w:r w:rsidR="009F5249" w:rsidRPr="00A364E2">
        <w:rPr>
          <w:rFonts w:ascii="Times New Roman" w:hAnsi="Times New Roman" w:cs="Times New Roman"/>
          <w:b/>
          <w:bCs/>
          <w:i w:val="0"/>
          <w:iCs w:val="0"/>
          <w:color w:val="auto"/>
        </w:rPr>
        <w:instrText xml:space="preserve"> SEQ ( \* ARABIC </w:instrText>
      </w:r>
      <w:r w:rsidR="009D6A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2</w:t>
      </w:r>
      <w:r w:rsidR="009D6A5C" w:rsidRPr="00A364E2">
        <w:rPr>
          <w:rFonts w:ascii="Times New Roman" w:hAnsi="Times New Roman" w:cs="Times New Roman"/>
          <w:b/>
          <w:bCs/>
          <w:i w:val="0"/>
          <w:iCs w:val="0"/>
          <w:color w:val="auto"/>
        </w:rPr>
        <w:fldChar w:fldCharType="end"/>
      </w:r>
      <w:r w:rsidR="009F5249" w:rsidRPr="00A364E2">
        <w:rPr>
          <w:rFonts w:ascii="Times New Roman" w:hAnsi="Times New Roman" w:cs="Times New Roman"/>
          <w:b/>
          <w:bCs/>
          <w:i w:val="0"/>
          <w:iCs w:val="0"/>
          <w:color w:val="auto"/>
        </w:rPr>
        <w:t>)</w:t>
      </w:r>
    </w:p>
    <w:p w:rsidR="00353008" w:rsidRPr="00A364E2" w:rsidRDefault="00353008" w:rsidP="00353008">
      <w:pPr>
        <w:keepNext/>
        <w:jc w:val="right"/>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A364E2" w:rsidRDefault="00353008" w:rsidP="00353008">
      <w:pPr>
        <w:pStyle w:val="Caption"/>
        <w:jc w:val="right"/>
        <w:rPr>
          <w:rFonts w:ascii="Times New Roman" w:hAnsi="Times New Roman" w:cs="Times New Roman"/>
          <w:color w:val="auto"/>
          <w:sz w:val="24"/>
          <w:szCs w:val="24"/>
        </w:rPr>
      </w:pPr>
      <w:r w:rsidRPr="00A364E2">
        <w:rPr>
          <w:rFonts w:ascii="Times New Roman" w:hAnsi="Times New Roman" w:cs="Times New Roman"/>
          <w:b/>
          <w:bCs/>
          <w:i w:val="0"/>
          <w:iCs w:val="0"/>
          <w:color w:val="auto"/>
        </w:rPr>
        <w:t>(</w:t>
      </w:r>
      <w:r w:rsidR="009D6A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9D6A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3</w:t>
      </w:r>
      <w:r w:rsidR="009D6A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F8306C" w:rsidRPr="00A364E2" w:rsidRDefault="00F8306C" w:rsidP="00F8306C">
      <w:pPr>
        <w:keepNext/>
        <w:jc w:val="right"/>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A364E2" w:rsidRDefault="00F8306C" w:rsidP="00F8306C">
      <w:pPr>
        <w:pStyle w:val="Caption"/>
        <w:jc w:val="right"/>
        <w:rPr>
          <w:rFonts w:ascii="Times New Roman" w:hAnsi="Times New Roman" w:cs="Times New Roman"/>
          <w:b/>
          <w:bCs/>
          <w:i w:val="0"/>
          <w:iCs w:val="0"/>
          <w:color w:val="auto"/>
        </w:rPr>
      </w:pPr>
      <w:r w:rsidRPr="00A364E2">
        <w:rPr>
          <w:rFonts w:ascii="Times New Roman" w:hAnsi="Times New Roman" w:cs="Times New Roman"/>
          <w:b/>
          <w:bCs/>
          <w:i w:val="0"/>
          <w:iCs w:val="0"/>
          <w:color w:val="auto"/>
        </w:rPr>
        <w:t>(</w:t>
      </w:r>
      <w:r w:rsidR="009D6A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9D6A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4</w:t>
      </w:r>
      <w:r w:rsidR="009D6A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A364E2"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Where</w:t>
      </w:r>
      <w:r w:rsidR="00F8306C" w:rsidRPr="00A364E2">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w:t>
      </w:r>
      <w:r w:rsidR="009B50DF" w:rsidRPr="00A364E2">
        <w:rPr>
          <w:rFonts w:ascii="Times New Roman" w:hAnsi="Times New Roman" w:cs="Times New Roman"/>
          <w:spacing w:val="3"/>
          <w:sz w:val="24"/>
          <w:szCs w:val="24"/>
          <w:shd w:val="clear" w:color="auto" w:fill="FFFFFF"/>
        </w:rPr>
        <w:t xml:space="preserve">Profiles with higher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scores </w:t>
      </w:r>
      <w:proofErr w:type="gramStart"/>
      <w:r w:rsidR="009B50DF" w:rsidRPr="00A364E2">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900670" w:rsidRDefault="001A1D71" w:rsidP="00967AA9">
      <w:pPr>
        <w:jc w:val="both"/>
        <w:rPr>
          <w:rFonts w:ascii="Times New Roman" w:hAnsi="Times New Roman" w:cs="Times New Roman"/>
          <w:sz w:val="24"/>
          <w:szCs w:val="24"/>
        </w:rPr>
      </w:pPr>
      <w:r w:rsidRPr="00900670">
        <w:rPr>
          <w:rFonts w:ascii="Times New Roman" w:hAnsi="Times New Roman" w:cs="Times New Roman"/>
          <w:sz w:val="24"/>
          <w:szCs w:val="24"/>
        </w:rPr>
        <w:t>2.</w:t>
      </w:r>
      <w:r w:rsidR="00FD4072" w:rsidRPr="00900670">
        <w:rPr>
          <w:rFonts w:ascii="Times New Roman" w:hAnsi="Times New Roman" w:cs="Times New Roman"/>
          <w:sz w:val="24"/>
          <w:szCs w:val="24"/>
        </w:rPr>
        <w:t>7</w:t>
      </w:r>
      <w:r w:rsidRPr="00900670">
        <w:rPr>
          <w:rFonts w:ascii="Times New Roman" w:hAnsi="Times New Roman" w:cs="Times New Roman"/>
          <w:sz w:val="24"/>
          <w:szCs w:val="24"/>
        </w:rPr>
        <w:t>.2 Modelling Approach</w:t>
      </w:r>
    </w:p>
    <w:p w:rsidR="001A1D71" w:rsidRPr="00A364E2" w:rsidRDefault="00CC43A3" w:rsidP="00967AA9">
      <w:pPr>
        <w:jc w:val="both"/>
        <w:rPr>
          <w:rFonts w:ascii="Times New Roman" w:hAnsi="Times New Roman" w:cs="Times New Roman"/>
          <w:sz w:val="24"/>
          <w:szCs w:val="24"/>
        </w:rPr>
      </w:pPr>
      <w:r w:rsidRPr="00A364E2">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A364E2">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as outlined by </w:t>
      </w:r>
      <w:proofErr w:type="spellStart"/>
      <w:r w:rsidR="00387148" w:rsidRPr="00A364E2">
        <w:rPr>
          <w:rFonts w:ascii="Times New Roman" w:hAnsi="Times New Roman" w:cs="Times New Roman"/>
          <w:sz w:val="24"/>
          <w:szCs w:val="24"/>
        </w:rPr>
        <w:t>Lancsar</w:t>
      </w:r>
      <w:r w:rsidR="00387148" w:rsidRPr="00A364E2">
        <w:rPr>
          <w:rFonts w:ascii="Times New Roman" w:hAnsi="Times New Roman" w:cs="Times New Roman"/>
          <w:i/>
          <w:iCs/>
          <w:sz w:val="24"/>
          <w:szCs w:val="24"/>
        </w:rPr>
        <w:t>et</w:t>
      </w:r>
      <w:proofErr w:type="spellEnd"/>
      <w:r w:rsidR="00387148" w:rsidRPr="00A364E2">
        <w:rPr>
          <w:rFonts w:ascii="Times New Roman" w:hAnsi="Times New Roman" w:cs="Times New Roman"/>
          <w:i/>
          <w:iCs/>
          <w:sz w:val="24"/>
          <w:szCs w:val="24"/>
        </w:rPr>
        <w:t xml:space="preserve"> al</w:t>
      </w:r>
      <w:r w:rsidR="00387148" w:rsidRPr="00A364E2">
        <w:rPr>
          <w:rFonts w:ascii="Times New Roman" w:hAnsi="Times New Roman" w:cs="Times New Roman"/>
          <w:sz w:val="24"/>
          <w:szCs w:val="24"/>
        </w:rPr>
        <w:t xml:space="preserve">. (2013) and Marley and </w:t>
      </w:r>
      <w:proofErr w:type="spellStart"/>
      <w:r w:rsidR="00387148" w:rsidRPr="00A364E2">
        <w:rPr>
          <w:rFonts w:ascii="Times New Roman" w:hAnsi="Times New Roman" w:cs="Times New Roman"/>
          <w:sz w:val="24"/>
          <w:szCs w:val="24"/>
        </w:rPr>
        <w:t>Pihlens</w:t>
      </w:r>
      <w:proofErr w:type="spellEnd"/>
      <w:r w:rsidR="00387148" w:rsidRPr="00A364E2">
        <w:rPr>
          <w:rFonts w:ascii="Times New Roman" w:hAnsi="Times New Roman" w:cs="Times New Roman"/>
          <w:sz w:val="24"/>
          <w:szCs w:val="24"/>
        </w:rPr>
        <w:t xml:space="preserve"> (2012), is utilized for the analysis. This model assumes that respondents </w:t>
      </w:r>
      <w:r w:rsidR="00387148" w:rsidRPr="00A364E2">
        <w:rPr>
          <w:rFonts w:ascii="Times New Roman" w:hAnsi="Times New Roman" w:cs="Times New Roman"/>
          <w:sz w:val="24"/>
          <w:szCs w:val="24"/>
        </w:rPr>
        <w:lastRenderedPageBreak/>
        <w:t xml:space="preserve">derive utility from each profile within a choice set and select the best and worst profiles based on their subjective utilities. In the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respondents are assumed to select profile </w:t>
      </w:r>
      <w:proofErr w:type="spellStart"/>
      <w:proofErr w:type="gramStart"/>
      <w:r w:rsidR="00387148" w:rsidRPr="00A364E2">
        <w:rPr>
          <w:rFonts w:ascii="Times New Roman" w:hAnsi="Times New Roman" w:cs="Times New Roman"/>
          <w:i/>
          <w:iCs/>
          <w:sz w:val="24"/>
          <w:szCs w:val="24"/>
        </w:rPr>
        <w:t>i</w:t>
      </w:r>
      <w:r w:rsidR="00387148" w:rsidRPr="00A364E2">
        <w:rPr>
          <w:rFonts w:ascii="Times New Roman" w:hAnsi="Times New Roman" w:cs="Times New Roman"/>
          <w:sz w:val="24"/>
          <w:szCs w:val="24"/>
        </w:rPr>
        <w:t>as</w:t>
      </w:r>
      <w:proofErr w:type="spellEnd"/>
      <w:proofErr w:type="gramEnd"/>
      <w:r w:rsidR="00387148" w:rsidRPr="00A364E2">
        <w:rPr>
          <w:rFonts w:ascii="Times New Roman" w:hAnsi="Times New Roman" w:cs="Times New Roman"/>
          <w:sz w:val="24"/>
          <w:szCs w:val="24"/>
        </w:rPr>
        <w:t xml:space="preserve">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(where </w:t>
      </w:r>
      <w:bookmarkStart w:id="2" w:name="_Hlk165615961"/>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t>
      </w:r>
      <w:bookmarkEnd w:id="2"/>
      <w:r w:rsidR="00387148" w:rsidRPr="00A364E2">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is selected as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is selected as the worst from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profiles, calculated as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-1).</w:t>
      </w:r>
    </w:p>
    <w:p w:rsidR="00B031ED" w:rsidRPr="00A364E2" w:rsidRDefault="00B031ED" w:rsidP="00B031ED">
      <w:pPr>
        <w:jc w:val="both"/>
        <w:rPr>
          <w:rFonts w:ascii="Times New Roman" w:hAnsi="Times New Roman" w:cs="Times New Roman"/>
          <w:sz w:val="24"/>
          <w:szCs w:val="24"/>
        </w:rPr>
      </w:pPr>
      <w:r w:rsidRPr="00A364E2">
        <w:rPr>
          <w:rFonts w:ascii="Times New Roman" w:hAnsi="Times New Roman" w:cs="Times New Roman"/>
          <w:spacing w:val="3"/>
          <w:sz w:val="24"/>
          <w:szCs w:val="24"/>
          <w:shd w:val="clear" w:color="auto" w:fill="FFFFFF"/>
        </w:rPr>
        <w:t>The probability of selecting profiles from a choice set </w:t>
      </w:r>
      <w:r w:rsidRPr="00A364E2">
        <w:rPr>
          <w:rStyle w:val="mjx-char"/>
          <w:rFonts w:ascii="Times New Roman" w:hAnsi="Times New Roman" w:cs="Times New Roman"/>
          <w:sz w:val="24"/>
          <w:szCs w:val="24"/>
          <w:bdr w:val="none" w:sz="0" w:space="0" w:color="auto" w:frame="1"/>
          <w:shd w:val="clear" w:color="auto" w:fill="FFFFFF"/>
        </w:rPr>
        <w:t>S</w:t>
      </w:r>
      <w:r w:rsidRPr="00A364E2">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A364E2">
        <w:rPr>
          <w:rStyle w:val="mjx-char"/>
          <w:rFonts w:ascii="Times New Roman" w:hAnsi="Times New Roman" w:cs="Times New Roman"/>
          <w:sz w:val="24"/>
          <w:szCs w:val="24"/>
          <w:bdr w:val="none" w:sz="0" w:space="0" w:color="auto" w:frame="1"/>
          <w:shd w:val="clear" w:color="auto" w:fill="FFFFFF"/>
        </w:rPr>
        <w:t>S</w:t>
      </w:r>
      <w:proofErr w:type="gramStart"/>
      <w:r w:rsidRPr="00A364E2">
        <w:rPr>
          <w:rStyle w:val="mjx-char"/>
          <w:rFonts w:ascii="Times New Roman" w:hAnsi="Times New Roman" w:cs="Times New Roman"/>
          <w:sz w:val="24"/>
          <w:szCs w:val="24"/>
          <w:bdr w:val="none" w:sz="0" w:space="0" w:color="auto" w:frame="1"/>
          <w:shd w:val="clear" w:color="auto" w:fill="FFFFFF"/>
        </w:rPr>
        <w:t>={</w:t>
      </w:r>
      <w:proofErr w:type="gramEnd"/>
      <w:r w:rsidRPr="00A364E2">
        <w:rPr>
          <w:rStyle w:val="mjx-char"/>
          <w:rFonts w:ascii="Times New Roman" w:hAnsi="Times New Roman" w:cs="Times New Roman"/>
          <w:sz w:val="24"/>
          <w:szCs w:val="24"/>
          <w:bdr w:val="none" w:sz="0" w:space="0" w:color="auto" w:frame="1"/>
          <w:shd w:val="clear" w:color="auto" w:fill="FFFFFF"/>
        </w:rPr>
        <w:t>1,2,3,…,9}</w:t>
      </w:r>
      <w:r w:rsidRPr="00A364E2">
        <w:rPr>
          <w:rFonts w:ascii="Times New Roman" w:hAnsi="Times New Roman" w:cs="Times New Roman"/>
          <w:spacing w:val="3"/>
          <w:sz w:val="24"/>
          <w:szCs w:val="24"/>
          <w:shd w:val="clear" w:color="auto" w:fill="FFFFFF"/>
        </w:rPr>
        <w:t xml:space="preserve"> respondent </w:t>
      </w:r>
      <w:r w:rsidRPr="00A364E2">
        <w:rPr>
          <w:rStyle w:val="mjx-char"/>
          <w:rFonts w:ascii="Times New Roman" w:hAnsi="Times New Roman" w:cs="Times New Roman"/>
          <w:i/>
          <w:iCs/>
          <w:sz w:val="24"/>
          <w:szCs w:val="24"/>
          <w:bdr w:val="none" w:sz="0" w:space="0" w:color="auto" w:frame="1"/>
          <w:shd w:val="clear" w:color="auto" w:fill="FFFFFF"/>
        </w:rPr>
        <w:t>k</w:t>
      </w:r>
      <w:r w:rsidRPr="00A364E2">
        <w:rPr>
          <w:rFonts w:ascii="Times New Roman" w:hAnsi="Times New Roman" w:cs="Times New Roman"/>
          <w:spacing w:val="3"/>
          <w:sz w:val="24"/>
          <w:szCs w:val="24"/>
          <w:shd w:val="clear" w:color="auto" w:fill="FFFFFF"/>
        </w:rPr>
        <w:t xml:space="preserve"> selected Profile </w:t>
      </w:r>
      <w:proofErr w:type="spellStart"/>
      <w:r w:rsidRPr="00A364E2">
        <w:rPr>
          <w:rFonts w:ascii="Times New Roman" w:hAnsi="Times New Roman" w:cs="Times New Roman"/>
          <w:i/>
          <w:iCs/>
          <w:spacing w:val="3"/>
          <w:sz w:val="24"/>
          <w:szCs w:val="24"/>
          <w:shd w:val="clear" w:color="auto" w:fill="FFFFFF"/>
        </w:rPr>
        <w:t>i</w:t>
      </w:r>
      <w:proofErr w:type="spellEnd"/>
      <w:r w:rsidRPr="00A364E2">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N</w:t>
      </w:r>
      <w:r w:rsidRPr="00A364E2">
        <w:rPr>
          <w:rFonts w:ascii="Times New Roman" w:hAnsi="Times New Roman" w:cs="Times New Roman"/>
          <w:sz w:val="24"/>
          <w:szCs w:val="24"/>
        </w:rPr>
        <w:t>. then the probability can be expressed using the equation 5</w:t>
      </w:r>
    </w:p>
    <w:p w:rsidR="00ED04FB" w:rsidRPr="00A364E2" w:rsidRDefault="009D6A5C" w:rsidP="00ED04FB">
      <w:pPr>
        <w:keepNext/>
        <w:jc w:val="right"/>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FB=,WB=</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on"/>
                  <m:ctrlPr>
                    <w:rPr>
                      <w:rFonts w:ascii="Cambria Math" w:hAnsi="Cambria Math" w:cs="Times New Roman"/>
                      <w:i/>
                      <w:sz w:val="24"/>
                      <w:szCs w:val="24"/>
                    </w:rPr>
                  </m:ctrlPr>
                </m:naryPr>
                <m:sub>
                  <m:r>
                    <w:rPr>
                      <w:rFonts w:ascii="Cambria Math" w:hAnsi="Cambria Math" w:cs="Times New Roman"/>
                      <w:sz w:val="24"/>
                      <w:szCs w:val="24"/>
                    </w:rPr>
                    <m:t>i,j∈S,i≠j</m:t>
                  </m:r>
                </m:sub>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den>
          </m:f>
        </m:oMath>
      </m:oMathPara>
    </w:p>
    <w:p w:rsidR="00B031ED" w:rsidRPr="00A364E2" w:rsidRDefault="00ED04FB" w:rsidP="00ED04FB">
      <w:pPr>
        <w:pStyle w:val="Caption"/>
        <w:jc w:val="right"/>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w:t>
      </w:r>
      <w:r w:rsidR="009D6A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9D6A5C" w:rsidRPr="00A364E2">
        <w:rPr>
          <w:rFonts w:ascii="Times New Roman" w:hAnsi="Times New Roman" w:cs="Times New Roman"/>
          <w:b/>
          <w:bCs/>
          <w:i w:val="0"/>
          <w:iCs w:val="0"/>
          <w:color w:val="auto"/>
        </w:rPr>
        <w:fldChar w:fldCharType="separate"/>
      </w:r>
      <w:r w:rsidRPr="00A364E2">
        <w:rPr>
          <w:rFonts w:ascii="Times New Roman" w:hAnsi="Times New Roman" w:cs="Times New Roman"/>
          <w:b/>
          <w:bCs/>
          <w:i w:val="0"/>
          <w:iCs w:val="0"/>
          <w:noProof/>
          <w:color w:val="auto"/>
        </w:rPr>
        <w:t>5</w:t>
      </w:r>
      <w:r w:rsidR="009D6A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197315" w:rsidRPr="00A364E2" w:rsidRDefault="00197315" w:rsidP="00197315">
      <w:pPr>
        <w:rPr>
          <w:rFonts w:ascii="Times New Roman" w:hAnsi="Times New Roman" w:cs="Times New Roman"/>
          <w:sz w:val="24"/>
          <w:szCs w:val="24"/>
        </w:rPr>
      </w:pPr>
      <w:proofErr w:type="gramStart"/>
      <w:r w:rsidRPr="00A364E2">
        <w:rPr>
          <w:rFonts w:ascii="Times New Roman" w:hAnsi="Times New Roman" w:cs="Times New Roman"/>
          <w:spacing w:val="3"/>
          <w:sz w:val="24"/>
          <w:szCs w:val="24"/>
          <w:shd w:val="clear" w:color="auto" w:fill="FFFFFF"/>
        </w:rPr>
        <w:t>where </w:t>
      </w:r>
      <m:oMath>
        <w:proofErr w:type="gramEnd"/>
        <m:sSub>
          <m:sSubPr>
            <m:ctrlPr>
              <w:rPr>
                <w:rFonts w:ascii="Cambria Math" w:hAnsi="Cambria Math"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w:t>
      </w:r>
      <m:oMath>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oMath>
      <w:r w:rsidRPr="00A364E2">
        <w:rPr>
          <w:rFonts w:ascii="Times New Roman" w:hAnsi="Times New Roman" w:cs="Times New Roman"/>
          <w:spacing w:val="3"/>
          <w:sz w:val="24"/>
          <w:szCs w:val="24"/>
          <w:shd w:val="clear" w:color="auto" w:fill="FFFFFF"/>
        </w:rPr>
        <w:t>is a vector of attribute-level variables for profile </w:t>
      </w:r>
      <w:proofErr w:type="spellStart"/>
      <w:r w:rsidRPr="00A364E2">
        <w:rPr>
          <w:rStyle w:val="mjx-char"/>
          <w:rFonts w:ascii="Times New Roman" w:hAnsi="Times New Roman" w:cs="Times New Roman"/>
          <w:i/>
          <w:iCs/>
          <w:sz w:val="24"/>
          <w:szCs w:val="24"/>
          <w:bdr w:val="none" w:sz="0" w:space="0" w:color="auto" w:frame="1"/>
          <w:shd w:val="clear" w:color="auto" w:fill="FFFFFF"/>
        </w:rPr>
        <w:t>i</w:t>
      </w:r>
      <w:proofErr w:type="spellEnd"/>
      <w:r w:rsidRPr="00A364E2">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is a vector of the coefficients to be estimated.</w:t>
      </w:r>
    </w:p>
    <w:p w:rsidR="00F5106C" w:rsidRPr="00900670" w:rsidRDefault="00A364E2" w:rsidP="00F5106C">
      <w:pPr>
        <w:jc w:val="both"/>
        <w:rPr>
          <w:rFonts w:ascii="Times New Roman" w:hAnsi="Times New Roman" w:cs="Times New Roman"/>
          <w:b/>
          <w:sz w:val="24"/>
          <w:szCs w:val="24"/>
        </w:rPr>
      </w:pPr>
      <w:r w:rsidRPr="00900670">
        <w:rPr>
          <w:rFonts w:ascii="Times New Roman" w:hAnsi="Times New Roman" w:cs="Times New Roman"/>
          <w:b/>
          <w:sz w:val="24"/>
          <w:szCs w:val="24"/>
        </w:rPr>
        <w:t xml:space="preserve">3. </w:t>
      </w:r>
      <w:r w:rsidR="00952DBC" w:rsidRPr="00900670">
        <w:rPr>
          <w:rFonts w:ascii="Times New Roman" w:hAnsi="Times New Roman" w:cs="Times New Roman"/>
          <w:b/>
          <w:sz w:val="24"/>
          <w:szCs w:val="24"/>
        </w:rPr>
        <w:t>Result and discussion</w:t>
      </w:r>
    </w:p>
    <w:p w:rsidR="00381673" w:rsidRPr="00381673" w:rsidRDefault="00F5106C" w:rsidP="00F5106C">
      <w:pPr>
        <w:jc w:val="both"/>
        <w:rPr>
          <w:rFonts w:ascii="Times New Roman" w:eastAsia="Times New Roman" w:hAnsi="Times New Roman" w:cs="Times New Roman"/>
          <w:kern w:val="0"/>
          <w:sz w:val="24"/>
          <w:szCs w:val="24"/>
          <w:lang w:eastAsia="en-IN"/>
        </w:rPr>
      </w:pPr>
      <w:r w:rsidRPr="00F5106C">
        <w:rPr>
          <w:rFonts w:ascii="Times New Roman" w:hAnsi="Times New Roman" w:cs="Times New Roman"/>
          <w:sz w:val="24"/>
          <w:szCs w:val="24"/>
        </w:rPr>
        <w:t>Best Worst scores were calculated</w:t>
      </w:r>
      <w:r w:rsidR="000A1F9A">
        <w:rPr>
          <w:rFonts w:ascii="Times New Roman" w:hAnsi="Times New Roman" w:cs="Times New Roman"/>
          <w:sz w:val="24"/>
          <w:szCs w:val="24"/>
        </w:rPr>
        <w:t xml:space="preserve"> using equations 1, 2, 3, and 4</w:t>
      </w:r>
      <w:r w:rsidRPr="00F5106C">
        <w:rPr>
          <w:rFonts w:ascii="Times New Roman" w:hAnsi="Times New Roman" w:cs="Times New Roman"/>
          <w:sz w:val="24"/>
          <w:szCs w:val="24"/>
        </w:rPr>
        <w:t xml:space="preserve"> and the results are presented in Table 5 below. The profiles were ranked accordingly based on the</w:t>
      </w:r>
      <w:r>
        <w:rPr>
          <w:rFonts w:ascii="Times New Roman" w:hAnsi="Times New Roman" w:cs="Times New Roman"/>
          <w:sz w:val="24"/>
          <w:szCs w:val="24"/>
        </w:rPr>
        <w:t xml:space="preserve"> </w:t>
      </w:r>
      <w:r w:rsidR="00381673" w:rsidRPr="00A364E2">
        <w:rPr>
          <w:rFonts w:ascii="Times New Roman" w:eastAsia="Times New Roman" w:hAnsi="Times New Roman" w:cs="Times New Roman"/>
          <w:kern w:val="0"/>
          <w:sz w:val="24"/>
          <w:szCs w:val="24"/>
          <w:lang w:eastAsia="en-IN"/>
        </w:rPr>
        <w:t>mean</w:t>
      </w:r>
      <m:oMath>
        <m:r>
          <w:rPr>
            <w:rFonts w:ascii="Cambria Math" w:eastAsia="Times New Roman" w:hAnsi="Cambria Math" w:cs="Times New Roman"/>
            <w:kern w:val="0"/>
            <w:sz w:val="24"/>
            <w:szCs w:val="24"/>
            <w:lang w:eastAsia="en-IN"/>
          </w:rPr>
          <m:t xml:space="preserve">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Pr>
          <w:rFonts w:ascii="Times New Roman" w:eastAsia="Times New Roman" w:hAnsi="Times New Roman" w:cs="Times New Roman"/>
          <w:spacing w:val="3"/>
          <w:sz w:val="24"/>
          <w:szCs w:val="24"/>
          <w:shd w:val="clear" w:color="auto" w:fill="FFFFFF"/>
        </w:rPr>
        <w:t xml:space="preserve">, </w:t>
      </w:r>
      <w:r w:rsidR="00381673" w:rsidRPr="00A364E2">
        <w:rPr>
          <w:rFonts w:ascii="Times New Roman" w:eastAsia="Times New Roman" w:hAnsi="Times New Roman" w:cs="Times New Roman"/>
          <w:kern w:val="0"/>
          <w:sz w:val="24"/>
          <w:szCs w:val="24"/>
          <w:lang w:eastAsia="en-IN"/>
        </w:rPr>
        <w:t>mean</w:t>
      </w:r>
      <w:r w:rsidR="00381673">
        <w:rPr>
          <w:rFonts w:ascii="Times New Roman" w:eastAsia="Times New Roman" w:hAnsi="Times New Roman" w:cs="Times New Roman"/>
          <w:spacing w:val="3"/>
          <w:sz w:val="24"/>
          <w:szCs w:val="24"/>
          <w:shd w:val="clear" w:color="auto" w:fill="FFFFFF"/>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Profile</w:t>
            </w:r>
          </w:p>
        </w:tc>
        <w:tc>
          <w:tcPr>
            <w:tcW w:w="648" w:type="dxa"/>
            <w:noWrap/>
            <w:hideMark/>
          </w:tcPr>
          <w:p w:rsidR="000F2A44" w:rsidRPr="00A364E2" w:rsidRDefault="009D6A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A364E2" w:rsidRDefault="009D6A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A364E2" w:rsidRDefault="009D6A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Rank</w:t>
            </w:r>
          </w:p>
        </w:tc>
        <w:tc>
          <w:tcPr>
            <w:tcW w:w="1165" w:type="dxa"/>
            <w:noWrap/>
            <w:hideMark/>
          </w:tcPr>
          <w:p w:rsidR="000F2A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r>
              <w:rPr>
                <w:rFonts w:ascii="Times New Roman" w:eastAsia="Times New Roman" w:hAnsi="Times New Roman" w:cs="Times New Roman"/>
                <w:kern w:val="0"/>
                <w:sz w:val="24"/>
                <w:szCs w:val="24"/>
                <w:lang w:eastAsia="en-IN"/>
              </w:rPr>
              <w:t xml:space="preserve"> </w:t>
            </w:r>
          </w:p>
          <w:p w:rsidR="000F2A44" w:rsidRPr="00A364E2" w:rsidRDefault="009D6A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A364E2" w:rsidTr="00381673">
        <w:trPr>
          <w:trHeight w:val="292"/>
        </w:trPr>
        <w:tc>
          <w:tcPr>
            <w:tcW w:w="990"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415</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-363</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-2.420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-0.303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0.104</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-0.460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-0.058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0.811</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-0.076</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0.805</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0.237</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379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346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2.307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0.288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3.389</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1.000</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192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-0.049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0.832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0.246</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178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-0.083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0.195</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169</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0.573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0.072</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1.228</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0.362</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262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143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119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0.793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0.099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1.284</w:t>
            </w:r>
          </w:p>
        </w:tc>
        <w:tc>
          <w:tcPr>
            <w:tcW w:w="1631" w:type="dxa"/>
            <w:noWrap/>
            <w:hideMark/>
          </w:tcPr>
          <w:p w:rsidR="000F2A44" w:rsidRPr="00A364E2" w:rsidRDefault="000F2A44" w:rsidP="001A2344">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0.379</w:t>
            </w:r>
          </w:p>
        </w:tc>
      </w:tr>
    </w:tbl>
    <w:p w:rsidR="00952DBC" w:rsidRPr="00A364E2" w:rsidRDefault="001A2344" w:rsidP="001A2344">
      <w:pPr>
        <w:pStyle w:val="Caption"/>
        <w:jc w:val="center"/>
        <w:rPr>
          <w:rFonts w:ascii="Times New Roman" w:hAnsi="Times New Roman" w:cs="Times New Roman"/>
          <w:i w:val="0"/>
          <w:iCs w:val="0"/>
          <w:color w:val="auto"/>
          <w:sz w:val="24"/>
          <w:szCs w:val="24"/>
        </w:rPr>
      </w:pPr>
      <w:r w:rsidRPr="00A364E2">
        <w:rPr>
          <w:rFonts w:ascii="Times New Roman" w:hAnsi="Times New Roman" w:cs="Times New Roman"/>
          <w:i w:val="0"/>
          <w:iCs w:val="0"/>
          <w:color w:val="auto"/>
          <w:sz w:val="24"/>
          <w:szCs w:val="24"/>
        </w:rPr>
        <w:t xml:space="preserve">Table </w:t>
      </w:r>
      <w:r w:rsidR="009D6A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9D6A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5</w:t>
      </w:r>
      <w:r w:rsidR="009D6A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Best worst score calculated based on counting method for nine profiles</w:t>
      </w:r>
    </w:p>
    <w:p w:rsidR="00CC43A3" w:rsidRPr="00A364E2" w:rsidRDefault="00CC43A3"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The scatter plot in Figure 3, depicting the mean BWS score (</w:t>
      </w:r>
      <w:r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A364E2">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w:t>
      </w:r>
      <w:r w:rsidRPr="00A364E2">
        <w:rPr>
          <w:rFonts w:ascii="Times New Roman" w:hAnsi="Times New Roman" w:cs="Times New Roman"/>
          <w:spacing w:val="3"/>
          <w:sz w:val="24"/>
          <w:szCs w:val="24"/>
          <w:shd w:val="clear" w:color="auto" w:fill="FFFFFF"/>
        </w:rPr>
        <w:lastRenderedPageBreak/>
        <w:t>Profile 4 emerges as a standout choice, signifying a robust and widely accepted climate resilience strategy among respondents, characterized by its effectiveness and consensus in addressing climate-related challenges.</w:t>
      </w:r>
    </w:p>
    <w:p w:rsidR="00CC43A3" w:rsidRPr="00A364E2" w:rsidRDefault="00CC43A3" w:rsidP="00CC43A3">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In addition to Profile 4, Profiles 7, 8, and 9 also demonstrated positive BWS sc</w:t>
      </w:r>
      <w:r w:rsidR="009D3570">
        <w:rPr>
          <w:rFonts w:ascii="Times New Roman" w:hAnsi="Times New Roman" w:cs="Times New Roman"/>
          <w:spacing w:val="3"/>
          <w:sz w:val="24"/>
          <w:szCs w:val="24"/>
          <w:shd w:val="clear" w:color="auto" w:fill="FFFFFF"/>
        </w:rPr>
        <w:t>ores</w:t>
      </w:r>
      <w:r w:rsidRPr="00A364E2">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A364E2">
        <w:rPr>
          <w:rFonts w:ascii="Times New Roman" w:hAnsi="Times New Roman" w:cs="Times New Roman"/>
          <w:spacing w:val="3"/>
          <w:sz w:val="24"/>
          <w:szCs w:val="24"/>
          <w:shd w:val="clear" w:color="auto" w:fill="FFFFFF"/>
        </w:rPr>
        <w:t>favoured</w:t>
      </w:r>
      <w:r w:rsidRPr="00A364E2">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A364E2">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Pr>
          <w:rFonts w:ascii="Times New Roman" w:hAnsi="Times New Roman" w:cs="Times New Roman"/>
          <w:spacing w:val="3"/>
          <w:sz w:val="24"/>
          <w:szCs w:val="24"/>
          <w:shd w:val="clear" w:color="auto" w:fill="FFFFFF"/>
        </w:rPr>
        <w:t xml:space="preserve"> Profile 1 is the least preferred. </w:t>
      </w:r>
      <w:r w:rsidR="009D3570" w:rsidRPr="009D3570">
        <w:rPr>
          <w:rFonts w:ascii="Times New Roman" w:hAnsi="Times New Roman" w:cs="Times New Roman"/>
          <w:spacing w:val="3"/>
          <w:sz w:val="24"/>
          <w:szCs w:val="24"/>
          <w:shd w:val="clear" w:color="auto" w:fill="FFFFFF"/>
        </w:rPr>
        <w:t xml:space="preserve">Figure 4 displays the rank order arrangement of the profiles along with their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oMath>
      <w:r w:rsidR="009D3570" w:rsidRPr="009D3570">
        <w:rPr>
          <w:rFonts w:ascii="Times New Roman" w:hAnsi="Times New Roman" w:cs="Times New Roman"/>
          <w:spacing w:val="3"/>
          <w:sz w:val="24"/>
          <w:szCs w:val="24"/>
          <w:shd w:val="clear" w:color="auto" w:fill="FFFFFF"/>
        </w:rPr>
        <w:t xml:space="preserve"> scores, effectively summarizing the aforementioned findings.</w:t>
      </w:r>
      <w:r w:rsidR="00FF3613">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A364E2" w:rsidRDefault="00CC43A3" w:rsidP="00967AA9">
      <w:pPr>
        <w:jc w:val="both"/>
        <w:rPr>
          <w:rFonts w:ascii="Times New Roman" w:hAnsi="Times New Roman" w:cs="Times New Roman"/>
          <w:spacing w:val="3"/>
          <w:sz w:val="24"/>
          <w:szCs w:val="24"/>
          <w:shd w:val="clear" w:color="auto" w:fill="FFFFFF"/>
        </w:rPr>
      </w:pPr>
    </w:p>
    <w:p w:rsidR="00F5106C" w:rsidRDefault="00D547D0" w:rsidP="00F5106C">
      <w:pPr>
        <w:keepNext/>
        <w:jc w:val="center"/>
      </w:pPr>
      <w:r w:rsidRPr="00A364E2">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04269" cy="3043413"/>
                    </a:xfrm>
                    <a:prstGeom prst="rect">
                      <a:avLst/>
                    </a:prstGeom>
                  </pic:spPr>
                </pic:pic>
              </a:graphicData>
            </a:graphic>
          </wp:inline>
        </w:drawing>
      </w:r>
    </w:p>
    <w:p w:rsidR="00D547D0" w:rsidRPr="005342CA" w:rsidRDefault="00F5106C" w:rsidP="005342CA">
      <w:pPr>
        <w:pStyle w:val="Caption"/>
        <w:jc w:val="center"/>
        <w:rPr>
          <w:rFonts w:ascii="Times New Roman" w:hAnsi="Times New Roman" w:cs="Times New Roman"/>
          <w:i w:val="0"/>
          <w:color w:val="auto"/>
          <w:spacing w:val="3"/>
          <w:sz w:val="36"/>
          <w:szCs w:val="24"/>
          <w:shd w:val="clear" w:color="auto" w:fill="FFFFFF"/>
        </w:rPr>
      </w:pPr>
      <w:r w:rsidRPr="009D3570">
        <w:rPr>
          <w:rFonts w:ascii="Times New Roman" w:hAnsi="Times New Roman" w:cs="Times New Roman"/>
          <w:i w:val="0"/>
          <w:color w:val="auto"/>
          <w:sz w:val="24"/>
        </w:rPr>
        <w:t xml:space="preserve">Figure </w:t>
      </w:r>
      <w:r w:rsidR="009D6A5C" w:rsidRPr="009D3570">
        <w:rPr>
          <w:rFonts w:ascii="Times New Roman" w:hAnsi="Times New Roman" w:cs="Times New Roman"/>
          <w:i w:val="0"/>
          <w:color w:val="auto"/>
          <w:sz w:val="24"/>
        </w:rPr>
        <w:fldChar w:fldCharType="begin"/>
      </w:r>
      <w:r w:rsidRPr="009D3570">
        <w:rPr>
          <w:rFonts w:ascii="Times New Roman" w:hAnsi="Times New Roman" w:cs="Times New Roman"/>
          <w:i w:val="0"/>
          <w:color w:val="auto"/>
          <w:sz w:val="24"/>
        </w:rPr>
        <w:instrText xml:space="preserve"> SEQ Figure \* ARABIC </w:instrText>
      </w:r>
      <w:r w:rsidR="009D6A5C" w:rsidRPr="009D3570">
        <w:rPr>
          <w:rFonts w:ascii="Times New Roman" w:hAnsi="Times New Roman" w:cs="Times New Roman"/>
          <w:i w:val="0"/>
          <w:color w:val="auto"/>
          <w:sz w:val="24"/>
        </w:rPr>
        <w:fldChar w:fldCharType="separate"/>
      </w:r>
      <w:r w:rsidR="00B57E90">
        <w:rPr>
          <w:rFonts w:ascii="Times New Roman" w:hAnsi="Times New Roman" w:cs="Times New Roman"/>
          <w:i w:val="0"/>
          <w:noProof/>
          <w:color w:val="auto"/>
          <w:sz w:val="24"/>
        </w:rPr>
        <w:t>3</w:t>
      </w:r>
      <w:r w:rsidR="009D6A5C" w:rsidRPr="009D3570">
        <w:rPr>
          <w:rFonts w:ascii="Times New Roman" w:hAnsi="Times New Roman" w:cs="Times New Roman"/>
          <w:i w:val="0"/>
          <w:color w:val="auto"/>
          <w:sz w:val="24"/>
        </w:rPr>
        <w:fldChar w:fldCharType="end"/>
      </w:r>
      <w:r w:rsidRPr="009D3570">
        <w:rPr>
          <w:rFonts w:ascii="Times New Roman" w:hAnsi="Times New Roman" w:cs="Times New Roman"/>
          <w:i w:val="0"/>
          <w:color w:val="auto"/>
          <w:sz w:val="24"/>
        </w:rPr>
        <w:t xml:space="preserve"> Scatter</w:t>
      </w:r>
      <w:r w:rsidR="009D3570">
        <w:rPr>
          <w:rFonts w:ascii="Times New Roman" w:hAnsi="Times New Roman" w:cs="Times New Roman"/>
          <w:i w:val="0"/>
          <w:color w:val="auto"/>
          <w:sz w:val="24"/>
        </w:rPr>
        <w:t xml:space="preserve"> </w:t>
      </w:r>
      <w:r w:rsidRPr="009D3570">
        <w:rPr>
          <w:rFonts w:ascii="Times New Roman" w:hAnsi="Times New Roman" w:cs="Times New Roman"/>
          <w:i w:val="0"/>
          <w:color w:val="auto"/>
          <w:sz w:val="24"/>
        </w:rPr>
        <w:t xml:space="preserve">plot based on </w:t>
      </w:r>
      <w:r w:rsidR="009D3570" w:rsidRPr="009D3570">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9D3570">
        <w:rPr>
          <w:rFonts w:ascii="Times New Roman" w:hAnsi="Times New Roman" w:cs="Times New Roman"/>
          <w:i w:val="0"/>
          <w:color w:val="auto"/>
          <w:sz w:val="24"/>
        </w:rPr>
        <w:t xml:space="preserve"> and </w:t>
      </w:r>
      <w:r w:rsidR="009D3570">
        <w:rPr>
          <w:rFonts w:ascii="Times New Roman" w:hAnsi="Times New Roman" w:cs="Times New Roman"/>
          <w:i w:val="0"/>
          <w:color w:val="auto"/>
          <w:sz w:val="24"/>
        </w:rPr>
        <w:t xml:space="preserve">its </w:t>
      </w:r>
      <w:r w:rsidRPr="009D3570">
        <w:rPr>
          <w:rFonts w:ascii="Times New Roman" w:hAnsi="Times New Roman" w:cs="Times New Roman"/>
          <w:i w:val="0"/>
          <w:color w:val="auto"/>
          <w:sz w:val="24"/>
        </w:rPr>
        <w:t xml:space="preserve">Standard </w:t>
      </w:r>
      <w:r w:rsidR="009D3570" w:rsidRPr="009D3570">
        <w:rPr>
          <w:rFonts w:ascii="Times New Roman" w:hAnsi="Times New Roman" w:cs="Times New Roman"/>
          <w:i w:val="0"/>
          <w:color w:val="auto"/>
          <w:sz w:val="24"/>
        </w:rPr>
        <w:t>deviation</w:t>
      </w:r>
    </w:p>
    <w:p w:rsidR="009D3570" w:rsidRDefault="009D3570" w:rsidP="009D3570">
      <w:pPr>
        <w:keepNext/>
        <w:jc w:val="center"/>
      </w:pPr>
      <w:r>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9D3570" w:rsidRDefault="009D3570" w:rsidP="009D3570">
      <w:pPr>
        <w:pStyle w:val="Caption"/>
        <w:jc w:val="center"/>
        <w:rPr>
          <w:rFonts w:ascii="Times New Roman" w:hAnsi="Times New Roman" w:cs="Times New Roman"/>
          <w:i w:val="0"/>
          <w:color w:val="auto"/>
          <w:sz w:val="24"/>
          <w:szCs w:val="24"/>
        </w:rPr>
      </w:pPr>
      <w:r w:rsidRPr="009D3570">
        <w:rPr>
          <w:rFonts w:ascii="Times New Roman" w:hAnsi="Times New Roman" w:cs="Times New Roman"/>
          <w:i w:val="0"/>
          <w:color w:val="auto"/>
          <w:sz w:val="24"/>
          <w:szCs w:val="24"/>
        </w:rPr>
        <w:t xml:space="preserve">Figure </w:t>
      </w:r>
      <w:r w:rsidR="009D6A5C" w:rsidRPr="009D3570">
        <w:rPr>
          <w:rFonts w:ascii="Times New Roman" w:hAnsi="Times New Roman" w:cs="Times New Roman"/>
          <w:i w:val="0"/>
          <w:color w:val="auto"/>
          <w:sz w:val="24"/>
          <w:szCs w:val="24"/>
        </w:rPr>
        <w:fldChar w:fldCharType="begin"/>
      </w:r>
      <w:r w:rsidRPr="009D3570">
        <w:rPr>
          <w:rFonts w:ascii="Times New Roman" w:hAnsi="Times New Roman" w:cs="Times New Roman"/>
          <w:i w:val="0"/>
          <w:color w:val="auto"/>
          <w:sz w:val="24"/>
          <w:szCs w:val="24"/>
        </w:rPr>
        <w:instrText xml:space="preserve"> SEQ Figure \* ARABIC </w:instrText>
      </w:r>
      <w:r w:rsidR="009D6A5C" w:rsidRPr="009D3570">
        <w:rPr>
          <w:rFonts w:ascii="Times New Roman" w:hAnsi="Times New Roman" w:cs="Times New Roman"/>
          <w:i w:val="0"/>
          <w:color w:val="auto"/>
          <w:sz w:val="24"/>
          <w:szCs w:val="24"/>
        </w:rPr>
        <w:fldChar w:fldCharType="separate"/>
      </w:r>
      <w:r w:rsidR="00B57E90">
        <w:rPr>
          <w:rFonts w:ascii="Times New Roman" w:hAnsi="Times New Roman" w:cs="Times New Roman"/>
          <w:i w:val="0"/>
          <w:noProof/>
          <w:color w:val="auto"/>
          <w:sz w:val="24"/>
          <w:szCs w:val="24"/>
        </w:rPr>
        <w:t>4</w:t>
      </w:r>
      <w:r w:rsidR="009D6A5C" w:rsidRPr="009D3570">
        <w:rPr>
          <w:rFonts w:ascii="Times New Roman" w:hAnsi="Times New Roman" w:cs="Times New Roman"/>
          <w:i w:val="0"/>
          <w:color w:val="auto"/>
          <w:sz w:val="24"/>
          <w:szCs w:val="24"/>
        </w:rPr>
        <w:fldChar w:fldCharType="end"/>
      </w:r>
      <w:r w:rsidRPr="009D3570">
        <w:rPr>
          <w:rFonts w:ascii="Times New Roman" w:hAnsi="Times New Roman" w:cs="Times New Roman"/>
          <w:i w:val="0"/>
          <w:color w:val="auto"/>
          <w:sz w:val="24"/>
          <w:szCs w:val="24"/>
        </w:rPr>
        <w:t xml:space="preserve"> 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A364E2" w:rsidRDefault="00952DBC" w:rsidP="00967AA9">
      <w:pPr>
        <w:jc w:val="both"/>
        <w:rPr>
          <w:rFonts w:ascii="Times New Roman" w:hAnsi="Times New Roman" w:cs="Times New Roman"/>
          <w:sz w:val="24"/>
          <w:szCs w:val="24"/>
        </w:rPr>
      </w:pPr>
    </w:p>
    <w:p w:rsidR="00B57E90" w:rsidRDefault="00B57E90" w:rsidP="00B57E90">
      <w:pPr>
        <w:keepNext/>
        <w:jc w:val="both"/>
      </w:pPr>
      <w:r>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4B537B" w:rsidRDefault="00B57E90" w:rsidP="004B537B">
      <w:pPr>
        <w:pStyle w:val="Caption"/>
        <w:jc w:val="center"/>
        <w:rPr>
          <w:rFonts w:ascii="Times New Roman" w:hAnsi="Times New Roman" w:cs="Times New Roman"/>
          <w:i w:val="0"/>
          <w:color w:val="auto"/>
          <w:sz w:val="36"/>
          <w:szCs w:val="24"/>
        </w:rPr>
      </w:pPr>
      <w:r w:rsidRPr="004B537B">
        <w:rPr>
          <w:rFonts w:ascii="Times New Roman" w:hAnsi="Times New Roman" w:cs="Times New Roman"/>
          <w:i w:val="0"/>
          <w:color w:val="auto"/>
          <w:sz w:val="24"/>
        </w:rPr>
        <w:t xml:space="preserve">Figure </w:t>
      </w:r>
      <w:r w:rsidR="009D6A5C" w:rsidRPr="004B537B">
        <w:rPr>
          <w:rFonts w:ascii="Times New Roman" w:hAnsi="Times New Roman" w:cs="Times New Roman"/>
          <w:i w:val="0"/>
          <w:color w:val="auto"/>
          <w:sz w:val="24"/>
        </w:rPr>
        <w:fldChar w:fldCharType="begin"/>
      </w:r>
      <w:r w:rsidRPr="004B537B">
        <w:rPr>
          <w:rFonts w:ascii="Times New Roman" w:hAnsi="Times New Roman" w:cs="Times New Roman"/>
          <w:i w:val="0"/>
          <w:color w:val="auto"/>
          <w:sz w:val="24"/>
        </w:rPr>
        <w:instrText xml:space="preserve"> SEQ Figure \* ARABIC </w:instrText>
      </w:r>
      <w:r w:rsidR="009D6A5C" w:rsidRPr="004B537B">
        <w:rPr>
          <w:rFonts w:ascii="Times New Roman" w:hAnsi="Times New Roman" w:cs="Times New Roman"/>
          <w:i w:val="0"/>
          <w:color w:val="auto"/>
          <w:sz w:val="24"/>
        </w:rPr>
        <w:fldChar w:fldCharType="separate"/>
      </w:r>
      <w:r w:rsidRPr="004B537B">
        <w:rPr>
          <w:rFonts w:ascii="Times New Roman" w:hAnsi="Times New Roman" w:cs="Times New Roman"/>
          <w:i w:val="0"/>
          <w:noProof/>
          <w:color w:val="auto"/>
          <w:sz w:val="24"/>
        </w:rPr>
        <w:t>5</w:t>
      </w:r>
      <w:r w:rsidR="009D6A5C" w:rsidRPr="004B537B">
        <w:rPr>
          <w:rFonts w:ascii="Times New Roman" w:hAnsi="Times New Roman" w:cs="Times New Roman"/>
          <w:i w:val="0"/>
          <w:color w:val="auto"/>
          <w:sz w:val="24"/>
        </w:rPr>
        <w:fldChar w:fldCharType="end"/>
      </w:r>
      <w:r w:rsidRPr="004B537B">
        <w:rPr>
          <w:rFonts w:ascii="Times New Roman" w:hAnsi="Times New Roman" w:cs="Times New Roman"/>
          <w:i w:val="0"/>
          <w:color w:val="auto"/>
          <w:sz w:val="24"/>
        </w:rPr>
        <w:t xml:space="preserve"> </w:t>
      </w:r>
      <w:r w:rsidR="000A1F9A">
        <w:rPr>
          <w:rFonts w:ascii="Times New Roman" w:hAnsi="Times New Roman" w:cs="Times New Roman"/>
          <w:i w:val="0"/>
          <w:color w:val="auto"/>
          <w:sz w:val="24"/>
        </w:rPr>
        <w:t xml:space="preserve">Frequency </w:t>
      </w:r>
      <w:r w:rsidR="00FF3613" w:rsidRPr="00FF3613">
        <w:rPr>
          <w:rFonts w:ascii="Times New Roman" w:hAnsi="Times New Roman" w:cs="Times New Roman"/>
          <w:i w:val="0"/>
          <w:color w:val="auto"/>
          <w:sz w:val="24"/>
        </w:rPr>
        <w:t>of Individual Best Worst (BW) Scores of Respondents</w:t>
      </w:r>
    </w:p>
    <w:p w:rsidR="00E927DA" w:rsidRDefault="00C3184D" w:rsidP="007B75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C3184D">
        <w:rPr>
          <w:rFonts w:ascii="Times New Roman" w:hAnsi="Times New Roman" w:cs="Times New Roman"/>
          <w:sz w:val="24"/>
          <w:szCs w:val="24"/>
        </w:rPr>
        <w:t>utility function</w:t>
      </w:r>
      <w:r>
        <w:rPr>
          <w:rFonts w:ascii="Times New Roman" w:hAnsi="Times New Roman" w:cs="Times New Roman"/>
          <w:sz w:val="24"/>
          <w:szCs w:val="24"/>
        </w:rPr>
        <w:t xml:space="preserve"> is developed for the purpose of fitting a conditional logistic model </w:t>
      </w:r>
      <w:r w:rsidR="00A73A49" w:rsidRPr="00A73A49">
        <w:rPr>
          <w:rFonts w:ascii="Times New Roman" w:hAnsi="Times New Roman" w:cs="Times New Roman"/>
          <w:sz w:val="24"/>
          <w:szCs w:val="24"/>
        </w:rPr>
        <w:t xml:space="preserve">to the responses on the basis of the </w:t>
      </w:r>
      <w:proofErr w:type="spellStart"/>
      <w:r w:rsidR="00A73A49" w:rsidRPr="00A73A49">
        <w:rPr>
          <w:rFonts w:ascii="Times New Roman" w:hAnsi="Times New Roman" w:cs="Times New Roman"/>
          <w:sz w:val="24"/>
          <w:szCs w:val="24"/>
        </w:rPr>
        <w:t>maxdiff</w:t>
      </w:r>
      <w:proofErr w:type="spellEnd"/>
      <w:r w:rsidR="00A73A49" w:rsidRPr="00A73A49">
        <w:rPr>
          <w:rFonts w:ascii="Times New Roman" w:hAnsi="Times New Roman" w:cs="Times New Roman"/>
          <w:sz w:val="24"/>
          <w:szCs w:val="24"/>
        </w:rPr>
        <w:t xml:space="preserve"> model </w:t>
      </w:r>
      <w:r>
        <w:rPr>
          <w:rFonts w:ascii="Times New Roman" w:hAnsi="Times New Roman" w:cs="Times New Roman"/>
          <w:sz w:val="24"/>
          <w:szCs w:val="24"/>
        </w:rPr>
        <w:t xml:space="preserve">to study the attribute level preference. While constructing utility function </w:t>
      </w:r>
      <w:r w:rsidRPr="00C3184D">
        <w:rPr>
          <w:rFonts w:ascii="Times New Roman" w:hAnsi="Times New Roman" w:cs="Times New Roman"/>
          <w:sz w:val="24"/>
          <w:szCs w:val="24"/>
        </w:rPr>
        <w:t>the</w:t>
      </w:r>
      <w:r w:rsidR="007B755B">
        <w:rPr>
          <w:rFonts w:ascii="Times New Roman" w:hAnsi="Times New Roman" w:cs="Times New Roman"/>
          <w:sz w:val="24"/>
          <w:szCs w:val="24"/>
        </w:rPr>
        <w:t xml:space="preserve"> attribute levels</w:t>
      </w:r>
      <w:r w:rsidR="00E927DA">
        <w:rPr>
          <w:rFonts w:ascii="Times New Roman" w:hAnsi="Times New Roman" w:cs="Times New Roman"/>
          <w:sz w:val="24"/>
          <w:szCs w:val="24"/>
        </w:rPr>
        <w:t xml:space="preserve"> (Table 1), the following attribute levels were considered as references. </w:t>
      </w:r>
      <w:r w:rsidR="007B755B">
        <w:rPr>
          <w:rFonts w:ascii="Times New Roman" w:eastAsia="Arial" w:hAnsi="Times New Roman" w:cs="Times New Roman"/>
          <w:sz w:val="24"/>
          <w:szCs w:val="24"/>
          <w:lang w:val="en-GB"/>
        </w:rPr>
        <w:t>(A</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A combination of chemical and organic methods proves more effective for adapting to climate change</w:t>
      </w:r>
      <w:r w:rsidR="007B755B">
        <w:rPr>
          <w:rFonts w:ascii="Times New Roman" w:eastAsia="Arial" w:hAnsi="Times New Roman" w:cs="Times New Roman"/>
          <w:sz w:val="24"/>
          <w:szCs w:val="24"/>
          <w:lang w:val="en-GB"/>
        </w:rPr>
        <w:t>, (B</w:t>
      </w:r>
      <w:r w:rsidR="007B755B" w:rsidRPr="00A73A49">
        <w:rPr>
          <w:rFonts w:ascii="Times New Roman" w:eastAsia="Arial" w:hAnsi="Times New Roman" w:cs="Times New Roman"/>
          <w:sz w:val="24"/>
          <w:szCs w:val="24"/>
          <w:vertAlign w:val="subscript"/>
          <w:lang w:val="en-GB"/>
        </w:rPr>
        <w:t>2</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 xml:space="preserve">Production and sale of bush pepper plants having ornamental and culinary value grafted on </w:t>
      </w:r>
      <w:r w:rsidR="007B755B" w:rsidRPr="00A364E2">
        <w:rPr>
          <w:rFonts w:ascii="Times New Roman" w:eastAsia="Arial" w:hAnsi="Times New Roman" w:cs="Times New Roman"/>
          <w:i/>
          <w:iCs/>
          <w:sz w:val="24"/>
          <w:szCs w:val="24"/>
          <w:lang w:val="en-GB"/>
        </w:rPr>
        <w:t xml:space="preserve">Piper </w:t>
      </w:r>
      <w:proofErr w:type="spellStart"/>
      <w:r w:rsidR="007B755B" w:rsidRPr="00A364E2">
        <w:rPr>
          <w:rFonts w:ascii="Times New Roman" w:eastAsia="Arial" w:hAnsi="Times New Roman" w:cs="Times New Roman"/>
          <w:i/>
          <w:iCs/>
          <w:sz w:val="24"/>
          <w:szCs w:val="24"/>
          <w:lang w:val="en-GB"/>
        </w:rPr>
        <w:t>colubrinum</w:t>
      </w:r>
      <w:proofErr w:type="spellEnd"/>
      <w:r w:rsidR="007B755B" w:rsidRPr="00A364E2">
        <w:rPr>
          <w:rFonts w:ascii="Times New Roman" w:eastAsia="Arial" w:hAnsi="Times New Roman" w:cs="Times New Roman"/>
          <w:sz w:val="24"/>
          <w:szCs w:val="24"/>
          <w:lang w:val="en-GB"/>
        </w:rPr>
        <w:t xml:space="preserve"> for home gardens.</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(C</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One or two high-yielding varieties/ landraces</w:t>
      </w:r>
      <w:r w:rsidR="007B755B">
        <w:rPr>
          <w:rFonts w:ascii="Times New Roman" w:eastAsia="Arial" w:hAnsi="Times New Roman" w:cs="Times New Roman"/>
          <w:sz w:val="24"/>
          <w:szCs w:val="24"/>
          <w:lang w:val="en-GB"/>
        </w:rPr>
        <w:t>,</w:t>
      </w:r>
      <w:r w:rsidR="007B755B" w:rsidRPr="00C64198">
        <w:rPr>
          <w:rFonts w:ascii="Times New Roman" w:eastAsia="Arial" w:hAnsi="Times New Roman" w:cs="Times New Roman"/>
          <w:sz w:val="24"/>
          <w:szCs w:val="24"/>
          <w:lang w:val="en-GB"/>
        </w:rPr>
        <w:t xml:space="preserve"> </w:t>
      </w:r>
      <w:r w:rsidR="007B755B">
        <w:rPr>
          <w:rFonts w:ascii="Times New Roman" w:eastAsia="Arial" w:hAnsi="Times New Roman" w:cs="Times New Roman"/>
          <w:sz w:val="24"/>
          <w:szCs w:val="24"/>
          <w:lang w:val="en-GB"/>
        </w:rPr>
        <w:t>(D</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Sole crop</w:t>
      </w:r>
      <w:r w:rsidR="007B755B">
        <w:rPr>
          <w:rFonts w:ascii="Times New Roman" w:eastAsia="Arial" w:hAnsi="Times New Roman" w:cs="Times New Roman"/>
          <w:sz w:val="24"/>
          <w:szCs w:val="24"/>
          <w:lang w:val="en-GB"/>
        </w:rPr>
        <w:t xml:space="preserve"> </w:t>
      </w:r>
      <w:r w:rsidR="007B755B">
        <w:rPr>
          <w:rFonts w:ascii="Times New Roman" w:hAnsi="Times New Roman" w:cs="Times New Roman"/>
          <w:sz w:val="24"/>
          <w:szCs w:val="24"/>
        </w:rPr>
        <w:t>in corresponding profile</w:t>
      </w:r>
      <w:r w:rsidRPr="00C3184D">
        <w:rPr>
          <w:rFonts w:ascii="Times New Roman" w:hAnsi="Times New Roman" w:cs="Times New Roman"/>
          <w:sz w:val="24"/>
          <w:szCs w:val="24"/>
        </w:rPr>
        <w:t xml:space="preserve"> </w:t>
      </w:r>
      <w:r w:rsidR="007B755B">
        <w:rPr>
          <w:rFonts w:ascii="Times New Roman" w:hAnsi="Times New Roman" w:cs="Times New Roman"/>
          <w:sz w:val="24"/>
          <w:szCs w:val="24"/>
        </w:rPr>
        <w:t>are considered as</w:t>
      </w:r>
      <w:r>
        <w:rPr>
          <w:rFonts w:ascii="Times New Roman" w:hAnsi="Times New Roman" w:cs="Times New Roman"/>
          <w:sz w:val="24"/>
          <w:szCs w:val="24"/>
        </w:rPr>
        <w:t xml:space="preserve"> a reference </w:t>
      </w:r>
      <w:r w:rsidRPr="00C3184D">
        <w:rPr>
          <w:rFonts w:ascii="Times New Roman" w:hAnsi="Times New Roman" w:cs="Times New Roman"/>
          <w:sz w:val="24"/>
          <w:szCs w:val="24"/>
        </w:rPr>
        <w:t>for dummy variables</w:t>
      </w:r>
      <w:r w:rsidR="00E927DA">
        <w:rPr>
          <w:rFonts w:ascii="Times New Roman" w:hAnsi="Times New Roman" w:cs="Times New Roman"/>
          <w:sz w:val="24"/>
          <w:szCs w:val="24"/>
        </w:rPr>
        <w:t>.</w:t>
      </w:r>
      <w:r w:rsidR="007B755B">
        <w:rPr>
          <w:rFonts w:ascii="Times New Roman" w:hAnsi="Times New Roman" w:cs="Times New Roman"/>
          <w:sz w:val="24"/>
          <w:szCs w:val="24"/>
        </w:rPr>
        <w:t xml:space="preserve"> </w:t>
      </w:r>
      <w:r w:rsidR="00E927DA" w:rsidRPr="00E927DA">
        <w:rPr>
          <w:rFonts w:ascii="Times New Roman" w:hAnsi="Times New Roman" w:cs="Times New Roman"/>
          <w:sz w:val="24"/>
          <w:szCs w:val="24"/>
        </w:rPr>
        <w:t>These attribute levels were considered as reference levels because farm products derived from a hybrid of chemical and organic management lack the market attribute specificity in asset quality and do not promote long-</w:t>
      </w:r>
      <w:r w:rsidR="00E927DA" w:rsidRPr="00E927DA">
        <w:rPr>
          <w:rFonts w:ascii="Times New Roman" w:hAnsi="Times New Roman" w:cs="Times New Roman"/>
          <w:sz w:val="24"/>
          <w:szCs w:val="24"/>
        </w:rPr>
        <w:lastRenderedPageBreak/>
        <w:t>term climate adaptatio</w:t>
      </w:r>
      <w:r w:rsidR="00E927DA">
        <w:rPr>
          <w:rFonts w:ascii="Times New Roman" w:hAnsi="Times New Roman" w:cs="Times New Roman"/>
          <w:sz w:val="24"/>
          <w:szCs w:val="24"/>
        </w:rPr>
        <w:t xml:space="preserve">n. </w:t>
      </w:r>
      <w:r w:rsidR="00E927DA" w:rsidRPr="00E927DA">
        <w:rPr>
          <w:rFonts w:ascii="Times New Roman" w:hAnsi="Times New Roman" w:cs="Times New Roman"/>
          <w:sz w:val="24"/>
          <w:szCs w:val="24"/>
        </w:rPr>
        <w:t xml:space="preserve">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E927DA">
        <w:rPr>
          <w:rFonts w:ascii="Times New Roman" w:hAnsi="Times New Roman" w:cs="Times New Roman"/>
          <w:i/>
          <w:sz w:val="24"/>
          <w:szCs w:val="24"/>
        </w:rPr>
        <w:t>Karimunda</w:t>
      </w:r>
      <w:proofErr w:type="spellEnd"/>
      <w:r w:rsidR="00E927DA" w:rsidRPr="00E927DA">
        <w:rPr>
          <w:rFonts w:ascii="Times New Roman" w:hAnsi="Times New Roman" w:cs="Times New Roman"/>
          <w:i/>
          <w:sz w:val="24"/>
          <w:szCs w:val="24"/>
        </w:rPr>
        <w:t xml:space="preserve"> </w:t>
      </w:r>
      <w:r w:rsidR="00E927DA" w:rsidRPr="00E927DA">
        <w:rPr>
          <w:rFonts w:ascii="Times New Roman" w:hAnsi="Times New Roman" w:cs="Times New Roman"/>
          <w:sz w:val="24"/>
          <w:szCs w:val="24"/>
        </w:rPr>
        <w:t xml:space="preserve">and </w:t>
      </w:r>
      <w:proofErr w:type="spellStart"/>
      <w:r w:rsidR="00E927DA" w:rsidRPr="00E927DA">
        <w:rPr>
          <w:rFonts w:ascii="Times New Roman" w:hAnsi="Times New Roman" w:cs="Times New Roman"/>
          <w:i/>
          <w:sz w:val="24"/>
          <w:szCs w:val="24"/>
        </w:rPr>
        <w:t>Panniyur</w:t>
      </w:r>
      <w:proofErr w:type="spellEnd"/>
      <w:r w:rsidR="00E927DA" w:rsidRPr="00E927DA">
        <w:rPr>
          <w:rFonts w:ascii="Times New Roman" w:hAnsi="Times New Roman" w:cs="Times New Roman"/>
          <w:i/>
          <w:sz w:val="24"/>
          <w:szCs w:val="24"/>
        </w:rPr>
        <w:t xml:space="preserve"> 1</w:t>
      </w:r>
      <w:r w:rsidR="00E927DA" w:rsidRPr="00E927DA">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900670">
        <w:rPr>
          <w:rFonts w:ascii="Times New Roman" w:hAnsi="Times New Roman" w:cs="Times New Roman"/>
          <w:sz w:val="24"/>
          <w:szCs w:val="24"/>
          <w:vertAlign w:val="subscript"/>
        </w:rPr>
        <w:t>1</w:t>
      </w:r>
      <w:r w:rsidR="00E927DA" w:rsidRPr="00E927DA">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Default="007B755B" w:rsidP="007B755B">
      <w:pPr>
        <w:spacing w:line="276" w:lineRule="auto"/>
        <w:jc w:val="both"/>
        <w:rPr>
          <w:rFonts w:ascii="Times New Roman" w:hAnsi="Times New Roman" w:cs="Times New Roman"/>
          <w:color w:val="FF0000"/>
          <w:sz w:val="24"/>
          <w:szCs w:val="24"/>
        </w:rPr>
      </w:pPr>
      <w:r w:rsidRPr="007B755B">
        <w:rPr>
          <w:rFonts w:ascii="Times New Roman" w:hAnsi="Times New Roman" w:cs="Times New Roman"/>
          <w:sz w:val="24"/>
          <w:szCs w:val="24"/>
        </w:rPr>
        <w:t>By designating specific attribute levels (A</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B</w:t>
      </w:r>
      <w:r w:rsidRPr="00A73A49">
        <w:rPr>
          <w:rFonts w:ascii="Times New Roman" w:hAnsi="Times New Roman" w:cs="Times New Roman"/>
          <w:sz w:val="24"/>
          <w:szCs w:val="24"/>
          <w:vertAlign w:val="subscript"/>
        </w:rPr>
        <w:t>2</w:t>
      </w:r>
      <w:r w:rsidRPr="007B755B">
        <w:rPr>
          <w:rFonts w:ascii="Times New Roman" w:hAnsi="Times New Roman" w:cs="Times New Roman"/>
          <w:sz w:val="24"/>
          <w:szCs w:val="24"/>
        </w:rPr>
        <w:t>, C</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xml:space="preserve">, </w:t>
      </w:r>
      <w:proofErr w:type="gramStart"/>
      <w:r w:rsidRPr="007B755B">
        <w:rPr>
          <w:rFonts w:ascii="Times New Roman" w:hAnsi="Times New Roman" w:cs="Times New Roman"/>
          <w:sz w:val="24"/>
          <w:szCs w:val="24"/>
        </w:rPr>
        <w:t>D</w:t>
      </w:r>
      <w:r w:rsidRPr="00A73A49">
        <w:rPr>
          <w:rFonts w:ascii="Times New Roman" w:hAnsi="Times New Roman" w:cs="Times New Roman"/>
          <w:sz w:val="24"/>
          <w:szCs w:val="24"/>
          <w:vertAlign w:val="subscript"/>
        </w:rPr>
        <w:t>1</w:t>
      </w:r>
      <w:proofErr w:type="gramEnd"/>
      <w:r w:rsidRPr="007B755B">
        <w:rPr>
          <w:rFonts w:ascii="Times New Roman" w:hAnsi="Times New Roman" w:cs="Times New Roman"/>
          <w:sz w:val="24"/>
          <w:szCs w:val="24"/>
        </w:rPr>
        <w:t xml:space="preserve">) as reference points, the utility function contrasts the preference for other attribute levels against these references. </w:t>
      </w:r>
      <w:r w:rsidR="00E927DA" w:rsidRPr="00E927DA">
        <w:rPr>
          <w:rFonts w:ascii="Times New Roman" w:hAnsi="Times New Roman" w:cs="Times New Roman"/>
          <w:sz w:val="24"/>
          <w:szCs w:val="24"/>
        </w:rPr>
        <w:t>This comparison enables the identification of how respondents' preferences deviate from or align with the chosen reference levels.</w:t>
      </w:r>
    </w:p>
    <w:p w:rsidR="009D3570" w:rsidRDefault="007B755B" w:rsidP="007B755B">
      <w:pPr>
        <w:spacing w:line="276" w:lineRule="auto"/>
        <w:jc w:val="both"/>
        <w:rPr>
          <w:rFonts w:ascii="Times New Roman" w:hAnsi="Times New Roman" w:cs="Times New Roman"/>
          <w:iCs/>
          <w:sz w:val="24"/>
          <w:szCs w:val="24"/>
        </w:rPr>
      </w:pPr>
      <w:r w:rsidRPr="007B755B">
        <w:rPr>
          <w:rFonts w:ascii="Times New Roman" w:eastAsia="Arial" w:hAnsi="Times New Roman" w:cs="Times New Roman"/>
          <w:sz w:val="24"/>
          <w:szCs w:val="24"/>
          <w:lang w:val="en-GB"/>
        </w:rPr>
        <w:t xml:space="preserve">Accordingly, the systematic component of a utility function for </w:t>
      </w:r>
      <w:r>
        <w:rPr>
          <w:rFonts w:ascii="Times New Roman" w:eastAsia="Arial" w:hAnsi="Times New Roman" w:cs="Times New Roman"/>
          <w:sz w:val="24"/>
          <w:szCs w:val="24"/>
          <w:lang w:val="en-GB"/>
        </w:rPr>
        <w:t>the nine profiles</w:t>
      </w:r>
      <w:r w:rsidRPr="007B755B">
        <w:rPr>
          <w:rFonts w:ascii="Times New Roman" w:eastAsia="Arial" w:hAnsi="Times New Roman" w:cs="Times New Roman"/>
          <w:sz w:val="24"/>
          <w:szCs w:val="24"/>
          <w:lang w:val="en-GB"/>
        </w:rPr>
        <w:t xml:space="preserv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Pr>
          <w:rFonts w:ascii="Times New Roman" w:hAnsi="Times New Roman" w:cs="Times New Roman"/>
          <w:iCs/>
          <w:sz w:val="24"/>
          <w:szCs w:val="24"/>
        </w:rPr>
        <w:t>9) is as follows</w:t>
      </w:r>
    </w:p>
    <w:p w:rsidR="009D3570" w:rsidRPr="00DE764B" w:rsidRDefault="009D6A5C" w:rsidP="00DE764B">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2</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3</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4</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5</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6</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7</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8</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m:oMathPara>
    </w:p>
    <w:p w:rsidR="00DE764B" w:rsidRDefault="00DE764B" w:rsidP="00DE764B">
      <w:pPr>
        <w:jc w:val="both"/>
        <w:rPr>
          <w:rFonts w:ascii="Times New Roman" w:hAnsi="Times New Roman" w:cs="Times New Roman"/>
          <w:sz w:val="24"/>
          <w:szCs w:val="24"/>
        </w:rPr>
      </w:pPr>
      <w:r w:rsidRPr="00DE764B">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oMath>
      <w:r>
        <w:rPr>
          <w:rFonts w:ascii="Times New Roman" w:hAnsi="Times New Roman" w:cs="Times New Roman"/>
          <w:sz w:val="24"/>
          <w:szCs w:val="24"/>
        </w:rPr>
        <w:t>,</w:t>
      </w:r>
      <m:oMath>
        <m:r>
          <w:rPr>
            <w:rFonts w:ascii="Cambria Math" w:eastAsia="Arial" w:hAnsi="Cambria Math" w:cs="Times New Roman"/>
            <w:sz w:val="24"/>
            <w:szCs w:val="24"/>
            <w:lang w:val="en-GB"/>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w:r w:rsidRPr="00DE764B">
        <w:rPr>
          <w:rFonts w:ascii="Times New Roman" w:hAnsi="Times New Roman" w:cs="Times New Roman"/>
          <w:sz w:val="24"/>
          <w:szCs w:val="24"/>
        </w:rPr>
        <w:t xml:space="preserve">  </w:t>
      </w:r>
      <w:r>
        <w:rPr>
          <w:rFonts w:ascii="Times New Roman" w:hAnsi="Times New Roman" w:cs="Times New Roman"/>
          <w:sz w:val="24"/>
          <w:szCs w:val="24"/>
        </w:rPr>
        <w:t>are</w:t>
      </w:r>
      <w:r w:rsidRPr="00DE764B">
        <w:rPr>
          <w:rFonts w:ascii="Times New Roman" w:hAnsi="Times New Roman" w:cs="Times New Roman"/>
          <w:sz w:val="24"/>
          <w:szCs w:val="24"/>
        </w:rPr>
        <w:t xml:space="preserve"> dummy variable taking the value of 1 if </w:t>
      </w:r>
      <w:proofErr w:type="spellStart"/>
      <w:r w:rsidRPr="00DE764B">
        <w:rPr>
          <w:rFonts w:ascii="Times New Roman" w:hAnsi="Times New Roman" w:cs="Times New Roman"/>
          <w:i/>
          <w:sz w:val="24"/>
          <w:szCs w:val="24"/>
        </w:rPr>
        <w:t>i</w:t>
      </w:r>
      <w:r w:rsidRPr="00DE764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profile </w:t>
      </w:r>
      <w:r w:rsidRPr="00DE764B">
        <w:rPr>
          <w:rFonts w:ascii="Times New Roman" w:hAnsi="Times New Roman" w:cs="Times New Roman"/>
          <w:sz w:val="24"/>
          <w:szCs w:val="24"/>
        </w:rPr>
        <w:t xml:space="preserve">has </w:t>
      </w:r>
      <w:r>
        <w:rPr>
          <w:rFonts w:ascii="Times New Roman" w:hAnsi="Times New Roman" w:cs="Times New Roman"/>
          <w:sz w:val="24"/>
          <w:szCs w:val="24"/>
        </w:rPr>
        <w:t xml:space="preserve">the attribute level </w:t>
      </w:r>
      <w:r>
        <w:rPr>
          <w:rFonts w:ascii="Times New Roman" w:eastAsia="Arial" w:hAnsi="Times New Roman" w:cs="Times New Roman"/>
          <w:sz w:val="24"/>
          <w:szCs w:val="24"/>
          <w:lang w:val="en-GB"/>
        </w:rPr>
        <w:t>A</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A</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B</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respectively</w:t>
      </w:r>
      <w:r>
        <w:rPr>
          <w:rFonts w:ascii="Times New Roman" w:hAnsi="Times New Roman" w:cs="Times New Roman"/>
          <w:sz w:val="24"/>
          <w:szCs w:val="24"/>
        </w:rPr>
        <w:t xml:space="preserve"> </w:t>
      </w:r>
      <w:r w:rsidRPr="00DE764B">
        <w:rPr>
          <w:rFonts w:ascii="Times New Roman" w:hAnsi="Times New Roman" w:cs="Times New Roman"/>
          <w:sz w:val="24"/>
          <w:szCs w:val="24"/>
        </w:rPr>
        <w:t>, 0 otherwise;</w:t>
      </w:r>
      <w:r>
        <w:rPr>
          <w:rFonts w:ascii="Times New Roman" w:hAnsi="Times New Roman" w:cs="Times New Roman"/>
          <w:sz w:val="24"/>
          <w:szCs w:val="24"/>
        </w:rPr>
        <w:t xml:space="preserve">. </w:t>
      </w:r>
      <m:oMath>
        <m:r>
          <w:rPr>
            <w:rFonts w:ascii="Cambria Math" w:eastAsia="Arial" w:hAnsi="Cambria Math" w:cs="Times New Roman"/>
            <w:sz w:val="24"/>
            <w:szCs w:val="24"/>
            <w:lang w:val="en-GB"/>
          </w:rPr>
          <m:t>β</m:t>
        </m:r>
        <w:proofErr w:type="gramStart"/>
      </m:oMath>
      <w:r w:rsidRPr="00DE764B">
        <w:rPr>
          <w:rFonts w:ascii="Times New Roman" w:hAnsi="Times New Roman" w:cs="Times New Roman"/>
          <w:sz w:val="24"/>
          <w:szCs w:val="24"/>
        </w:rPr>
        <w:t>s</w:t>
      </w:r>
      <w:proofErr w:type="gramEnd"/>
      <w:r w:rsidRPr="00DE764B">
        <w:rPr>
          <w:rFonts w:ascii="Times New Roman" w:hAnsi="Times New Roman" w:cs="Times New Roman"/>
          <w:sz w:val="24"/>
          <w:szCs w:val="24"/>
        </w:rPr>
        <w:t xml:space="preserve"> are coefficients (parameters) for these variables</w:t>
      </w:r>
      <w:r>
        <w:rPr>
          <w:rFonts w:ascii="Times New Roman" w:hAnsi="Times New Roman" w:cs="Times New Roman"/>
          <w:sz w:val="24"/>
          <w:szCs w:val="24"/>
        </w:rPr>
        <w:t xml:space="preserve">. Conditional logistic model is fitted using </w:t>
      </w:r>
      <w:proofErr w:type="spellStart"/>
      <w:proofErr w:type="gramStart"/>
      <w:r w:rsidRPr="000E0E5A">
        <w:rPr>
          <w:rFonts w:ascii="Times New Roman" w:hAnsi="Times New Roman" w:cs="Times New Roman"/>
          <w:i/>
          <w:sz w:val="24"/>
          <w:szCs w:val="24"/>
        </w:rPr>
        <w:t>clogit</w:t>
      </w:r>
      <w:proofErr w:type="spellEnd"/>
      <w:r w:rsidRPr="000E0E5A">
        <w:rPr>
          <w:rFonts w:ascii="Times New Roman" w:hAnsi="Times New Roman" w:cs="Times New Roman"/>
          <w:i/>
          <w:sz w:val="24"/>
          <w:szCs w:val="24"/>
        </w:rPr>
        <w:t>(</w:t>
      </w:r>
      <w:proofErr w:type="gramEnd"/>
      <w:r w:rsidRPr="000E0E5A">
        <w:rPr>
          <w:rFonts w:ascii="Times New Roman" w:hAnsi="Times New Roman" w:cs="Times New Roman"/>
          <w:i/>
          <w:sz w:val="24"/>
          <w:szCs w:val="24"/>
        </w:rPr>
        <w:t>)</w:t>
      </w:r>
      <w:r>
        <w:rPr>
          <w:rFonts w:ascii="Times New Roman" w:hAnsi="Times New Roman" w:cs="Times New Roman"/>
          <w:sz w:val="24"/>
          <w:szCs w:val="24"/>
        </w:rPr>
        <w:t xml:space="preserve"> function o</w:t>
      </w:r>
      <w:r w:rsidR="000E0E5A">
        <w:rPr>
          <w:rFonts w:ascii="Times New Roman" w:hAnsi="Times New Roman" w:cs="Times New Roman"/>
          <w:sz w:val="24"/>
          <w:szCs w:val="24"/>
        </w:rPr>
        <w:t>f</w:t>
      </w:r>
      <w:r>
        <w:rPr>
          <w:rFonts w:ascii="Times New Roman" w:hAnsi="Times New Roman" w:cs="Times New Roman"/>
          <w:sz w:val="24"/>
          <w:szCs w:val="24"/>
        </w:rPr>
        <w:t xml:space="preserve"> </w:t>
      </w:r>
      <w:r w:rsidRPr="000E0E5A">
        <w:rPr>
          <w:rFonts w:ascii="Times New Roman" w:hAnsi="Times New Roman" w:cs="Times New Roman"/>
          <w:i/>
          <w:sz w:val="24"/>
          <w:szCs w:val="24"/>
        </w:rPr>
        <w:t>survival</w:t>
      </w:r>
      <w:r>
        <w:rPr>
          <w:rFonts w:ascii="Times New Roman" w:hAnsi="Times New Roman" w:cs="Times New Roman"/>
          <w:sz w:val="24"/>
          <w:szCs w:val="24"/>
        </w:rPr>
        <w:t xml:space="preserve"> package</w:t>
      </w:r>
      <w:r w:rsidR="000E0E5A">
        <w:rPr>
          <w:rFonts w:ascii="Times New Roman" w:hAnsi="Times New Roman" w:cs="Times New Roman"/>
          <w:sz w:val="24"/>
          <w:szCs w:val="24"/>
        </w:rPr>
        <w:t xml:space="preserve"> </w:t>
      </w:r>
      <w:r w:rsidR="000E0E5A" w:rsidRPr="000E0E5A">
        <w:rPr>
          <w:rFonts w:ascii="Times New Roman" w:hAnsi="Times New Roman" w:cs="Times New Roman"/>
          <w:sz w:val="24"/>
          <w:szCs w:val="24"/>
        </w:rPr>
        <w:t>(</w:t>
      </w:r>
      <w:r w:rsidR="000E0E5A" w:rsidRPr="000E0E5A">
        <w:rPr>
          <w:rFonts w:ascii="Times New Roman" w:hAnsi="Times New Roman" w:cs="Times New Roman"/>
          <w:spacing w:val="3"/>
          <w:sz w:val="24"/>
          <w:szCs w:val="24"/>
          <w:shd w:val="clear" w:color="auto" w:fill="FFFFFF"/>
        </w:rPr>
        <w:t>Therneau,2023)</w:t>
      </w:r>
      <w:r>
        <w:rPr>
          <w:rFonts w:ascii="Times New Roman" w:hAnsi="Times New Roman" w:cs="Times New Roman"/>
          <w:sz w:val="24"/>
          <w:szCs w:val="24"/>
        </w:rPr>
        <w:t xml:space="preserve"> in</w:t>
      </w:r>
      <w:r w:rsidR="000E0E5A">
        <w:rPr>
          <w:rFonts w:ascii="Times New Roman" w:hAnsi="Times New Roman" w:cs="Times New Roman"/>
          <w:sz w:val="24"/>
          <w:szCs w:val="24"/>
        </w:rPr>
        <w:t xml:space="preserve"> </w:t>
      </w:r>
      <w:r w:rsidR="000E0E5A" w:rsidRPr="00A364E2">
        <w:rPr>
          <w:rFonts w:ascii="Times New Roman" w:hAnsi="Times New Roman" w:cs="Times New Roman"/>
          <w:sz w:val="24"/>
          <w:szCs w:val="24"/>
        </w:rPr>
        <w:t xml:space="preserve">R </w:t>
      </w:r>
      <w:r w:rsidR="000E0E5A" w:rsidRPr="00A364E2">
        <w:rPr>
          <w:rFonts w:ascii="Times New Roman" w:hAnsi="Times New Roman" w:cs="Times New Roman"/>
          <w:sz w:val="24"/>
          <w:szCs w:val="24"/>
          <w:shd w:val="clear" w:color="auto" w:fill="FFFFFF"/>
        </w:rPr>
        <w:t>(</w:t>
      </w:r>
      <w:r w:rsidR="000E0E5A" w:rsidRPr="00A364E2">
        <w:rPr>
          <w:rFonts w:ascii="Times New Roman" w:hAnsi="Times New Roman" w:cs="Times New Roman"/>
          <w:sz w:val="24"/>
          <w:szCs w:val="24"/>
        </w:rPr>
        <w:t>R Core Team</w:t>
      </w:r>
      <w:r w:rsidR="000E0E5A" w:rsidRPr="00A364E2">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48"/>
        <w:gridCol w:w="1080"/>
        <w:gridCol w:w="1249"/>
        <w:gridCol w:w="1000"/>
        <w:gridCol w:w="1000"/>
      </w:tblGrid>
      <w:tr w:rsidR="000E0E5A" w:rsidRPr="000E0E5A" w:rsidTr="00821B71">
        <w:trPr>
          <w:trHeight w:val="300"/>
          <w:jc w:val="center"/>
        </w:trPr>
        <w:tc>
          <w:tcPr>
            <w:tcW w:w="1048" w:type="dxa"/>
            <w:noWrap/>
            <w:hideMark/>
          </w:tcPr>
          <w:p w:rsidR="000E0E5A" w:rsidRPr="000E0E5A" w:rsidRDefault="000B2F07"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Attribute level</w:t>
            </w:r>
          </w:p>
        </w:tc>
        <w:tc>
          <w:tcPr>
            <w:tcW w:w="108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m:oMathPara>
              <m:oMath>
                <m:r>
                  <w:rPr>
                    <w:rFonts w:ascii="Cambria Math" w:eastAsia="Times New Roman" w:hAnsi="Cambria Math" w:cs="Times New Roman"/>
                    <w:color w:val="000000"/>
                    <w:kern w:val="0"/>
                    <w:lang w:val="en-US"/>
                  </w:rPr>
                  <m:t>β</m:t>
                </m:r>
              </m:oMath>
            </m:oMathPara>
          </w:p>
        </w:tc>
        <w:tc>
          <w:tcPr>
            <w:tcW w:w="1249"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Odds ratio</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se(</w:t>
            </w:r>
            <m:oMath>
              <m:r>
                <w:rPr>
                  <w:rFonts w:ascii="Cambria Math" w:eastAsia="Times New Roman" w:hAnsi="Cambria Math" w:cs="Times New Roman"/>
                  <w:color w:val="000000"/>
                  <w:kern w:val="0"/>
                  <w:lang w:val="en-US"/>
                </w:rPr>
                <m:t>β</m:t>
              </m:r>
            </m:oMath>
            <w:r w:rsidRPr="000E0E5A">
              <w:rPr>
                <w:rFonts w:ascii="Times New Roman" w:eastAsia="Times New Roman" w:hAnsi="Times New Roman" w:cs="Times New Roman"/>
                <w:color w:val="000000"/>
                <w:kern w:val="0"/>
                <w:lang w:val="en-US"/>
              </w:rPr>
              <w:t>)</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Pr(&gt;|z|)</w:t>
            </w:r>
          </w:p>
        </w:tc>
      </w:tr>
      <w:tr w:rsidR="0043563B" w:rsidRPr="000E0E5A" w:rsidTr="00821B71">
        <w:trPr>
          <w:trHeight w:val="300"/>
          <w:jc w:val="center"/>
        </w:trPr>
        <w:tc>
          <w:tcPr>
            <w:tcW w:w="1048" w:type="dxa"/>
            <w:noWrap/>
            <w:hideMark/>
          </w:tcPr>
          <w:p w:rsidR="0043563B" w:rsidRPr="000E0E5A" w:rsidRDefault="009D6A5C" w:rsidP="0043563B">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0.793</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2.21</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0.148</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1.16</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0.082</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0.069</w:t>
            </w:r>
            <w:r w:rsidRPr="0043563B">
              <w:rPr>
                <w:rFonts w:ascii="Times New Roman" w:hAnsi="Times New Roman" w:cs="Times New Roman"/>
                <w:color w:val="000000"/>
                <w:vertAlign w:val="superscript"/>
              </w:rPr>
              <w:t>ns</w:t>
            </w:r>
          </w:p>
        </w:tc>
      </w:tr>
      <w:tr w:rsidR="0043563B" w:rsidRPr="000E0E5A" w:rsidTr="00821B71">
        <w:trPr>
          <w:trHeight w:val="300"/>
          <w:jc w:val="center"/>
        </w:trPr>
        <w:tc>
          <w:tcPr>
            <w:tcW w:w="1048" w:type="dxa"/>
            <w:noWrap/>
            <w:hideMark/>
          </w:tcPr>
          <w:p w:rsidR="0043563B" w:rsidRPr="000E0E5A" w:rsidRDefault="009D6A5C"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-0.654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0.52</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0.079</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-0.407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0.666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1.051</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2.86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0.085</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0.422</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1.524</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0.414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1.513</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9D6A5C" w:rsidP="000B2F07">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1.08</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rsidP="00B7717A">
            <w:pPr>
              <w:keepNext/>
              <w:jc w:val="center"/>
              <w:rPr>
                <w:rFonts w:ascii="Times New Roman" w:hAnsi="Times New Roman" w:cs="Times New Roman"/>
                <w:color w:val="000000"/>
              </w:rPr>
            </w:pPr>
            <w:r w:rsidRPr="0043563B">
              <w:rPr>
                <w:rFonts w:ascii="Times New Roman" w:hAnsi="Times New Roman" w:cs="Times New Roman"/>
                <w:color w:val="000000"/>
              </w:rPr>
              <w:t>0.329</w:t>
            </w:r>
            <w:r w:rsidRPr="0043563B">
              <w:rPr>
                <w:rFonts w:ascii="Times New Roman" w:hAnsi="Times New Roman" w:cs="Times New Roman"/>
                <w:color w:val="000000"/>
                <w:vertAlign w:val="superscript"/>
              </w:rPr>
              <w:t>ns</w:t>
            </w:r>
          </w:p>
        </w:tc>
      </w:tr>
    </w:tbl>
    <w:p w:rsidR="00821B71" w:rsidRPr="00821B71" w:rsidRDefault="00821B71" w:rsidP="00821B71">
      <w:pPr>
        <w:jc w:val="center"/>
        <w:rPr>
          <w:rFonts w:ascii="Times New Roman" w:hAnsi="Times New Roman" w:cs="Times New Roman"/>
          <w:iCs/>
          <w:color w:val="000000" w:themeColor="text1"/>
          <w:sz w:val="24"/>
          <w:szCs w:val="18"/>
        </w:rPr>
      </w:pPr>
      <w:r w:rsidRPr="00821B71">
        <w:rPr>
          <w:rFonts w:ascii="Times New Roman" w:hAnsi="Times New Roman" w:cs="Times New Roman"/>
          <w:iCs/>
          <w:color w:val="000000" w:themeColor="text1"/>
          <w:sz w:val="24"/>
          <w:szCs w:val="18"/>
        </w:rPr>
        <w:t>Table 6: Conditional Logistic Regression Results for Attribute Level Preferences</w:t>
      </w:r>
    </w:p>
    <w:p w:rsidR="00B7717A" w:rsidRDefault="00B7717A" w:rsidP="00821B71">
      <w:pPr>
        <w:jc w:val="both"/>
        <w:rPr>
          <w:rFonts w:ascii="Times New Roman" w:hAnsi="Times New Roman" w:cs="Times New Roman"/>
          <w:sz w:val="24"/>
          <w:szCs w:val="24"/>
        </w:rPr>
      </w:pPr>
      <w:r w:rsidRPr="00B7717A">
        <w:rPr>
          <w:rFonts w:ascii="Times New Roman" w:hAnsi="Times New Roman" w:cs="Times New Roman"/>
          <w:sz w:val="24"/>
          <w:szCs w:val="24"/>
        </w:rPr>
        <w:t>The results of the conditional logistic regression analysis</w:t>
      </w:r>
      <w:r>
        <w:rPr>
          <w:rFonts w:ascii="Times New Roman" w:hAnsi="Times New Roman" w:cs="Times New Roman"/>
          <w:sz w:val="24"/>
          <w:szCs w:val="24"/>
        </w:rPr>
        <w:t xml:space="preserve"> </w:t>
      </w:r>
      <w:r w:rsidR="002937F5">
        <w:rPr>
          <w:rFonts w:ascii="Times New Roman" w:hAnsi="Times New Roman" w:cs="Times New Roman"/>
          <w:sz w:val="24"/>
          <w:szCs w:val="24"/>
        </w:rPr>
        <w:t xml:space="preserve">presented </w:t>
      </w:r>
      <w:r>
        <w:rPr>
          <w:rFonts w:ascii="Times New Roman" w:hAnsi="Times New Roman" w:cs="Times New Roman"/>
          <w:sz w:val="24"/>
          <w:szCs w:val="24"/>
        </w:rPr>
        <w:t>in Table 6</w:t>
      </w:r>
      <w:r w:rsidRPr="00B7717A">
        <w:rPr>
          <w:rFonts w:ascii="Times New Roman" w:hAnsi="Times New Roman" w:cs="Times New Roman"/>
          <w:sz w:val="24"/>
          <w:szCs w:val="24"/>
        </w:rPr>
        <w:t xml:space="preserve"> provide insightful implications regarding the influence of different attribute levels on respondents' preferences for climate resilience strategies. The highly significant coefficient (</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oMath>
      <w:r w:rsidRPr="00B7717A">
        <w:rPr>
          <w:rFonts w:ascii="Times New Roman" w:hAnsi="Times New Roman" w:cs="Times New Roman"/>
          <w:sz w:val="24"/>
          <w:szCs w:val="24"/>
        </w:rPr>
        <w:t>) of 0.793 associated with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B7717A">
        <w:rPr>
          <w:rFonts w:ascii="Times New Roman" w:hAnsi="Times New Roman" w:cs="Times New Roman"/>
          <w:sz w:val="24"/>
          <w:szCs w:val="24"/>
        </w:rPr>
        <w:t>favour</w:t>
      </w:r>
      <w:r w:rsidRPr="00B7717A">
        <w:rPr>
          <w:rFonts w:ascii="Times New Roman" w:hAnsi="Times New Roman" w:cs="Times New Roman"/>
          <w:sz w:val="24"/>
          <w:szCs w:val="24"/>
        </w:rPr>
        <w:t xml:space="preserve">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Pr>
          <w:rFonts w:ascii="Times New Roman" w:hAnsi="Times New Roman" w:cs="Times New Roman"/>
          <w:sz w:val="24"/>
          <w:szCs w:val="24"/>
        </w:rPr>
        <w:t xml:space="preserve"> Despite increase in weighted </w:t>
      </w:r>
      <w:r w:rsidR="00F501F8" w:rsidRPr="00F501F8">
        <w:rPr>
          <w:rFonts w:ascii="Times New Roman" w:hAnsi="Times New Roman" w:cs="Times New Roman"/>
          <w:sz w:val="24"/>
          <w:szCs w:val="24"/>
        </w:rPr>
        <w:t xml:space="preserve">average maintenance cost </w:t>
      </w:r>
      <w:r w:rsidR="00F501F8">
        <w:rPr>
          <w:rFonts w:ascii="Times New Roman" w:hAnsi="Times New Roman" w:cs="Times New Roman"/>
          <w:sz w:val="24"/>
          <w:szCs w:val="24"/>
        </w:rPr>
        <w:t xml:space="preserve">(Table </w:t>
      </w:r>
      <w:r w:rsidR="005342CA">
        <w:rPr>
          <w:rFonts w:ascii="Times New Roman" w:hAnsi="Times New Roman" w:cs="Times New Roman"/>
          <w:sz w:val="24"/>
          <w:szCs w:val="24"/>
        </w:rPr>
        <w:t>7</w:t>
      </w:r>
      <w:r w:rsidR="00F501F8">
        <w:rPr>
          <w:rFonts w:ascii="Times New Roman" w:hAnsi="Times New Roman" w:cs="Times New Roman"/>
          <w:sz w:val="24"/>
          <w:szCs w:val="24"/>
        </w:rPr>
        <w:t xml:space="preserve">) </w:t>
      </w:r>
      <w:r w:rsidR="00F501F8" w:rsidRPr="00F501F8">
        <w:rPr>
          <w:rFonts w:ascii="Times New Roman" w:hAnsi="Times New Roman" w:cs="Times New Roman"/>
          <w:sz w:val="24"/>
          <w:szCs w:val="24"/>
        </w:rPr>
        <w:t>as estimated during the study (127% higher than conventional methods</w:t>
      </w:r>
      <w:r w:rsidR="00F501F8">
        <w:rPr>
          <w:rFonts w:ascii="Times New Roman" w:hAnsi="Times New Roman" w:cs="Times New Roman"/>
          <w:sz w:val="24"/>
          <w:szCs w:val="24"/>
        </w:rPr>
        <w:t>),</w:t>
      </w:r>
      <w:r w:rsidR="00F501F8" w:rsidRPr="00F501F8">
        <w:rPr>
          <w:rFonts w:ascii="Times New Roman" w:hAnsi="Times New Roman" w:cs="Times New Roman"/>
          <w:sz w:val="24"/>
          <w:szCs w:val="24"/>
        </w:rPr>
        <w:t xml:space="preserve"> farmers prefer organic farming as they consider it as a long term decision for climate adaptation. Farmers view organic farming as a significant long-term investment due </w:t>
      </w:r>
      <w:r w:rsidR="00F501F8" w:rsidRPr="00F501F8">
        <w:rPr>
          <w:rFonts w:ascii="Times New Roman" w:hAnsi="Times New Roman" w:cs="Times New Roman"/>
          <w:sz w:val="24"/>
          <w:szCs w:val="24"/>
        </w:rPr>
        <w:lastRenderedPageBreak/>
        <w:t>to its promotion of autonomy, economic efficiency, and resilience factors in farm management</w:t>
      </w:r>
      <w:r w:rsidR="005342CA">
        <w:rPr>
          <w:rFonts w:ascii="Times New Roman" w:hAnsi="Times New Roman" w:cs="Times New Roman"/>
          <w:sz w:val="24"/>
          <w:szCs w:val="24"/>
        </w:rPr>
        <w:t xml:space="preserve">. </w:t>
      </w:r>
      <w:r w:rsidR="00F501F8" w:rsidRPr="00F501F8">
        <w:rPr>
          <w:rFonts w:ascii="Times New Roman" w:hAnsi="Times New Roman" w:cs="Times New Roman"/>
          <w:sz w:val="24"/>
          <w:szCs w:val="24"/>
        </w:rPr>
        <w:t xml:space="preserve"> </w:t>
      </w:r>
    </w:p>
    <w:tbl>
      <w:tblPr>
        <w:tblW w:w="9731" w:type="dxa"/>
        <w:jc w:val="center"/>
        <w:tblInd w:w="108" w:type="dxa"/>
        <w:tblLook w:val="04A0"/>
      </w:tblPr>
      <w:tblGrid>
        <w:gridCol w:w="1510"/>
        <w:gridCol w:w="2268"/>
        <w:gridCol w:w="2268"/>
        <w:gridCol w:w="2268"/>
        <w:gridCol w:w="1417"/>
      </w:tblGrid>
      <w:tr w:rsidR="00F501F8" w:rsidRPr="00F501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Mean (weighted)</w:t>
            </w:r>
          </w:p>
        </w:tc>
      </w:tr>
      <w:tr w:rsidR="00F501F8" w:rsidRPr="00F501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70311</w:t>
            </w:r>
          </w:p>
        </w:tc>
      </w:tr>
      <w:tr w:rsidR="00F501F8" w:rsidRPr="00F501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F501F8" w:rsidRDefault="00F501F8" w:rsidP="00F501F8">
            <w:pPr>
              <w:spacing w:after="0" w:line="240" w:lineRule="auto"/>
              <w:jc w:val="center"/>
              <w:rPr>
                <w:rFonts w:ascii="Times New Roman" w:eastAsia="Times New Roman" w:hAnsi="Times New Roman" w:cs="Times New Roman"/>
                <w:color w:val="000000" w:themeColor="text1"/>
                <w:sz w:val="24"/>
                <w:szCs w:val="24"/>
                <w:lang w:eastAsia="en-IN"/>
              </w:rPr>
            </w:pPr>
            <w:r w:rsidRPr="00F501F8">
              <w:rPr>
                <w:rFonts w:ascii="Times New Roman" w:hAnsi="Times New Roman" w:cs="Times New Roman"/>
                <w:color w:val="000000" w:themeColor="text1"/>
                <w:sz w:val="24"/>
                <w:szCs w:val="24"/>
              </w:rPr>
              <w:t>89818</w:t>
            </w:r>
          </w:p>
        </w:tc>
      </w:tr>
    </w:tbl>
    <w:p w:rsidR="005342CA" w:rsidRPr="00B7717A" w:rsidRDefault="00F501F8" w:rsidP="00821B71">
      <w:pPr>
        <w:jc w:val="both"/>
        <w:rPr>
          <w:rFonts w:ascii="Times New Roman" w:hAnsi="Times New Roman" w:cs="Times New Roman"/>
          <w:sz w:val="24"/>
          <w:szCs w:val="24"/>
        </w:rPr>
      </w:pPr>
      <w:r w:rsidRPr="00F501F8">
        <w:rPr>
          <w:rFonts w:ascii="Times New Roman" w:hAnsi="Times New Roman" w:cs="Times New Roman"/>
          <w:sz w:val="24"/>
          <w:szCs w:val="24"/>
        </w:rPr>
        <w:t xml:space="preserve">Table </w:t>
      </w:r>
      <w:r w:rsidR="005342CA">
        <w:rPr>
          <w:rFonts w:ascii="Times New Roman" w:hAnsi="Times New Roman" w:cs="Times New Roman"/>
          <w:sz w:val="24"/>
          <w:szCs w:val="24"/>
        </w:rPr>
        <w:t>7</w:t>
      </w:r>
      <w:r w:rsidRPr="00F501F8">
        <w:rPr>
          <w:rFonts w:ascii="Times New Roman" w:hAnsi="Times New Roman" w:cs="Times New Roman"/>
          <w:sz w:val="24"/>
          <w:szCs w:val="24"/>
        </w:rPr>
        <w:t>: Average maintenance cost in conventional and organic method of cultivation (</w:t>
      </w:r>
      <w:r>
        <w:rPr>
          <w:rFonts w:ascii="Times New Roman" w:hAnsi="Times New Roman" w:cs="Times New Roman"/>
          <w:sz w:val="24"/>
          <w:szCs w:val="24"/>
        </w:rPr>
        <w:t>INR</w:t>
      </w:r>
      <w:r w:rsidRPr="00F501F8">
        <w:rPr>
          <w:rFonts w:ascii="Times New Roman" w:hAnsi="Times New Roman" w:cs="Times New Roman"/>
          <w:sz w:val="24"/>
          <w:szCs w:val="24"/>
        </w:rPr>
        <w:t>/acre)</w:t>
      </w:r>
    </w:p>
    <w:p w:rsidR="00D445FB" w:rsidRDefault="00D445FB" w:rsidP="00D445FB">
      <w:pPr>
        <w:jc w:val="both"/>
        <w:rPr>
          <w:rFonts w:ascii="Times New Roman" w:hAnsi="Times New Roman" w:cs="Times New Roman"/>
          <w:sz w:val="24"/>
        </w:rPr>
      </w:pPr>
      <w:r w:rsidRPr="00FA6FEB">
        <w:rPr>
          <w:rFonts w:ascii="Times New Roman" w:hAnsi="Times New Roman" w:cs="Times New Roman"/>
          <w:sz w:val="24"/>
        </w:rPr>
        <w:t>In contrast, attribute levels B</w:t>
      </w:r>
      <w:r w:rsidRPr="00FA6FEB">
        <w:rPr>
          <w:rFonts w:ascii="Times New Roman" w:hAnsi="Times New Roman" w:cs="Times New Roman"/>
          <w:sz w:val="24"/>
          <w:vertAlign w:val="subscript"/>
        </w:rPr>
        <w:t>1</w:t>
      </w:r>
      <w:r w:rsidRPr="00FA6FEB">
        <w:rPr>
          <w:rFonts w:ascii="Times New Roman" w:hAnsi="Times New Roman" w:cs="Times New Roman"/>
          <w:sz w:val="24"/>
        </w:rPr>
        <w:t xml:space="preserve"> and B</w:t>
      </w:r>
      <w:r w:rsidRPr="00FA6FEB">
        <w:rPr>
          <w:rFonts w:ascii="Times New Roman" w:hAnsi="Times New Roman" w:cs="Times New Roman"/>
          <w:sz w:val="24"/>
          <w:vertAlign w:val="subscript"/>
        </w:rPr>
        <w:t>3</w:t>
      </w:r>
      <w:r w:rsidRPr="00FA6FEB">
        <w:rPr>
          <w:rFonts w:ascii="Times New Roman" w:hAnsi="Times New Roman" w:cs="Times New Roman"/>
          <w:sz w:val="24"/>
        </w:rPr>
        <w:t xml:space="preserve"> demonstrate significant negative effects </w:t>
      </w:r>
      <w:r w:rsidR="003B504A">
        <w:rPr>
          <w:rFonts w:ascii="Times New Roman" w:hAnsi="Times New Roman" w:cs="Times New Roman"/>
          <w:sz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r>
          <m:rPr>
            <m:sty m:val="p"/>
          </m:rPr>
          <w:rPr>
            <w:rFonts w:ascii="Cambria Math" w:hAnsi="Cambria Math" w:cs="Times New Roman"/>
            <w:color w:val="000000"/>
          </w:rPr>
          <m:t>-0.654</m:t>
        </m:r>
        <m:r>
          <m:rPr>
            <m:sty m:val="p"/>
          </m:rPr>
          <w:rPr>
            <w:rFonts w:ascii="Cambria Math" w:hAnsi="Times New Roman" w:cs="Times New Roman"/>
            <w:color w:val="000000"/>
          </w:rPr>
          <m:t xml:space="preserve">, </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4</m:t>
            </m:r>
          </m:sub>
        </m:sSub>
        <m:r>
          <m:rPr>
            <m:sty m:val="p"/>
          </m:rPr>
          <w:rPr>
            <w:rFonts w:ascii="Cambria Math" w:hAnsi="Times New Roman" w:cs="Times New Roman"/>
            <w:color w:val="000000"/>
          </w:rPr>
          <m:t>=</m:t>
        </m:r>
        <m:r>
          <m:rPr>
            <m:sty m:val="p"/>
          </m:rPr>
          <w:rPr>
            <w:rFonts w:ascii="Cambria Math" w:hAnsi="Cambria Math" w:cs="Times New Roman"/>
            <w:color w:val="000000"/>
          </w:rPr>
          <m:t>-0.407</m:t>
        </m:r>
        <m:r>
          <m:rPr>
            <m:sty m:val="p"/>
          </m:rPr>
          <w:rPr>
            <w:rFonts w:ascii="Cambria Math" w:hAnsi="Times New Roman" w:cs="Times New Roman"/>
            <w:color w:val="000000"/>
          </w:rPr>
          <m:t>)</m:t>
        </m:r>
      </m:oMath>
      <w:r w:rsidR="003B504A">
        <w:rPr>
          <w:rFonts w:ascii="Times New Roman" w:eastAsiaTheme="minorEastAsia" w:hAnsi="Times New Roman" w:cs="Times New Roman"/>
          <w:color w:val="000000"/>
        </w:rPr>
        <w:t xml:space="preserve"> </w:t>
      </w:r>
      <w:r w:rsidRPr="00FA6FEB">
        <w:rPr>
          <w:rFonts w:ascii="Times New Roman" w:hAnsi="Times New Roman" w:cs="Times New Roman"/>
          <w:sz w:val="24"/>
        </w:rPr>
        <w:t>on preference</w:t>
      </w:r>
      <w:r>
        <w:rPr>
          <w:rFonts w:ascii="Times New Roman" w:hAnsi="Times New Roman" w:cs="Times New Roman"/>
          <w:sz w:val="24"/>
        </w:rPr>
        <w:t xml:space="preserve"> with odds ratio less than one when compared to reference level</w:t>
      </w:r>
      <w:r w:rsidRPr="00FA6FEB">
        <w:rPr>
          <w:rFonts w:ascii="Times New Roman" w:hAnsi="Times New Roman" w:cs="Times New Roman"/>
          <w:sz w:val="24"/>
        </w:rPr>
        <w:t xml:space="preserve">, indicating that respondents are less inclined to favour these levels compared to the reference level, which involves the production and sale of bush pepper plants grafted on </w:t>
      </w:r>
      <w:r w:rsidRPr="00FA6FEB">
        <w:rPr>
          <w:rFonts w:ascii="Times New Roman" w:hAnsi="Times New Roman" w:cs="Times New Roman"/>
          <w:i/>
          <w:sz w:val="24"/>
        </w:rPr>
        <w:t xml:space="preserve">Piper </w:t>
      </w:r>
      <w:proofErr w:type="spellStart"/>
      <w:r w:rsidRPr="00FA6FEB">
        <w:rPr>
          <w:rFonts w:ascii="Times New Roman" w:hAnsi="Times New Roman" w:cs="Times New Roman"/>
          <w:i/>
          <w:sz w:val="24"/>
        </w:rPr>
        <w:t>colubrinum</w:t>
      </w:r>
      <w:proofErr w:type="spellEnd"/>
      <w:r w:rsidRPr="00FA6FEB">
        <w:rPr>
          <w:rFonts w:ascii="Times New Roman" w:hAnsi="Times New Roman" w:cs="Times New Roman"/>
          <w:sz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w:t>
      </w:r>
      <w:r>
        <w:rPr>
          <w:rFonts w:ascii="Times New Roman" w:hAnsi="Times New Roman" w:cs="Times New Roman"/>
          <w:sz w:val="24"/>
        </w:rPr>
        <w:t xml:space="preserve"> </w:t>
      </w:r>
      <w:r w:rsidRPr="002D0A16">
        <w:rPr>
          <w:rFonts w:ascii="Times New Roman" w:hAnsi="Times New Roman" w:cs="Times New Roman"/>
          <w:sz w:val="24"/>
          <w:szCs w:val="24"/>
        </w:rPr>
        <w:t>(</w:t>
      </w:r>
      <w:proofErr w:type="spellStart"/>
      <w:r w:rsidRPr="002D0A16">
        <w:rPr>
          <w:rFonts w:ascii="Times New Roman" w:hAnsi="Times New Roman" w:cs="Times New Roman"/>
          <w:sz w:val="24"/>
          <w:szCs w:val="24"/>
        </w:rPr>
        <w:t>Anju</w:t>
      </w:r>
      <w:proofErr w:type="spellEnd"/>
      <w:r w:rsidRPr="002D0A16">
        <w:rPr>
          <w:rFonts w:ascii="Times New Roman" w:hAnsi="Times New Roman" w:cs="Times New Roman"/>
          <w:sz w:val="24"/>
          <w:szCs w:val="24"/>
        </w:rPr>
        <w:t xml:space="preserve"> </w:t>
      </w:r>
      <w:r w:rsidRPr="002D0A16">
        <w:rPr>
          <w:rFonts w:ascii="Times New Roman" w:hAnsi="Times New Roman" w:cs="Times New Roman"/>
          <w:i/>
          <w:sz w:val="24"/>
          <w:szCs w:val="24"/>
        </w:rPr>
        <w:t>et al</w:t>
      </w:r>
      <w:r w:rsidRPr="002D0A16">
        <w:rPr>
          <w:rFonts w:ascii="Times New Roman" w:hAnsi="Times New Roman" w:cs="Times New Roman"/>
          <w:sz w:val="24"/>
          <w:szCs w:val="24"/>
        </w:rPr>
        <w:t>., 2023)</w:t>
      </w:r>
      <w:r w:rsidRPr="00FA6FEB">
        <w:rPr>
          <w:rFonts w:ascii="Times New Roman" w:hAnsi="Times New Roman" w:cs="Times New Roman"/>
          <w:sz w:val="24"/>
        </w:rPr>
        <w:t xml:space="preserve">. In response, farmers seeking to enhance resistance to this disease have turned to grafted plants on the rootstock </w:t>
      </w:r>
      <w:r w:rsidRPr="00FA6FEB">
        <w:rPr>
          <w:rFonts w:ascii="Times New Roman" w:hAnsi="Times New Roman" w:cs="Times New Roman"/>
          <w:i/>
          <w:sz w:val="24"/>
        </w:rPr>
        <w:t xml:space="preserve">Piper </w:t>
      </w:r>
      <w:proofErr w:type="spellStart"/>
      <w:r w:rsidRPr="00FA6FEB">
        <w:rPr>
          <w:rFonts w:ascii="Times New Roman" w:hAnsi="Times New Roman" w:cs="Times New Roman"/>
          <w:i/>
          <w:sz w:val="24"/>
        </w:rPr>
        <w:t>colubrinum</w:t>
      </w:r>
      <w:proofErr w:type="spellEnd"/>
      <w:r w:rsidRPr="00FA6FEB">
        <w:rPr>
          <w:rFonts w:ascii="Times New Roman" w:hAnsi="Times New Roman" w:cs="Times New Roman"/>
          <w:sz w:val="24"/>
        </w:rPr>
        <w:t xml:space="preserve"> in the main field. </w:t>
      </w:r>
      <w:r w:rsidRPr="00D445FB">
        <w:rPr>
          <w:rFonts w:ascii="Times New Roman" w:hAnsi="Times New Roman" w:cs="Times New Roman"/>
          <w:sz w:val="24"/>
        </w:rPr>
        <w:t xml:space="preserve">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445FB">
        <w:rPr>
          <w:rFonts w:ascii="Times New Roman" w:hAnsi="Times New Roman" w:cs="Times New Roman"/>
          <w:i/>
          <w:sz w:val="24"/>
        </w:rPr>
        <w:t xml:space="preserve">Piper </w:t>
      </w:r>
      <w:proofErr w:type="spellStart"/>
      <w:r w:rsidRPr="00D445FB">
        <w:rPr>
          <w:rFonts w:ascii="Times New Roman" w:hAnsi="Times New Roman" w:cs="Times New Roman"/>
          <w:i/>
          <w:sz w:val="24"/>
        </w:rPr>
        <w:t>colubrinum</w:t>
      </w:r>
      <w:proofErr w:type="spellEnd"/>
      <w:r w:rsidRPr="00D445FB">
        <w:rPr>
          <w:rFonts w:ascii="Times New Roman" w:hAnsi="Times New Roman" w:cs="Times New Roman"/>
          <w:sz w:val="24"/>
        </w:rPr>
        <w:t xml:space="preserve"> for bush pepper production as a means to enhance their income. The diverse skill sets possessed by farmers influence their decision-making </w:t>
      </w:r>
      <w:proofErr w:type="spellStart"/>
      <w:r w:rsidRPr="00D445FB">
        <w:rPr>
          <w:rFonts w:ascii="Times New Roman" w:hAnsi="Times New Roman" w:cs="Times New Roman"/>
          <w:sz w:val="24"/>
        </w:rPr>
        <w:t>behavior</w:t>
      </w:r>
      <w:proofErr w:type="spellEnd"/>
      <w:r w:rsidRPr="00D445FB">
        <w:rPr>
          <w:rFonts w:ascii="Times New Roman" w:hAnsi="Times New Roman" w:cs="Times New Roman"/>
          <w:sz w:val="24"/>
        </w:rPr>
        <w:t xml:space="preserve"> in this regard.</w:t>
      </w:r>
    </w:p>
    <w:p w:rsidR="00D445FB" w:rsidRPr="00FA6FEB" w:rsidRDefault="00D445FB" w:rsidP="00D445FB">
      <w:pPr>
        <w:jc w:val="both"/>
        <w:rPr>
          <w:rFonts w:ascii="Times New Roman" w:hAnsi="Times New Roman" w:cs="Times New Roman"/>
          <w:sz w:val="24"/>
        </w:rPr>
      </w:pPr>
      <w:r w:rsidRPr="00FA6FEB">
        <w:rPr>
          <w:rFonts w:ascii="Times New Roman" w:hAnsi="Times New Roman" w:cs="Times New Roman"/>
          <w:sz w:val="24"/>
        </w:rPr>
        <w:t>However, attribute level B</w:t>
      </w:r>
      <w:r w:rsidRPr="00FA6FEB">
        <w:rPr>
          <w:rFonts w:ascii="Times New Roman" w:hAnsi="Times New Roman" w:cs="Times New Roman"/>
          <w:sz w:val="24"/>
          <w:vertAlign w:val="subscript"/>
        </w:rPr>
        <w:t>3</w:t>
      </w:r>
      <w:r w:rsidRPr="00FA6FEB">
        <w:rPr>
          <w:rFonts w:ascii="Times New Roman" w:hAnsi="Times New Roman" w:cs="Times New Roman"/>
          <w:sz w:val="24"/>
        </w:rPr>
        <w:t>,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w:t>
      </w:r>
      <w:r>
        <w:rPr>
          <w:rFonts w:ascii="Times New Roman" w:hAnsi="Times New Roman" w:cs="Times New Roman"/>
          <w:sz w:val="24"/>
        </w:rPr>
        <w:t xml:space="preserve"> </w:t>
      </w:r>
      <w:r w:rsidRPr="00FA6FEB">
        <w:rPr>
          <w:rFonts w:ascii="Times New Roman" w:hAnsi="Times New Roman" w:cs="Times New Roman"/>
          <w:sz w:val="24"/>
        </w:rPr>
        <w:t>(</w:t>
      </w:r>
      <w:proofErr w:type="spellStart"/>
      <w:r w:rsidRPr="00FA6FEB">
        <w:rPr>
          <w:rFonts w:ascii="Times New Roman" w:hAnsi="Times New Roman" w:cs="Times New Roman"/>
          <w:sz w:val="24"/>
        </w:rPr>
        <w:t>Hema</w:t>
      </w:r>
      <w:proofErr w:type="spellEnd"/>
      <w:r w:rsidRPr="00FA6FEB">
        <w:rPr>
          <w:rFonts w:ascii="Times New Roman" w:hAnsi="Times New Roman" w:cs="Times New Roman"/>
          <w:sz w:val="24"/>
        </w:rPr>
        <w:t xml:space="preserve"> </w:t>
      </w:r>
      <w:r w:rsidRPr="00FA6FEB">
        <w:rPr>
          <w:rFonts w:ascii="Times New Roman" w:hAnsi="Times New Roman" w:cs="Times New Roman"/>
          <w:i/>
          <w:sz w:val="24"/>
        </w:rPr>
        <w:t>et al</w:t>
      </w:r>
      <w:r>
        <w:rPr>
          <w:rFonts w:ascii="Times New Roman" w:hAnsi="Times New Roman" w:cs="Times New Roman"/>
          <w:sz w:val="24"/>
        </w:rPr>
        <w:t>., 2007)</w:t>
      </w:r>
      <w:r w:rsidRPr="00FA6FEB">
        <w:rPr>
          <w:rFonts w:ascii="Times New Roman" w:hAnsi="Times New Roman" w:cs="Times New Roman"/>
          <w:sz w:val="24"/>
        </w:rPr>
        <w:t>. Therefore, the lack of scientific validation and the practical challenges associated with irrigation may contribute to the reduced preference for this adaptation practice among the majority of farmers.</w:t>
      </w:r>
    </w:p>
    <w:p w:rsidR="00222A13" w:rsidRDefault="00B7717A" w:rsidP="002D0A16">
      <w:pPr>
        <w:jc w:val="both"/>
        <w:rPr>
          <w:rFonts w:ascii="Times New Roman" w:hAnsi="Times New Roman" w:cs="Times New Roman"/>
          <w:sz w:val="24"/>
          <w:szCs w:val="24"/>
        </w:rPr>
      </w:pPr>
      <w:r w:rsidRPr="00B7717A">
        <w:rPr>
          <w:rFonts w:ascii="Times New Roman" w:hAnsi="Times New Roman" w:cs="Times New Roman"/>
          <w:sz w:val="24"/>
          <w:szCs w:val="24"/>
        </w:rPr>
        <w:t>Additionally, attribute level C</w:t>
      </w:r>
      <w:r w:rsidRPr="001620C6">
        <w:rPr>
          <w:rFonts w:ascii="Times New Roman" w:hAnsi="Times New Roman" w:cs="Times New Roman"/>
          <w:sz w:val="24"/>
          <w:szCs w:val="24"/>
          <w:vertAlign w:val="subscript"/>
        </w:rPr>
        <w:t xml:space="preserve">2 </w:t>
      </w:r>
      <w:r w:rsidRPr="00B7717A">
        <w:rPr>
          <w:rFonts w:ascii="Times New Roman" w:hAnsi="Times New Roman" w:cs="Times New Roman"/>
          <w:sz w:val="24"/>
          <w:szCs w:val="24"/>
        </w:rPr>
        <w:t>stands out with a highly significant odds ratio of 2.86, indicating a strong preference among respondents. Attribute level C</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also demonstrates a positive effect on preference, further highlighting the significance of landrace diversity in respondents' decision-making processes.</w:t>
      </w:r>
      <w:r w:rsidR="001620C6">
        <w:rPr>
          <w:rFonts w:ascii="Times New Roman" w:hAnsi="Times New Roman" w:cs="Times New Roman"/>
          <w:sz w:val="24"/>
          <w:szCs w:val="24"/>
        </w:rPr>
        <w:t xml:space="preserve"> </w:t>
      </w:r>
    </w:p>
    <w:p w:rsidR="009D3570" w:rsidRPr="00C82BE0" w:rsidRDefault="00E55F92" w:rsidP="00967AA9">
      <w:pPr>
        <w:jc w:val="both"/>
        <w:rPr>
          <w:rFonts w:ascii="Times New Roman" w:hAnsi="Times New Roman" w:cs="Times New Roman"/>
          <w:sz w:val="24"/>
        </w:rPr>
      </w:pPr>
      <w:r w:rsidRPr="00E67192">
        <w:rPr>
          <w:rFonts w:ascii="Times New Roman" w:hAnsi="Times New Roman" w:cs="Times New Roman"/>
          <w:sz w:val="24"/>
        </w:rPr>
        <w:t>Furthermore, attribute levels D</w:t>
      </w:r>
      <w:r w:rsidRPr="00E55F92">
        <w:rPr>
          <w:rFonts w:ascii="Times New Roman" w:hAnsi="Times New Roman" w:cs="Times New Roman"/>
          <w:sz w:val="24"/>
          <w:vertAlign w:val="subscript"/>
        </w:rPr>
        <w:t>2</w:t>
      </w:r>
      <w:r w:rsidRPr="00E67192">
        <w:rPr>
          <w:rFonts w:ascii="Times New Roman" w:hAnsi="Times New Roman" w:cs="Times New Roman"/>
          <w:sz w:val="24"/>
        </w:rPr>
        <w:t xml:space="preserve"> and D</w:t>
      </w:r>
      <w:r w:rsidRPr="00E55F92">
        <w:rPr>
          <w:rFonts w:ascii="Times New Roman" w:hAnsi="Times New Roman" w:cs="Times New Roman"/>
          <w:sz w:val="24"/>
          <w:vertAlign w:val="subscript"/>
        </w:rPr>
        <w:t>3</w:t>
      </w:r>
      <w:r w:rsidRPr="00E67192">
        <w:rPr>
          <w:rFonts w:ascii="Times New Roman" w:hAnsi="Times New Roman" w:cs="Times New Roman"/>
          <w:sz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w:t>
      </w:r>
      <w:r w:rsidRPr="00E67192">
        <w:rPr>
          <w:rFonts w:ascii="Times New Roman" w:hAnsi="Times New Roman" w:cs="Times New Roman"/>
          <w:sz w:val="24"/>
        </w:rPr>
        <w:lastRenderedPageBreak/>
        <w:t xml:space="preserve">occurs. These landscapes often feature intercropping with coffee, </w:t>
      </w:r>
      <w:proofErr w:type="spellStart"/>
      <w:r w:rsidRPr="00E67192">
        <w:rPr>
          <w:rFonts w:ascii="Times New Roman" w:hAnsi="Times New Roman" w:cs="Times New Roman"/>
          <w:sz w:val="24"/>
        </w:rPr>
        <w:t>arecanut</w:t>
      </w:r>
      <w:proofErr w:type="spellEnd"/>
      <w:r w:rsidRPr="00E67192">
        <w:rPr>
          <w:rFonts w:ascii="Times New Roman" w:hAnsi="Times New Roman" w:cs="Times New Roman"/>
          <w:sz w:val="24"/>
        </w:rPr>
        <w:t xml:space="preserve">, coconut, and tree spices like clove, nutmeg, allspice, and cinnamon. In regions such as Idukki and parts of Wayanad district, traditional pepper cultivation has shifted towards three-tier diversified systems </w:t>
      </w:r>
      <w:proofErr w:type="spellStart"/>
      <w:r w:rsidRPr="00E67192">
        <w:rPr>
          <w:rFonts w:ascii="Times New Roman" w:hAnsi="Times New Roman" w:cs="Times New Roman"/>
          <w:sz w:val="24"/>
        </w:rPr>
        <w:t>centered</w:t>
      </w:r>
      <w:proofErr w:type="spellEnd"/>
      <w:r w:rsidRPr="00E67192">
        <w:rPr>
          <w:rFonts w:ascii="Times New Roman" w:hAnsi="Times New Roman" w:cs="Times New Roman"/>
          <w:sz w:val="24"/>
        </w:rPr>
        <w:t xml:space="preserve"> on cardamom cultivation. This transition is gradual due to challenges such as foot rot-affected pepper vines struggling to thrive amidst cardamom intercropping. The intensified shading from cardamom ground cover impedes pepper vine growth, necessitating a gradual shift. This transition has gained momentum recently due to rising cardamom prices. Coffee provides natural shade and mulching, particularly beneficial in inter-row spaces, mitigating soil parching observed after floods in 2018 and 2019. </w:t>
      </w:r>
      <w:r w:rsidRPr="00222A13">
        <w:rPr>
          <w:rFonts w:ascii="Times New Roman" w:hAnsi="Times New Roman" w:cs="Times New Roman"/>
          <w:sz w:val="24"/>
          <w:szCs w:val="24"/>
        </w:rPr>
        <w:t>Previous studies have demonstrated that the coffee-black pepper agro</w:t>
      </w:r>
      <w:r>
        <w:rPr>
          <w:rFonts w:ascii="Times New Roman" w:hAnsi="Times New Roman" w:cs="Times New Roman"/>
          <w:sz w:val="24"/>
          <w:szCs w:val="24"/>
        </w:rPr>
        <w:t>-</w:t>
      </w:r>
      <w:r w:rsidRPr="00222A13">
        <w:rPr>
          <w:rFonts w:ascii="Times New Roman" w:hAnsi="Times New Roman" w:cs="Times New Roman"/>
          <w:sz w:val="24"/>
          <w:szCs w:val="24"/>
        </w:rPr>
        <w:t>forestry system typically includes shade trees ranging from 77 to 142 per acre, with a Shannon’s index measuring 2.37, slightly lower than that of natural forests at 2.50 (</w:t>
      </w:r>
      <w:proofErr w:type="spellStart"/>
      <w:r w:rsidRPr="00222A13">
        <w:rPr>
          <w:rFonts w:ascii="Times New Roman" w:hAnsi="Times New Roman" w:cs="Times New Roman"/>
          <w:sz w:val="24"/>
          <w:szCs w:val="24"/>
        </w:rPr>
        <w:t>Chengappa</w:t>
      </w:r>
      <w:proofErr w:type="spellEnd"/>
      <w:r w:rsidRPr="00222A13">
        <w:rPr>
          <w:rFonts w:ascii="Times New Roman" w:hAnsi="Times New Roman" w:cs="Times New Roman"/>
          <w:sz w:val="24"/>
          <w:szCs w:val="24"/>
        </w:rPr>
        <w:t xml:space="preserve">, &amp; </w:t>
      </w:r>
      <w:proofErr w:type="spellStart"/>
      <w:r w:rsidRPr="00222A13">
        <w:rPr>
          <w:rFonts w:ascii="Times New Roman" w:hAnsi="Times New Roman" w:cs="Times New Roman"/>
          <w:sz w:val="24"/>
          <w:szCs w:val="24"/>
        </w:rPr>
        <w:t>Gracy</w:t>
      </w:r>
      <w:proofErr w:type="spellEnd"/>
      <w:r w:rsidRPr="00222A13">
        <w:rPr>
          <w:rFonts w:ascii="Times New Roman" w:hAnsi="Times New Roman" w:cs="Times New Roman"/>
          <w:sz w:val="24"/>
          <w:szCs w:val="24"/>
        </w:rPr>
        <w:t>, 2010).</w:t>
      </w:r>
      <w:r>
        <w:rPr>
          <w:rFonts w:ascii="Times New Roman" w:hAnsi="Times New Roman" w:cs="Times New Roman"/>
          <w:sz w:val="24"/>
          <w:szCs w:val="24"/>
        </w:rPr>
        <w:t xml:space="preserve"> </w:t>
      </w:r>
      <w:r w:rsidRPr="00222A13">
        <w:rPr>
          <w:rFonts w:ascii="Times New Roman" w:hAnsi="Times New Roman" w:cs="Times New Roman"/>
          <w:sz w:val="24"/>
          <w:szCs w:val="24"/>
        </w:rPr>
        <w:t xml:space="preserve">Discussions with experts on best agronomic practices for black pepper, coupled with findings from previous studies like </w:t>
      </w:r>
      <w:proofErr w:type="spellStart"/>
      <w:r w:rsidRPr="00222A13">
        <w:rPr>
          <w:rFonts w:ascii="Times New Roman" w:hAnsi="Times New Roman" w:cs="Times New Roman"/>
          <w:sz w:val="24"/>
          <w:szCs w:val="24"/>
        </w:rPr>
        <w:t>Chengappa</w:t>
      </w:r>
      <w:proofErr w:type="spellEnd"/>
      <w:r w:rsidRPr="00222A13">
        <w:rPr>
          <w:rFonts w:ascii="Times New Roman" w:hAnsi="Times New Roman" w:cs="Times New Roman"/>
          <w:sz w:val="24"/>
          <w:szCs w:val="24"/>
        </w:rPr>
        <w:t xml:space="preserve"> </w:t>
      </w:r>
      <w:r w:rsidRPr="00222A13">
        <w:rPr>
          <w:rFonts w:ascii="Times New Roman" w:hAnsi="Times New Roman" w:cs="Times New Roman"/>
          <w:i/>
          <w:sz w:val="24"/>
          <w:szCs w:val="24"/>
        </w:rPr>
        <w:t>et al</w:t>
      </w:r>
      <w:r w:rsidRPr="00222A13">
        <w:rPr>
          <w:rFonts w:ascii="Times New Roman" w:hAnsi="Times New Roman" w:cs="Times New Roman"/>
          <w:sz w:val="24"/>
          <w:szCs w:val="24"/>
        </w:rPr>
        <w:t>. (2017), emphasize the importance of integrating coffee, cocoa, and tree spices into pepper-diversified systems t</w:t>
      </w:r>
      <w:r w:rsidR="00C82BE0">
        <w:rPr>
          <w:rFonts w:ascii="Times New Roman" w:hAnsi="Times New Roman" w:cs="Times New Roman"/>
          <w:sz w:val="24"/>
          <w:szCs w:val="24"/>
        </w:rPr>
        <w:t>o ensure sustainable production</w:t>
      </w:r>
      <w:r w:rsidRPr="00E67192">
        <w:rPr>
          <w:rFonts w:ascii="Times New Roman" w:hAnsi="Times New Roman" w:cs="Times New Roman"/>
          <w:sz w:val="24"/>
        </w:rPr>
        <w:t xml:space="preserve">. Despite this, the preference for three-tier diversified systems with cardamom suggests a strategic, long-term adaptation to buffer against price volatility in black pepper and cardamom markets. In lowlands where cardamom and coffee are absent, diversified systems comprising black pepper, </w:t>
      </w:r>
      <w:proofErr w:type="spellStart"/>
      <w:r w:rsidRPr="00E67192">
        <w:rPr>
          <w:rFonts w:ascii="Times New Roman" w:hAnsi="Times New Roman" w:cs="Times New Roman"/>
          <w:sz w:val="24"/>
        </w:rPr>
        <w:t>arecanut</w:t>
      </w:r>
      <w:proofErr w:type="spellEnd"/>
      <w:r w:rsidRPr="00E67192">
        <w:rPr>
          <w:rFonts w:ascii="Times New Roman" w:hAnsi="Times New Roman" w:cs="Times New Roman"/>
          <w:sz w:val="24"/>
        </w:rPr>
        <w:t>, and coconut are prevalent. Additionally, tree spices and cocoa are cultivated within such systems, further enhancing resilience and economic viability.</w:t>
      </w:r>
    </w:p>
    <w:p w:rsidR="009D3570" w:rsidRPr="00900670" w:rsidRDefault="00900670" w:rsidP="00967AA9">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900670">
        <w:rPr>
          <w:rFonts w:ascii="Times New Roman" w:hAnsi="Times New Roman" w:cs="Times New Roman"/>
          <w:b/>
          <w:sz w:val="24"/>
          <w:szCs w:val="24"/>
        </w:rPr>
        <w:t>Conclusion</w:t>
      </w:r>
    </w:p>
    <w:p w:rsidR="00900670" w:rsidRDefault="00900670"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86174F" w:rsidRDefault="0086174F" w:rsidP="00967AA9">
      <w:pPr>
        <w:jc w:val="both"/>
        <w:rPr>
          <w:rFonts w:ascii="Times New Roman" w:hAnsi="Times New Roman" w:cs="Times New Roman"/>
          <w:sz w:val="24"/>
          <w:szCs w:val="24"/>
        </w:rPr>
      </w:pPr>
    </w:p>
    <w:p w:rsidR="003B5A68" w:rsidRDefault="003B5A68" w:rsidP="00967AA9">
      <w:pPr>
        <w:jc w:val="both"/>
        <w:rPr>
          <w:rFonts w:ascii="Times New Roman" w:hAnsi="Times New Roman" w:cs="Times New Roman"/>
          <w:b/>
          <w:sz w:val="24"/>
          <w:szCs w:val="24"/>
        </w:rPr>
      </w:pPr>
    </w:p>
    <w:p w:rsidR="0061378E" w:rsidRPr="0086174F" w:rsidRDefault="0061378E" w:rsidP="00967AA9">
      <w:pPr>
        <w:jc w:val="both"/>
        <w:rPr>
          <w:rFonts w:ascii="Times New Roman" w:hAnsi="Times New Roman" w:cs="Times New Roman"/>
          <w:b/>
          <w:sz w:val="24"/>
          <w:szCs w:val="24"/>
        </w:rPr>
      </w:pPr>
      <w:r w:rsidRPr="0086174F">
        <w:rPr>
          <w:rFonts w:ascii="Times New Roman" w:hAnsi="Times New Roman" w:cs="Times New Roman"/>
          <w:b/>
          <w:sz w:val="24"/>
          <w:szCs w:val="24"/>
        </w:rPr>
        <w:lastRenderedPageBreak/>
        <w:t>References</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Louviere, J. J., Flynn, T. N., &amp; Marley, A. A. J. (2015).</w:t>
      </w:r>
      <w:proofErr w:type="gramEnd"/>
      <w:r w:rsidRPr="00916771">
        <w:rPr>
          <w:rFonts w:ascii="Times New Roman" w:hAnsi="Times New Roman" w:cs="Times New Roman"/>
          <w:sz w:val="24"/>
        </w:rPr>
        <w:t xml:space="preserve"> </w:t>
      </w:r>
      <w:r w:rsidRPr="00916771">
        <w:rPr>
          <w:rFonts w:ascii="Times New Roman" w:hAnsi="Times New Roman" w:cs="Times New Roman"/>
          <w:i/>
          <w:sz w:val="24"/>
        </w:rPr>
        <w:t>Best–Worst Scaling: Theory, Methods and Applications</w:t>
      </w:r>
      <w:r w:rsidRPr="00916771">
        <w:rPr>
          <w:rFonts w:ascii="Times New Roman" w:hAnsi="Times New Roman" w:cs="Times New Roman"/>
          <w:sz w:val="24"/>
        </w:rPr>
        <w:t>. Cambridge, UK: Cambridge University Press.</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R Core Team.</w:t>
      </w:r>
      <w:proofErr w:type="gramEnd"/>
      <w:r w:rsidRPr="00916771">
        <w:rPr>
          <w:rFonts w:ascii="Times New Roman" w:hAnsi="Times New Roman" w:cs="Times New Roman"/>
          <w:sz w:val="24"/>
        </w:rPr>
        <w:t xml:space="preserve"> (2021). </w:t>
      </w:r>
      <w:r w:rsidRPr="00916771">
        <w:rPr>
          <w:rFonts w:ascii="Times New Roman" w:hAnsi="Times New Roman" w:cs="Times New Roman"/>
          <w:i/>
          <w:sz w:val="24"/>
        </w:rPr>
        <w:t>R: A language and environment for statistical computing</w:t>
      </w:r>
      <w:r w:rsidRPr="00916771">
        <w:rPr>
          <w:rFonts w:ascii="Times New Roman" w:hAnsi="Times New Roman" w:cs="Times New Roman"/>
          <w:sz w:val="24"/>
        </w:rPr>
        <w:t xml:space="preserve">. </w:t>
      </w:r>
      <w:proofErr w:type="gramStart"/>
      <w:r w:rsidRPr="00916771">
        <w:rPr>
          <w:rFonts w:ascii="Times New Roman" w:hAnsi="Times New Roman" w:cs="Times New Roman"/>
          <w:sz w:val="24"/>
        </w:rPr>
        <w:t>R Foundation for Statistical Computing, Vienna, Austria.</w:t>
      </w:r>
      <w:proofErr w:type="gramEnd"/>
      <w:r w:rsidRPr="00916771">
        <w:rPr>
          <w:rFonts w:ascii="Times New Roman" w:hAnsi="Times New Roman" w:cs="Times New Roman"/>
          <w:sz w:val="24"/>
        </w:rPr>
        <w:t xml:space="preserve"> https://www.R-project.org/.</w:t>
      </w:r>
    </w:p>
    <w:p w:rsidR="0086174F" w:rsidRPr="00916771" w:rsidRDefault="0086174F" w:rsidP="0086174F">
      <w:pPr>
        <w:ind w:left="720" w:hanging="720"/>
        <w:jc w:val="both"/>
        <w:rPr>
          <w:rFonts w:ascii="Times New Roman" w:hAnsi="Times New Roman" w:cs="Times New Roman"/>
          <w:sz w:val="24"/>
        </w:rPr>
      </w:pPr>
      <w:proofErr w:type="spellStart"/>
      <w:r w:rsidRPr="00916771">
        <w:rPr>
          <w:rFonts w:ascii="Times New Roman" w:hAnsi="Times New Roman" w:cs="Times New Roman"/>
          <w:sz w:val="24"/>
        </w:rPr>
        <w:t>Grömping</w:t>
      </w:r>
      <w:proofErr w:type="spellEnd"/>
      <w:r w:rsidRPr="00916771">
        <w:rPr>
          <w:rFonts w:ascii="Times New Roman" w:hAnsi="Times New Roman" w:cs="Times New Roman"/>
          <w:sz w:val="24"/>
        </w:rPr>
        <w:t xml:space="preserve">, U. (2018). </w:t>
      </w:r>
      <w:proofErr w:type="gramStart"/>
      <w:r w:rsidRPr="00916771">
        <w:rPr>
          <w:rFonts w:ascii="Times New Roman" w:hAnsi="Times New Roman" w:cs="Times New Roman"/>
          <w:sz w:val="24"/>
        </w:rPr>
        <w:t xml:space="preserve">R Package </w:t>
      </w:r>
      <w:proofErr w:type="spellStart"/>
      <w:r w:rsidRPr="00916771">
        <w:rPr>
          <w:rFonts w:ascii="Times New Roman" w:hAnsi="Times New Roman" w:cs="Times New Roman"/>
          <w:sz w:val="24"/>
        </w:rPr>
        <w:t>DoE.base</w:t>
      </w:r>
      <w:proofErr w:type="spellEnd"/>
      <w:r w:rsidRPr="00916771">
        <w:rPr>
          <w:rFonts w:ascii="Times New Roman" w:hAnsi="Times New Roman" w:cs="Times New Roman"/>
          <w:sz w:val="24"/>
        </w:rPr>
        <w:t xml:space="preserve"> for Factorial Experiments.</w:t>
      </w:r>
      <w:proofErr w:type="gramEnd"/>
      <w:r w:rsidRPr="00916771">
        <w:rPr>
          <w:rFonts w:ascii="Times New Roman" w:hAnsi="Times New Roman" w:cs="Times New Roman"/>
          <w:sz w:val="24"/>
        </w:rPr>
        <w:t xml:space="preserve"> </w:t>
      </w:r>
      <w:r w:rsidRPr="00916771">
        <w:rPr>
          <w:rFonts w:ascii="Times New Roman" w:hAnsi="Times New Roman" w:cs="Times New Roman"/>
          <w:i/>
          <w:sz w:val="24"/>
        </w:rPr>
        <w:t>Journal of Statistical Software</w:t>
      </w:r>
      <w:r w:rsidRPr="00916771">
        <w:rPr>
          <w:rFonts w:ascii="Times New Roman" w:hAnsi="Times New Roman" w:cs="Times New Roman"/>
          <w:sz w:val="24"/>
        </w:rPr>
        <w:t>, 85(5), 1–41. doi:10.18637/jss.v085.i05.</w:t>
      </w:r>
    </w:p>
    <w:p w:rsidR="0086174F" w:rsidRPr="00916771" w:rsidRDefault="0086174F" w:rsidP="0086174F">
      <w:pPr>
        <w:ind w:left="720" w:hanging="720"/>
        <w:jc w:val="both"/>
        <w:rPr>
          <w:rFonts w:ascii="Times New Roman" w:hAnsi="Times New Roman" w:cs="Times New Roman"/>
          <w:sz w:val="24"/>
        </w:rPr>
      </w:pPr>
      <w:proofErr w:type="spellStart"/>
      <w:proofErr w:type="gramStart"/>
      <w:r w:rsidRPr="00916771">
        <w:rPr>
          <w:rFonts w:ascii="Times New Roman" w:hAnsi="Times New Roman" w:cs="Times New Roman"/>
          <w:sz w:val="24"/>
        </w:rPr>
        <w:t>Sailer</w:t>
      </w:r>
      <w:proofErr w:type="spellEnd"/>
      <w:r w:rsidRPr="00916771">
        <w:rPr>
          <w:rFonts w:ascii="Times New Roman" w:hAnsi="Times New Roman" w:cs="Times New Roman"/>
          <w:sz w:val="24"/>
        </w:rPr>
        <w:t>, M. O. (2022).</w:t>
      </w:r>
      <w:proofErr w:type="gramEnd"/>
      <w:r w:rsidRPr="00916771">
        <w:rPr>
          <w:rFonts w:ascii="Times New Roman" w:hAnsi="Times New Roman" w:cs="Times New Roman"/>
          <w:sz w:val="24"/>
        </w:rPr>
        <w:t xml:space="preserve"> </w:t>
      </w:r>
      <w:proofErr w:type="spellStart"/>
      <w:proofErr w:type="gramStart"/>
      <w:r w:rsidRPr="00916771">
        <w:rPr>
          <w:rFonts w:ascii="Times New Roman" w:hAnsi="Times New Roman" w:cs="Times New Roman"/>
          <w:i/>
          <w:sz w:val="24"/>
        </w:rPr>
        <w:t>crossdes</w:t>
      </w:r>
      <w:proofErr w:type="spellEnd"/>
      <w:proofErr w:type="gramEnd"/>
      <w:r w:rsidRPr="00916771">
        <w:rPr>
          <w:rFonts w:ascii="Times New Roman" w:hAnsi="Times New Roman" w:cs="Times New Roman"/>
          <w:i/>
          <w:sz w:val="24"/>
        </w:rPr>
        <w:t xml:space="preserve">: Construction of </w:t>
      </w:r>
      <w:proofErr w:type="spellStart"/>
      <w:r w:rsidRPr="00916771">
        <w:rPr>
          <w:rFonts w:ascii="Times New Roman" w:hAnsi="Times New Roman" w:cs="Times New Roman"/>
          <w:i/>
          <w:sz w:val="24"/>
        </w:rPr>
        <w:t>CrossoverDesigns</w:t>
      </w:r>
      <w:proofErr w:type="spellEnd"/>
      <w:r w:rsidRPr="00916771">
        <w:rPr>
          <w:rFonts w:ascii="Times New Roman" w:hAnsi="Times New Roman" w:cs="Times New Roman"/>
          <w:sz w:val="24"/>
        </w:rPr>
        <w:t xml:space="preserve">. </w:t>
      </w:r>
      <w:proofErr w:type="gramStart"/>
      <w:r w:rsidRPr="00916771">
        <w:rPr>
          <w:rFonts w:ascii="Times New Roman" w:hAnsi="Times New Roman" w:cs="Times New Roman"/>
          <w:sz w:val="24"/>
        </w:rPr>
        <w:t>R package version 1.1-2.</w:t>
      </w:r>
      <w:proofErr w:type="gramEnd"/>
      <w:r w:rsidRPr="00916771">
        <w:rPr>
          <w:rFonts w:ascii="Times New Roman" w:hAnsi="Times New Roman" w:cs="Times New Roman"/>
          <w:sz w:val="24"/>
        </w:rPr>
        <w:t xml:space="preserve"> https://CRAN.R-project.org/package=crossdes</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Finn, A., &amp; Louviere, J. J. (1992).</w:t>
      </w:r>
      <w:proofErr w:type="gramEnd"/>
      <w:r w:rsidRPr="00916771">
        <w:rPr>
          <w:rFonts w:ascii="Times New Roman" w:hAnsi="Times New Roman" w:cs="Times New Roman"/>
          <w:sz w:val="24"/>
        </w:rPr>
        <w:t xml:space="preserve"> </w:t>
      </w:r>
      <w:proofErr w:type="gramStart"/>
      <w:r w:rsidRPr="00916771">
        <w:rPr>
          <w:rFonts w:ascii="Times New Roman" w:hAnsi="Times New Roman" w:cs="Times New Roman"/>
          <w:sz w:val="24"/>
        </w:rPr>
        <w:t>Determining the Appropriate Response to Evidence of Public Concern: The Case of Food Safety.</w:t>
      </w:r>
      <w:proofErr w:type="gramEnd"/>
      <w:r w:rsidRPr="00916771">
        <w:rPr>
          <w:rFonts w:ascii="Times New Roman" w:hAnsi="Times New Roman" w:cs="Times New Roman"/>
          <w:sz w:val="24"/>
        </w:rPr>
        <w:t xml:space="preserve"> </w:t>
      </w:r>
      <w:r w:rsidRPr="00916771">
        <w:rPr>
          <w:rFonts w:ascii="Times New Roman" w:hAnsi="Times New Roman" w:cs="Times New Roman"/>
          <w:i/>
          <w:sz w:val="24"/>
        </w:rPr>
        <w:t>Journal of Public Policy &amp; Marketing</w:t>
      </w:r>
      <w:r w:rsidRPr="00916771">
        <w:rPr>
          <w:rFonts w:ascii="Times New Roman" w:hAnsi="Times New Roman" w:cs="Times New Roman"/>
          <w:sz w:val="24"/>
        </w:rPr>
        <w:t>, 12–25. https://doi.org/10.1177/074391569201100202.</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 xml:space="preserve">Lee, J. A., </w:t>
      </w:r>
      <w:proofErr w:type="spellStart"/>
      <w:r w:rsidRPr="00916771">
        <w:rPr>
          <w:rFonts w:ascii="Times New Roman" w:hAnsi="Times New Roman" w:cs="Times New Roman"/>
          <w:sz w:val="24"/>
        </w:rPr>
        <w:t>Soutar</w:t>
      </w:r>
      <w:proofErr w:type="spellEnd"/>
      <w:r w:rsidRPr="00916771">
        <w:rPr>
          <w:rFonts w:ascii="Times New Roman" w:hAnsi="Times New Roman" w:cs="Times New Roman"/>
          <w:sz w:val="24"/>
        </w:rPr>
        <w:t>, G. N., &amp; Louviere, J. (2007).</w:t>
      </w:r>
      <w:proofErr w:type="gramEnd"/>
      <w:r w:rsidRPr="00916771">
        <w:rPr>
          <w:rFonts w:ascii="Times New Roman" w:hAnsi="Times New Roman" w:cs="Times New Roman"/>
          <w:sz w:val="24"/>
        </w:rPr>
        <w:t xml:space="preserve"> </w:t>
      </w:r>
      <w:proofErr w:type="gramStart"/>
      <w:r w:rsidRPr="00916771">
        <w:rPr>
          <w:rFonts w:ascii="Times New Roman" w:hAnsi="Times New Roman" w:cs="Times New Roman"/>
          <w:sz w:val="24"/>
        </w:rPr>
        <w:t xml:space="preserve">Measuring Values Using Best-Worst Scaling: The </w:t>
      </w:r>
      <w:proofErr w:type="spellStart"/>
      <w:r w:rsidRPr="00916771">
        <w:rPr>
          <w:rFonts w:ascii="Times New Roman" w:hAnsi="Times New Roman" w:cs="Times New Roman"/>
          <w:sz w:val="24"/>
        </w:rPr>
        <w:t>Lov</w:t>
      </w:r>
      <w:proofErr w:type="spellEnd"/>
      <w:r w:rsidRPr="00916771">
        <w:rPr>
          <w:rFonts w:ascii="Times New Roman" w:hAnsi="Times New Roman" w:cs="Times New Roman"/>
          <w:sz w:val="24"/>
        </w:rPr>
        <w:t xml:space="preserve"> Example.</w:t>
      </w:r>
      <w:proofErr w:type="gramEnd"/>
      <w:r w:rsidRPr="00916771">
        <w:rPr>
          <w:rFonts w:ascii="Times New Roman" w:hAnsi="Times New Roman" w:cs="Times New Roman"/>
          <w:sz w:val="24"/>
        </w:rPr>
        <w:t xml:space="preserve"> </w:t>
      </w:r>
      <w:r w:rsidRPr="00916771">
        <w:rPr>
          <w:rFonts w:ascii="Times New Roman" w:hAnsi="Times New Roman" w:cs="Times New Roman"/>
          <w:i/>
          <w:sz w:val="24"/>
        </w:rPr>
        <w:t>Psychology &amp; Marketing</w:t>
      </w:r>
      <w:r w:rsidRPr="00916771">
        <w:rPr>
          <w:rFonts w:ascii="Times New Roman" w:hAnsi="Times New Roman" w:cs="Times New Roman"/>
          <w:sz w:val="24"/>
        </w:rPr>
        <w:t>, 24(12), 1043–1058. https://doi.org/10.1002/mar.20197.</w:t>
      </w:r>
    </w:p>
    <w:p w:rsidR="0086174F" w:rsidRPr="00916771" w:rsidRDefault="0086174F" w:rsidP="0086174F">
      <w:pPr>
        <w:ind w:left="720" w:hanging="720"/>
        <w:jc w:val="both"/>
        <w:rPr>
          <w:rFonts w:ascii="Times New Roman" w:hAnsi="Times New Roman" w:cs="Times New Roman"/>
          <w:sz w:val="24"/>
        </w:rPr>
      </w:pPr>
      <w:r w:rsidRPr="00916771">
        <w:rPr>
          <w:rFonts w:ascii="Times New Roman" w:hAnsi="Times New Roman" w:cs="Times New Roman"/>
          <w:sz w:val="24"/>
        </w:rPr>
        <w:t xml:space="preserve">Cohen, E. (2009). Applying Best-Worst Scaling to Wine Marketing. </w:t>
      </w:r>
      <w:r w:rsidRPr="00916771">
        <w:rPr>
          <w:rFonts w:ascii="Times New Roman" w:hAnsi="Times New Roman" w:cs="Times New Roman"/>
          <w:i/>
          <w:sz w:val="24"/>
        </w:rPr>
        <w:t>International Journal of Wine Business Research</w:t>
      </w:r>
      <w:r w:rsidRPr="00916771">
        <w:rPr>
          <w:rFonts w:ascii="Times New Roman" w:hAnsi="Times New Roman" w:cs="Times New Roman"/>
          <w:sz w:val="24"/>
        </w:rPr>
        <w:t>, 21(1), 8–23. https://doi.org/10.1108/17511060910948008.</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 xml:space="preserve">Mueller, S., Francis, I. L., &amp; </w:t>
      </w:r>
      <w:proofErr w:type="spellStart"/>
      <w:r w:rsidRPr="00916771">
        <w:rPr>
          <w:rFonts w:ascii="Times New Roman" w:hAnsi="Times New Roman" w:cs="Times New Roman"/>
          <w:sz w:val="24"/>
        </w:rPr>
        <w:t>Lockshin</w:t>
      </w:r>
      <w:proofErr w:type="spellEnd"/>
      <w:r w:rsidRPr="00916771">
        <w:rPr>
          <w:rFonts w:ascii="Times New Roman" w:hAnsi="Times New Roman" w:cs="Times New Roman"/>
          <w:sz w:val="24"/>
        </w:rPr>
        <w:t>, L. (2009).</w:t>
      </w:r>
      <w:proofErr w:type="gramEnd"/>
      <w:r w:rsidRPr="00916771">
        <w:rPr>
          <w:rFonts w:ascii="Times New Roman" w:hAnsi="Times New Roman" w:cs="Times New Roman"/>
          <w:sz w:val="24"/>
        </w:rPr>
        <w:t xml:space="preserve"> </w:t>
      </w:r>
      <w:proofErr w:type="gramStart"/>
      <w:r w:rsidRPr="00916771">
        <w:rPr>
          <w:rFonts w:ascii="Times New Roman" w:hAnsi="Times New Roman" w:cs="Times New Roman"/>
          <w:sz w:val="24"/>
        </w:rPr>
        <w:t>Comparison of Best–Worst and Hedonic Scaling for the Measurement of Consumer Wine Preferences.</w:t>
      </w:r>
      <w:proofErr w:type="gramEnd"/>
      <w:r w:rsidRPr="00916771">
        <w:rPr>
          <w:rFonts w:ascii="Times New Roman" w:hAnsi="Times New Roman" w:cs="Times New Roman"/>
          <w:sz w:val="24"/>
        </w:rPr>
        <w:t xml:space="preserve"> </w:t>
      </w:r>
      <w:r w:rsidRPr="00916771">
        <w:rPr>
          <w:rFonts w:ascii="Times New Roman" w:hAnsi="Times New Roman" w:cs="Times New Roman"/>
          <w:i/>
          <w:sz w:val="24"/>
        </w:rPr>
        <w:t>Australian Journal of Grape and Wine Research</w:t>
      </w:r>
      <w:r w:rsidRPr="00916771">
        <w:rPr>
          <w:rFonts w:ascii="Times New Roman" w:hAnsi="Times New Roman" w:cs="Times New Roman"/>
          <w:sz w:val="24"/>
        </w:rPr>
        <w:t>, 15(3), 205–215. https://doi.org/10.1111/j.1755-0238.2009.00049.x.</w:t>
      </w:r>
    </w:p>
    <w:p w:rsidR="0086174F" w:rsidRPr="00916771" w:rsidRDefault="0086174F" w:rsidP="0086174F">
      <w:pPr>
        <w:ind w:left="720" w:hanging="720"/>
        <w:jc w:val="both"/>
        <w:rPr>
          <w:rFonts w:ascii="Times New Roman" w:hAnsi="Times New Roman" w:cs="Times New Roman"/>
          <w:sz w:val="24"/>
        </w:rPr>
      </w:pPr>
      <w:proofErr w:type="spellStart"/>
      <w:proofErr w:type="gramStart"/>
      <w:r w:rsidRPr="00916771">
        <w:rPr>
          <w:rFonts w:ascii="Times New Roman" w:hAnsi="Times New Roman" w:cs="Times New Roman"/>
          <w:sz w:val="24"/>
        </w:rPr>
        <w:t>Lancsar</w:t>
      </w:r>
      <w:proofErr w:type="spellEnd"/>
      <w:r w:rsidRPr="00916771">
        <w:rPr>
          <w:rFonts w:ascii="Times New Roman" w:hAnsi="Times New Roman" w:cs="Times New Roman"/>
          <w:sz w:val="24"/>
        </w:rPr>
        <w:t>, E., Louviere, J., Donaldson, C., Currie, G., &amp; Burgess, L. (2013).</w:t>
      </w:r>
      <w:proofErr w:type="gramEnd"/>
      <w:r w:rsidRPr="00916771">
        <w:rPr>
          <w:rFonts w:ascii="Times New Roman" w:hAnsi="Times New Roman" w:cs="Times New Roman"/>
          <w:sz w:val="24"/>
        </w:rPr>
        <w:t xml:space="preserve"> Best Worst Discrete Choice Experiments in Health: Methods and an Application. </w:t>
      </w:r>
      <w:r w:rsidRPr="00916771">
        <w:rPr>
          <w:rFonts w:ascii="Times New Roman" w:hAnsi="Times New Roman" w:cs="Times New Roman"/>
          <w:i/>
          <w:sz w:val="24"/>
        </w:rPr>
        <w:t>Social Science &amp; Medicine</w:t>
      </w:r>
      <w:r w:rsidRPr="00916771">
        <w:rPr>
          <w:rFonts w:ascii="Times New Roman" w:hAnsi="Times New Roman" w:cs="Times New Roman"/>
          <w:sz w:val="24"/>
        </w:rPr>
        <w:t>, 79, 74–82. https://doi.org/10.1016/j.socscimed.2012.10.007.</w:t>
      </w:r>
    </w:p>
    <w:p w:rsidR="0086174F" w:rsidRPr="00916771" w:rsidRDefault="0086174F" w:rsidP="0086174F">
      <w:pPr>
        <w:ind w:left="720" w:hanging="720"/>
        <w:jc w:val="both"/>
        <w:rPr>
          <w:rFonts w:ascii="Times New Roman" w:hAnsi="Times New Roman" w:cs="Times New Roman"/>
          <w:sz w:val="24"/>
        </w:rPr>
      </w:pPr>
      <w:proofErr w:type="gramStart"/>
      <w:r w:rsidRPr="00916771">
        <w:rPr>
          <w:rFonts w:ascii="Times New Roman" w:hAnsi="Times New Roman" w:cs="Times New Roman"/>
          <w:sz w:val="24"/>
        </w:rPr>
        <w:t xml:space="preserve">Marley, A. A. J., &amp; </w:t>
      </w:r>
      <w:proofErr w:type="spellStart"/>
      <w:r w:rsidRPr="00916771">
        <w:rPr>
          <w:rFonts w:ascii="Times New Roman" w:hAnsi="Times New Roman" w:cs="Times New Roman"/>
          <w:sz w:val="24"/>
        </w:rPr>
        <w:t>Pihlens</w:t>
      </w:r>
      <w:proofErr w:type="spellEnd"/>
      <w:r w:rsidRPr="00916771">
        <w:rPr>
          <w:rFonts w:ascii="Times New Roman" w:hAnsi="Times New Roman" w:cs="Times New Roman"/>
          <w:sz w:val="24"/>
        </w:rPr>
        <w:t>, D. (2012).</w:t>
      </w:r>
      <w:proofErr w:type="gramEnd"/>
      <w:r w:rsidRPr="00916771">
        <w:rPr>
          <w:rFonts w:ascii="Times New Roman" w:hAnsi="Times New Roman" w:cs="Times New Roman"/>
          <w:sz w:val="24"/>
        </w:rPr>
        <w:t xml:space="preserve"> Models of Best-Worst Choice and Ranking </w:t>
      </w:r>
      <w:proofErr w:type="gramStart"/>
      <w:r w:rsidRPr="00916771">
        <w:rPr>
          <w:rFonts w:ascii="Times New Roman" w:hAnsi="Times New Roman" w:cs="Times New Roman"/>
          <w:sz w:val="24"/>
        </w:rPr>
        <w:t>Among</w:t>
      </w:r>
      <w:proofErr w:type="gramEnd"/>
      <w:r w:rsidRPr="00916771">
        <w:rPr>
          <w:rFonts w:ascii="Times New Roman" w:hAnsi="Times New Roman" w:cs="Times New Roman"/>
          <w:sz w:val="24"/>
        </w:rPr>
        <w:t xml:space="preserve"> </w:t>
      </w:r>
      <w:proofErr w:type="spellStart"/>
      <w:r w:rsidRPr="00916771">
        <w:rPr>
          <w:rFonts w:ascii="Times New Roman" w:hAnsi="Times New Roman" w:cs="Times New Roman"/>
          <w:sz w:val="24"/>
        </w:rPr>
        <w:t>Multiattribute</w:t>
      </w:r>
      <w:proofErr w:type="spellEnd"/>
      <w:r w:rsidRPr="00916771">
        <w:rPr>
          <w:rFonts w:ascii="Times New Roman" w:hAnsi="Times New Roman" w:cs="Times New Roman"/>
          <w:sz w:val="24"/>
        </w:rPr>
        <w:t xml:space="preserve"> Options (Profiles). </w:t>
      </w:r>
      <w:r w:rsidRPr="00916771">
        <w:rPr>
          <w:rFonts w:ascii="Times New Roman" w:hAnsi="Times New Roman" w:cs="Times New Roman"/>
          <w:i/>
          <w:sz w:val="24"/>
        </w:rPr>
        <w:t>Journal of Mathematical Psychology</w:t>
      </w:r>
      <w:r w:rsidRPr="00916771">
        <w:rPr>
          <w:rFonts w:ascii="Times New Roman" w:hAnsi="Times New Roman" w:cs="Times New Roman"/>
          <w:sz w:val="24"/>
        </w:rPr>
        <w:t>, 56, 24–34. https://doi.org/10.1016/j.jmp.2011.09.001.</w:t>
      </w:r>
    </w:p>
    <w:p w:rsidR="0086174F" w:rsidRPr="00916771" w:rsidRDefault="0086174F" w:rsidP="0086174F">
      <w:pPr>
        <w:ind w:left="720" w:hanging="720"/>
        <w:jc w:val="both"/>
        <w:rPr>
          <w:rFonts w:ascii="Times New Roman" w:hAnsi="Times New Roman" w:cs="Times New Roman"/>
          <w:sz w:val="24"/>
        </w:rPr>
      </w:pPr>
      <w:proofErr w:type="spellStart"/>
      <w:proofErr w:type="gramStart"/>
      <w:r w:rsidRPr="00916771">
        <w:rPr>
          <w:rFonts w:ascii="Times New Roman" w:hAnsi="Times New Roman" w:cs="Times New Roman"/>
          <w:sz w:val="24"/>
        </w:rPr>
        <w:t>Therneau</w:t>
      </w:r>
      <w:proofErr w:type="spellEnd"/>
      <w:r w:rsidRPr="00916771">
        <w:rPr>
          <w:rFonts w:ascii="Times New Roman" w:hAnsi="Times New Roman" w:cs="Times New Roman"/>
          <w:sz w:val="24"/>
        </w:rPr>
        <w:t>, T. (2023).</w:t>
      </w:r>
      <w:proofErr w:type="gramEnd"/>
      <w:r w:rsidRPr="00916771">
        <w:rPr>
          <w:rFonts w:ascii="Times New Roman" w:hAnsi="Times New Roman" w:cs="Times New Roman"/>
          <w:sz w:val="24"/>
        </w:rPr>
        <w:t xml:space="preserve"> </w:t>
      </w:r>
      <w:proofErr w:type="gramStart"/>
      <w:r w:rsidRPr="00916771">
        <w:rPr>
          <w:rFonts w:ascii="Times New Roman" w:hAnsi="Times New Roman" w:cs="Times New Roman"/>
          <w:sz w:val="24"/>
        </w:rPr>
        <w:t>A Package for Survival Analysis in R. R package version 3.5-7.</w:t>
      </w:r>
      <w:proofErr w:type="gramEnd"/>
      <w:r w:rsidRPr="00916771">
        <w:rPr>
          <w:rFonts w:ascii="Times New Roman" w:hAnsi="Times New Roman" w:cs="Times New Roman"/>
          <w:sz w:val="24"/>
        </w:rPr>
        <w:t xml:space="preserve"> https://CRAN.R-project.org/package=survival</w:t>
      </w:r>
      <w:proofErr w:type="gramStart"/>
      <w:r w:rsidRPr="00916771">
        <w:rPr>
          <w:rFonts w:ascii="Times New Roman" w:hAnsi="Times New Roman" w:cs="Times New Roman"/>
          <w:sz w:val="24"/>
        </w:rPr>
        <w:t>..</w:t>
      </w:r>
      <w:proofErr w:type="gramEnd"/>
    </w:p>
    <w:p w:rsidR="00387148" w:rsidRPr="00A364E2" w:rsidRDefault="00387148" w:rsidP="0086174F">
      <w:pPr>
        <w:jc w:val="both"/>
        <w:rPr>
          <w:rFonts w:ascii="Times New Roman" w:hAnsi="Times New Roman" w:cs="Times New Roman"/>
          <w:sz w:val="40"/>
          <w:szCs w:val="40"/>
        </w:rPr>
      </w:pPr>
    </w:p>
    <w:sectPr w:rsidR="00387148" w:rsidRPr="00A364E2"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913AD"/>
    <w:rsid w:val="0005123F"/>
    <w:rsid w:val="00055201"/>
    <w:rsid w:val="00097811"/>
    <w:rsid w:val="000A1F9A"/>
    <w:rsid w:val="000B2F07"/>
    <w:rsid w:val="000D1C7F"/>
    <w:rsid w:val="000E0E5A"/>
    <w:rsid w:val="000E6647"/>
    <w:rsid w:val="000F2A44"/>
    <w:rsid w:val="00155D78"/>
    <w:rsid w:val="001620C6"/>
    <w:rsid w:val="00197315"/>
    <w:rsid w:val="001A1D71"/>
    <w:rsid w:val="001A2344"/>
    <w:rsid w:val="001C387F"/>
    <w:rsid w:val="001D581B"/>
    <w:rsid w:val="00222A13"/>
    <w:rsid w:val="0028318D"/>
    <w:rsid w:val="002937F5"/>
    <w:rsid w:val="002D0A16"/>
    <w:rsid w:val="00353008"/>
    <w:rsid w:val="00361F2E"/>
    <w:rsid w:val="00363003"/>
    <w:rsid w:val="00381673"/>
    <w:rsid w:val="003859D7"/>
    <w:rsid w:val="00387148"/>
    <w:rsid w:val="003B504A"/>
    <w:rsid w:val="003B5A68"/>
    <w:rsid w:val="003F1BD9"/>
    <w:rsid w:val="00402F25"/>
    <w:rsid w:val="0043557D"/>
    <w:rsid w:val="0043563B"/>
    <w:rsid w:val="00465AAE"/>
    <w:rsid w:val="004B537B"/>
    <w:rsid w:val="004B6955"/>
    <w:rsid w:val="004C73CC"/>
    <w:rsid w:val="005342CA"/>
    <w:rsid w:val="00536F8F"/>
    <w:rsid w:val="00555BCE"/>
    <w:rsid w:val="005A6DEA"/>
    <w:rsid w:val="0061378E"/>
    <w:rsid w:val="00654521"/>
    <w:rsid w:val="006972B5"/>
    <w:rsid w:val="006C25FE"/>
    <w:rsid w:val="006C5A89"/>
    <w:rsid w:val="0070325C"/>
    <w:rsid w:val="007063BA"/>
    <w:rsid w:val="007417E6"/>
    <w:rsid w:val="00752B56"/>
    <w:rsid w:val="007908F6"/>
    <w:rsid w:val="007B755B"/>
    <w:rsid w:val="007E6156"/>
    <w:rsid w:val="007F4001"/>
    <w:rsid w:val="0081200D"/>
    <w:rsid w:val="00821B71"/>
    <w:rsid w:val="0086174F"/>
    <w:rsid w:val="00894C37"/>
    <w:rsid w:val="008F5626"/>
    <w:rsid w:val="00900670"/>
    <w:rsid w:val="00903191"/>
    <w:rsid w:val="00947CD4"/>
    <w:rsid w:val="00952DBC"/>
    <w:rsid w:val="0095387B"/>
    <w:rsid w:val="00965D88"/>
    <w:rsid w:val="00967AA9"/>
    <w:rsid w:val="00986663"/>
    <w:rsid w:val="009A5E0A"/>
    <w:rsid w:val="009B50DF"/>
    <w:rsid w:val="009D3570"/>
    <w:rsid w:val="009D6A5C"/>
    <w:rsid w:val="009D7BDB"/>
    <w:rsid w:val="009F5249"/>
    <w:rsid w:val="00A1482A"/>
    <w:rsid w:val="00A15377"/>
    <w:rsid w:val="00A364E2"/>
    <w:rsid w:val="00A423E8"/>
    <w:rsid w:val="00A73A49"/>
    <w:rsid w:val="00AB436E"/>
    <w:rsid w:val="00AC2EEB"/>
    <w:rsid w:val="00AD190C"/>
    <w:rsid w:val="00B031ED"/>
    <w:rsid w:val="00B04088"/>
    <w:rsid w:val="00B06CB1"/>
    <w:rsid w:val="00B2521D"/>
    <w:rsid w:val="00B55502"/>
    <w:rsid w:val="00B57E90"/>
    <w:rsid w:val="00B7717A"/>
    <w:rsid w:val="00B83138"/>
    <w:rsid w:val="00B84D46"/>
    <w:rsid w:val="00B85277"/>
    <w:rsid w:val="00B913AD"/>
    <w:rsid w:val="00BA68CB"/>
    <w:rsid w:val="00BE6521"/>
    <w:rsid w:val="00BF52AD"/>
    <w:rsid w:val="00C12F76"/>
    <w:rsid w:val="00C3184D"/>
    <w:rsid w:val="00C40ADF"/>
    <w:rsid w:val="00C50058"/>
    <w:rsid w:val="00C60690"/>
    <w:rsid w:val="00C72A8D"/>
    <w:rsid w:val="00C73606"/>
    <w:rsid w:val="00C80C28"/>
    <w:rsid w:val="00C82BE0"/>
    <w:rsid w:val="00CC43A3"/>
    <w:rsid w:val="00D445FB"/>
    <w:rsid w:val="00D547D0"/>
    <w:rsid w:val="00DE764B"/>
    <w:rsid w:val="00E55F92"/>
    <w:rsid w:val="00E86428"/>
    <w:rsid w:val="00E927DA"/>
    <w:rsid w:val="00EC302E"/>
    <w:rsid w:val="00ED04FB"/>
    <w:rsid w:val="00EE0A7C"/>
    <w:rsid w:val="00F245CC"/>
    <w:rsid w:val="00F45F94"/>
    <w:rsid w:val="00F501F8"/>
    <w:rsid w:val="00F5106C"/>
    <w:rsid w:val="00F632D4"/>
    <w:rsid w:val="00F8306C"/>
    <w:rsid w:val="00FB4B0C"/>
    <w:rsid w:val="00FD4072"/>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styleId="LightShading">
    <w:name w:val="Light Shading"/>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B2F3-265A-47F1-AF18-1C48E3EB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17</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63</cp:revision>
  <dcterms:created xsi:type="dcterms:W3CDTF">2024-04-25T10:14:00Z</dcterms:created>
  <dcterms:modified xsi:type="dcterms:W3CDTF">2024-05-07T11:33:00Z</dcterms:modified>
</cp:coreProperties>
</file>