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3AD" w:rsidRDefault="00B913AD" w:rsidP="006822F8">
      <w:pPr>
        <w:spacing w:line="276" w:lineRule="auto"/>
        <w:jc w:val="both"/>
        <w:rPr>
          <w:rFonts w:ascii="Times New Roman" w:hAnsi="Times New Roman" w:cs="Times New Roman"/>
          <w:b/>
          <w:bCs/>
          <w:sz w:val="24"/>
          <w:szCs w:val="24"/>
        </w:rPr>
      </w:pPr>
      <w:r w:rsidRPr="006822F8">
        <w:rPr>
          <w:rFonts w:ascii="Times New Roman" w:hAnsi="Times New Roman" w:cs="Times New Roman"/>
          <w:sz w:val="24"/>
          <w:szCs w:val="24"/>
        </w:rPr>
        <w:t xml:space="preserve">Title: </w:t>
      </w:r>
      <w:r w:rsidR="00097811" w:rsidRPr="006822F8">
        <w:rPr>
          <w:rFonts w:ascii="Times New Roman" w:hAnsi="Times New Roman" w:cs="Times New Roman"/>
          <w:b/>
          <w:bCs/>
          <w:sz w:val="24"/>
          <w:szCs w:val="24"/>
        </w:rPr>
        <w:t>Analysing Adaptive Responses of Smallholder Black Pepper Farmers in Kerala: A Choice Modelling Approach to Climate Change-Relevant Decisions.</w:t>
      </w:r>
    </w:p>
    <w:p w:rsidR="00AD2007" w:rsidRDefault="00AD2007" w:rsidP="006822F8">
      <w:pPr>
        <w:spacing w:line="276" w:lineRule="auto"/>
        <w:jc w:val="both"/>
        <w:rPr>
          <w:rFonts w:ascii="Times New Roman" w:hAnsi="Times New Roman" w:cs="Times New Roman"/>
          <w:b/>
          <w:bCs/>
          <w:sz w:val="24"/>
          <w:szCs w:val="24"/>
        </w:rPr>
      </w:pPr>
    </w:p>
    <w:p w:rsidR="00D86FA6" w:rsidRDefault="00D86FA6" w:rsidP="00D86FA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rsidR="00D86FA6" w:rsidRPr="004C6959" w:rsidRDefault="00D86FA6" w:rsidP="00D86FA6">
      <w:pPr>
        <w:spacing w:line="276" w:lineRule="auto"/>
        <w:jc w:val="both"/>
        <w:rPr>
          <w:rFonts w:ascii="Times New Roman" w:hAnsi="Times New Roman" w:cs="Times New Roman"/>
          <w:bCs/>
          <w:color w:val="388600"/>
          <w:sz w:val="24"/>
          <w:szCs w:val="24"/>
        </w:rPr>
      </w:pPr>
      <w:r w:rsidRPr="00172348">
        <w:rPr>
          <w:rFonts w:ascii="Times New Roman" w:hAnsi="Times New Roman" w:cs="Times New Roman"/>
          <w:bCs/>
          <w:sz w:val="24"/>
          <w:szCs w:val="24"/>
        </w:rPr>
        <w:t xml:space="preserve">This study investigates the complex dynamics of climate resilience strategies among smallholder pepper farmers in Kerala, India. Employing a mixed-methods approach, including Best-Worst Scaling (BWS) analysis, conditional logistic regression, and attribute level preferences, we explore the decision-making processes underlying the adoption of various adaptation practices. Our findings </w:t>
      </w:r>
      <w:r>
        <w:rPr>
          <w:rFonts w:ascii="Times New Roman" w:hAnsi="Times New Roman" w:cs="Times New Roman"/>
          <w:bCs/>
          <w:sz w:val="24"/>
          <w:szCs w:val="24"/>
        </w:rPr>
        <w:t>reveal that a combination of practices</w:t>
      </w:r>
      <w:r w:rsidRPr="00172348">
        <w:rPr>
          <w:rFonts w:ascii="Times New Roman" w:hAnsi="Times New Roman" w:cs="Times New Roman"/>
          <w:bCs/>
          <w:sz w:val="24"/>
          <w:szCs w:val="24"/>
        </w:rPr>
        <w:t xml:space="preserve">, characterized by exclusive organic farming practices, diversified cropping systems with cardamom integration, and the preservation of selected landraces, </w:t>
      </w:r>
      <w:r>
        <w:rPr>
          <w:rFonts w:ascii="Times New Roman" w:hAnsi="Times New Roman" w:cs="Times New Roman"/>
          <w:bCs/>
          <w:sz w:val="24"/>
          <w:szCs w:val="24"/>
        </w:rPr>
        <w:t>is</w:t>
      </w:r>
      <w:r w:rsidRPr="00172348">
        <w:rPr>
          <w:rFonts w:ascii="Times New Roman" w:hAnsi="Times New Roman" w:cs="Times New Roman"/>
          <w:bCs/>
          <w:sz w:val="24"/>
          <w:szCs w:val="24"/>
        </w:rPr>
        <w:t xml:space="preserve"> the most favoured resilience strategy among respondents. Despite concerns over increased maintenance costs, farmers perceive organic farming as conducive to long-term sustainability and autonomy. </w:t>
      </w:r>
      <w:r w:rsidRPr="001F0A1D">
        <w:rPr>
          <w:rFonts w:ascii="Times New Roman" w:hAnsi="Times New Roman" w:cs="Times New Roman"/>
          <w:bCs/>
          <w:color w:val="000000" w:themeColor="text1"/>
          <w:sz w:val="24"/>
          <w:szCs w:val="24"/>
        </w:rPr>
        <w:t>Conversely, mixed choice responses towards the perceived utility of grafted pepper plants for flood and disease tolerance throw light on</w:t>
      </w:r>
      <w:r>
        <w:rPr>
          <w:rFonts w:ascii="Times New Roman" w:hAnsi="Times New Roman" w:cs="Times New Roman"/>
          <w:bCs/>
          <w:color w:val="000000" w:themeColor="text1"/>
          <w:sz w:val="24"/>
          <w:szCs w:val="24"/>
        </w:rPr>
        <w:t xml:space="preserve"> </w:t>
      </w:r>
      <w:r w:rsidRPr="001F0A1D">
        <w:rPr>
          <w:rFonts w:ascii="Times New Roman" w:hAnsi="Times New Roman" w:cs="Times New Roman"/>
          <w:bCs/>
          <w:color w:val="000000" w:themeColor="text1"/>
          <w:sz w:val="24"/>
          <w:szCs w:val="24"/>
        </w:rPr>
        <w:t xml:space="preserve">the importance of institutional validation for decision-making regarding technological adoption. </w:t>
      </w:r>
      <w:r w:rsidRPr="00172348">
        <w:rPr>
          <w:rFonts w:ascii="Times New Roman" w:hAnsi="Times New Roman" w:cs="Times New Roman"/>
          <w:bCs/>
          <w:sz w:val="24"/>
          <w:szCs w:val="24"/>
        </w:rPr>
        <w:t xml:space="preserve">Furthermore, respondents prioritize landrace diversity and diversified cropping systems, reflecting an inclination towards genetic preservation and sustainable farming practices. The study also highlights a strategic shift towards three-tier diversified systems, incorporating cardamom, to mitigate market volatility. However, concerns arise over the potential reduction in </w:t>
      </w:r>
      <w:r>
        <w:rPr>
          <w:rFonts w:ascii="Times New Roman" w:hAnsi="Times New Roman" w:cs="Times New Roman"/>
          <w:bCs/>
          <w:sz w:val="24"/>
          <w:szCs w:val="24"/>
        </w:rPr>
        <w:t>black pepper</w:t>
      </w:r>
      <w:r w:rsidRPr="00172348">
        <w:rPr>
          <w:rFonts w:ascii="Times New Roman" w:hAnsi="Times New Roman" w:cs="Times New Roman"/>
          <w:bCs/>
          <w:sz w:val="24"/>
          <w:szCs w:val="24"/>
        </w:rPr>
        <w:t xml:space="preserve"> acreage. </w:t>
      </w:r>
      <w:r w:rsidRPr="001F0A1D">
        <w:rPr>
          <w:rFonts w:ascii="Times New Roman" w:hAnsi="Times New Roman" w:cs="Times New Roman"/>
          <w:bCs/>
          <w:color w:val="000000" w:themeColor="text1"/>
          <w:sz w:val="24"/>
          <w:szCs w:val="24"/>
        </w:rPr>
        <w:t>These findings provide insights for policymakers and agricultural stake</w:t>
      </w:r>
      <w:r>
        <w:rPr>
          <w:rFonts w:ascii="Times New Roman" w:hAnsi="Times New Roman" w:cs="Times New Roman"/>
          <w:bCs/>
          <w:color w:val="000000" w:themeColor="text1"/>
          <w:sz w:val="24"/>
          <w:szCs w:val="24"/>
        </w:rPr>
        <w:t xml:space="preserve"> </w:t>
      </w:r>
      <w:r w:rsidRPr="001F0A1D">
        <w:rPr>
          <w:rFonts w:ascii="Times New Roman" w:hAnsi="Times New Roman" w:cs="Times New Roman"/>
          <w:bCs/>
          <w:color w:val="000000" w:themeColor="text1"/>
          <w:sz w:val="24"/>
          <w:szCs w:val="24"/>
        </w:rPr>
        <w:t>holders</w:t>
      </w:r>
      <w:r>
        <w:rPr>
          <w:rFonts w:ascii="Times New Roman" w:hAnsi="Times New Roman" w:cs="Times New Roman"/>
          <w:bCs/>
          <w:color w:val="000000" w:themeColor="text1"/>
          <w:sz w:val="24"/>
          <w:szCs w:val="24"/>
        </w:rPr>
        <w:t xml:space="preserve"> </w:t>
      </w:r>
      <w:r w:rsidRPr="001F0A1D">
        <w:rPr>
          <w:rFonts w:ascii="Times New Roman" w:hAnsi="Times New Roman" w:cs="Times New Roman"/>
          <w:bCs/>
          <w:color w:val="000000" w:themeColor="text1"/>
          <w:sz w:val="24"/>
          <w:szCs w:val="24"/>
        </w:rPr>
        <w:t>and</w:t>
      </w:r>
      <w:r>
        <w:rPr>
          <w:rFonts w:ascii="Times New Roman" w:hAnsi="Times New Roman" w:cs="Times New Roman"/>
          <w:bCs/>
          <w:color w:val="000000" w:themeColor="text1"/>
          <w:sz w:val="24"/>
          <w:szCs w:val="24"/>
        </w:rPr>
        <w:t xml:space="preserve"> </w:t>
      </w:r>
      <w:r w:rsidRPr="001F0A1D">
        <w:rPr>
          <w:rFonts w:ascii="Times New Roman" w:hAnsi="Times New Roman" w:cs="Times New Roman"/>
          <w:bCs/>
          <w:color w:val="000000" w:themeColor="text1"/>
          <w:sz w:val="24"/>
          <w:szCs w:val="24"/>
        </w:rPr>
        <w:t>guide future pathways of adaptation decisions</w:t>
      </w:r>
      <w:r>
        <w:rPr>
          <w:rFonts w:ascii="Times New Roman" w:hAnsi="Times New Roman" w:cs="Times New Roman"/>
          <w:bCs/>
          <w:color w:val="000000" w:themeColor="text1"/>
          <w:sz w:val="24"/>
          <w:szCs w:val="24"/>
        </w:rPr>
        <w:t xml:space="preserve"> </w:t>
      </w:r>
      <w:r w:rsidRPr="001F0A1D">
        <w:rPr>
          <w:rFonts w:ascii="Times New Roman" w:hAnsi="Times New Roman" w:cs="Times New Roman"/>
          <w:bCs/>
          <w:color w:val="000000" w:themeColor="text1"/>
          <w:sz w:val="24"/>
          <w:szCs w:val="24"/>
        </w:rPr>
        <w:t>aiming to promote climate-resilient practices and enhance the sustainability of smallholder farming systems.</w:t>
      </w:r>
    </w:p>
    <w:p w:rsidR="00AD2007" w:rsidRDefault="00D86FA6" w:rsidP="00D86FA6">
      <w:pPr>
        <w:pStyle w:val="ListParagraph"/>
        <w:spacing w:before="240" w:line="276" w:lineRule="auto"/>
        <w:ind w:left="0"/>
        <w:jc w:val="both"/>
        <w:rPr>
          <w:rFonts w:ascii="Times New Roman" w:hAnsi="Times New Roman" w:cs="Times New Roman"/>
          <w:sz w:val="24"/>
          <w:szCs w:val="24"/>
        </w:rPr>
      </w:pPr>
      <w:r w:rsidRPr="00E37BBB">
        <w:rPr>
          <w:rFonts w:ascii="Times New Roman" w:hAnsi="Times New Roman" w:cs="Times New Roman"/>
          <w:b/>
          <w:bCs/>
          <w:sz w:val="24"/>
          <w:szCs w:val="24"/>
        </w:rPr>
        <w:t>Keywords</w:t>
      </w:r>
      <w:r>
        <w:rPr>
          <w:rFonts w:ascii="Times New Roman" w:hAnsi="Times New Roman" w:cs="Times New Roman"/>
          <w:sz w:val="24"/>
          <w:szCs w:val="24"/>
        </w:rPr>
        <w:t xml:space="preserve">: Black Pepper, CCRDs, Climate-change, </w:t>
      </w:r>
      <w:r w:rsidRPr="00AC79ED">
        <w:rPr>
          <w:rFonts w:ascii="Times New Roman" w:hAnsi="Times New Roman" w:cs="Times New Roman"/>
          <w:sz w:val="24"/>
          <w:szCs w:val="24"/>
        </w:rPr>
        <w:t>resilience</w:t>
      </w:r>
      <w:r w:rsidRPr="001F0A1D">
        <w:rPr>
          <w:rFonts w:ascii="Times New Roman" w:hAnsi="Times New Roman" w:cs="Times New Roman"/>
          <w:color w:val="000000" w:themeColor="text1"/>
          <w:sz w:val="24"/>
          <w:szCs w:val="24"/>
        </w:rPr>
        <w:t>, Decision making,</w:t>
      </w:r>
      <w:r>
        <w:rPr>
          <w:rFonts w:ascii="Times New Roman" w:hAnsi="Times New Roman" w:cs="Times New Roman"/>
          <w:color w:val="388600"/>
          <w:sz w:val="24"/>
          <w:szCs w:val="24"/>
        </w:rPr>
        <w:t xml:space="preserve"> </w:t>
      </w:r>
      <w:r>
        <w:rPr>
          <w:rFonts w:ascii="Times New Roman" w:hAnsi="Times New Roman" w:cs="Times New Roman"/>
          <w:sz w:val="24"/>
          <w:szCs w:val="24"/>
        </w:rPr>
        <w:t xml:space="preserve">Best Worst </w:t>
      </w:r>
      <w:r w:rsidRPr="001F0A1D">
        <w:rPr>
          <w:rFonts w:ascii="Times New Roman" w:hAnsi="Times New Roman" w:cs="Times New Roman"/>
          <w:color w:val="000000" w:themeColor="text1"/>
          <w:sz w:val="24"/>
          <w:szCs w:val="24"/>
        </w:rPr>
        <w:t>Scaling (</w:t>
      </w:r>
      <w:r>
        <w:rPr>
          <w:rFonts w:ascii="Times New Roman" w:hAnsi="Times New Roman" w:cs="Times New Roman"/>
          <w:sz w:val="24"/>
          <w:szCs w:val="24"/>
        </w:rPr>
        <w:t xml:space="preserve">BWS), </w:t>
      </w:r>
      <w:r w:rsidRPr="00AC79ED">
        <w:rPr>
          <w:rFonts w:ascii="Times New Roman" w:hAnsi="Times New Roman" w:cs="Times New Roman"/>
          <w:sz w:val="24"/>
          <w:szCs w:val="24"/>
        </w:rPr>
        <w:t>Sustainability</w:t>
      </w:r>
      <w:r>
        <w:rPr>
          <w:rFonts w:ascii="Times New Roman" w:hAnsi="Times New Roman" w:cs="Times New Roman"/>
          <w:sz w:val="24"/>
          <w:szCs w:val="24"/>
        </w:rPr>
        <w:t xml:space="preserve">, </w:t>
      </w:r>
      <w:r w:rsidRPr="00AC79ED">
        <w:rPr>
          <w:rFonts w:ascii="Times New Roman" w:hAnsi="Times New Roman" w:cs="Times New Roman"/>
          <w:sz w:val="24"/>
          <w:szCs w:val="24"/>
        </w:rPr>
        <w:t>Smallholder farmers</w:t>
      </w:r>
    </w:p>
    <w:p w:rsidR="00C932C3" w:rsidRPr="00D86FA6" w:rsidRDefault="00C932C3" w:rsidP="00D86FA6">
      <w:pPr>
        <w:pStyle w:val="ListParagraph"/>
        <w:spacing w:before="240" w:line="276" w:lineRule="auto"/>
        <w:ind w:left="0"/>
        <w:jc w:val="both"/>
        <w:rPr>
          <w:rFonts w:ascii="Times New Roman" w:hAnsi="Times New Roman" w:cs="Times New Roman"/>
          <w:sz w:val="24"/>
          <w:szCs w:val="24"/>
        </w:rPr>
      </w:pPr>
    </w:p>
    <w:p w:rsidR="00B913AD" w:rsidRPr="006822F8" w:rsidRDefault="00B913AD" w:rsidP="006822F8">
      <w:pPr>
        <w:pStyle w:val="ListParagraph"/>
        <w:numPr>
          <w:ilvl w:val="0"/>
          <w:numId w:val="1"/>
        </w:num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Introduction</w:t>
      </w:r>
    </w:p>
    <w:p w:rsidR="00F36AE2" w:rsidRPr="00A364E2" w:rsidRDefault="009839B8" w:rsidP="00F36AE2">
      <w:pPr>
        <w:jc w:val="both"/>
        <w:rPr>
          <w:rFonts w:ascii="Times New Roman" w:hAnsi="Times New Roman" w:cs="Times New Roman"/>
          <w:sz w:val="24"/>
          <w:szCs w:val="24"/>
        </w:rPr>
      </w:pPr>
      <w:r w:rsidRPr="009839B8">
        <w:rPr>
          <w:rFonts w:ascii="Times New Roman" w:hAnsi="Times New Roman" w:cs="Times New Roman"/>
          <w:sz w:val="24"/>
          <w:szCs w:val="24"/>
        </w:rPr>
        <w:t>Black Pepper, revered as "Black Gold" and the most widely used spice in the world, stands as an iconic commodity in global trade. It is cultivated in over 26 countries, collectively producing approximately 315–320,000 tons of pepper annually, including both black and white varieties</w:t>
      </w:r>
      <w:r w:rsidR="009E36F2">
        <w:rPr>
          <w:rFonts w:ascii="Times New Roman" w:hAnsi="Times New Roman" w:cs="Times New Roman"/>
          <w:sz w:val="24"/>
          <w:szCs w:val="24"/>
        </w:rPr>
        <w:t xml:space="preserve"> (</w:t>
      </w:r>
      <w:proofErr w:type="spellStart"/>
      <w:r w:rsidR="009E36F2" w:rsidRPr="009E36F2">
        <w:rPr>
          <w:rFonts w:ascii="Times New Roman" w:hAnsi="Times New Roman" w:cs="Times New Roman"/>
          <w:sz w:val="24"/>
          <w:szCs w:val="24"/>
        </w:rPr>
        <w:t>Ravindran</w:t>
      </w:r>
      <w:proofErr w:type="spellEnd"/>
      <w:r w:rsidR="009E36F2" w:rsidRPr="009E36F2">
        <w:rPr>
          <w:rFonts w:ascii="Times New Roman" w:hAnsi="Times New Roman" w:cs="Times New Roman"/>
          <w:sz w:val="24"/>
          <w:szCs w:val="24"/>
        </w:rPr>
        <w:t xml:space="preserve"> and </w:t>
      </w:r>
      <w:proofErr w:type="spellStart"/>
      <w:r w:rsidR="009E36F2" w:rsidRPr="009E36F2">
        <w:rPr>
          <w:rFonts w:ascii="Times New Roman" w:hAnsi="Times New Roman" w:cs="Times New Roman"/>
          <w:sz w:val="24"/>
          <w:szCs w:val="24"/>
        </w:rPr>
        <w:t>Kallupurackal</w:t>
      </w:r>
      <w:proofErr w:type="spellEnd"/>
      <w:r w:rsidR="009E36F2" w:rsidRPr="009E36F2">
        <w:rPr>
          <w:rFonts w:ascii="Times New Roman" w:hAnsi="Times New Roman" w:cs="Times New Roman"/>
          <w:sz w:val="24"/>
          <w:szCs w:val="24"/>
        </w:rPr>
        <w:t>, 2012</w:t>
      </w:r>
      <w:r w:rsidR="009E36F2">
        <w:rPr>
          <w:rFonts w:ascii="Times New Roman" w:hAnsi="Times New Roman" w:cs="Times New Roman"/>
          <w:sz w:val="24"/>
          <w:szCs w:val="24"/>
        </w:rPr>
        <w:t>)</w:t>
      </w:r>
      <w:r w:rsidRPr="009839B8">
        <w:rPr>
          <w:rFonts w:ascii="Times New Roman" w:hAnsi="Times New Roman" w:cs="Times New Roman"/>
          <w:sz w:val="24"/>
          <w:szCs w:val="24"/>
        </w:rPr>
        <w:t>. Its origins are deeply rooted in the lush landscapes of Kerala, a South Indian state renowned for its rich</w:t>
      </w:r>
      <w:r>
        <w:rPr>
          <w:rFonts w:ascii="Times New Roman" w:hAnsi="Times New Roman" w:cs="Times New Roman"/>
          <w:sz w:val="24"/>
          <w:szCs w:val="24"/>
        </w:rPr>
        <w:t xml:space="preserve"> tradition of spice cultivation</w:t>
      </w:r>
      <w:r w:rsidR="00F36AE2" w:rsidRPr="00A364E2">
        <w:rPr>
          <w:rFonts w:ascii="Times New Roman" w:hAnsi="Times New Roman" w:cs="Times New Roman"/>
          <w:sz w:val="24"/>
          <w:szCs w:val="24"/>
        </w:rPr>
        <w:t>. Contributing significantly to India's agricultural landscape, black pepper holds a prominent position, with major cultivation hubs in Karnataka, Kerala, and Tamil Nadu. Despite its historical significance and economic importance, the black pepper industry faces multifaceted challenges stemming from climatic variability, environmental stressors, and economic volatility.</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 xml:space="preserve">The production dynamics of black pepper in Kerala reflect the intricate interplay between natural phenomena and agricultural practices. Notably, the state experienced a tumultuous period marked by devastating floods in 2018 and 2019, leaving enduring impacts on soil quality and fertility (Figure 1). Studies conducted post-flood underscored a discernible </w:t>
      </w:r>
      <w:r w:rsidRPr="00A364E2">
        <w:rPr>
          <w:rFonts w:ascii="Times New Roman" w:hAnsi="Times New Roman" w:cs="Times New Roman"/>
          <w:sz w:val="24"/>
          <w:szCs w:val="24"/>
        </w:rPr>
        <w:lastRenderedPageBreak/>
        <w:t>decrease in essential soil nutrients, complicating the agricultural landscape</w:t>
      </w:r>
      <w:r>
        <w:rPr>
          <w:rFonts w:ascii="Times New Roman" w:hAnsi="Times New Roman" w:cs="Times New Roman"/>
          <w:sz w:val="24"/>
          <w:szCs w:val="24"/>
        </w:rPr>
        <w:t xml:space="preserve"> (GOK, 2018; Varghese and Ray, 2024)</w:t>
      </w:r>
      <w:r w:rsidRPr="00A364E2">
        <w:rPr>
          <w:rFonts w:ascii="Times New Roman" w:hAnsi="Times New Roman" w:cs="Times New Roman"/>
          <w:sz w:val="24"/>
          <w:szCs w:val="24"/>
        </w:rPr>
        <w:t>. Furthermore, climatic anomalies, such as erratic rainfall patterns and rising temperatures, have emerged as pivotal factors influencing black pepper cultivation. The delayed onset of the southeast monsoon disrupts critical phases of the plant's growth cycle, including flower initiation, ultimately hampering yield outcomes. Moreover, the reduction in post-blossom rain adversely affects pollination and berry development, exacerbating production challenges. Beyond local environmental factors, the global black pepper market grapples with pronounced price volatility, aggravated by economic variables like currency fluctuations, labour expenses, and weather-induced crop yield variations</w:t>
      </w:r>
      <w:r>
        <w:rPr>
          <w:rFonts w:ascii="Times New Roman" w:hAnsi="Times New Roman" w:cs="Times New Roman"/>
          <w:sz w:val="24"/>
          <w:szCs w:val="24"/>
        </w:rPr>
        <w:t xml:space="preserve"> </w:t>
      </w:r>
      <w:r w:rsidR="00533C3E">
        <w:rPr>
          <w:rFonts w:ascii="Times New Roman" w:hAnsi="Times New Roman" w:cs="Times New Roman"/>
          <w:sz w:val="24"/>
          <w:szCs w:val="24"/>
        </w:rPr>
        <w:t>(</w:t>
      </w:r>
      <w:proofErr w:type="spellStart"/>
      <w:r w:rsidR="00533C3E">
        <w:rPr>
          <w:rFonts w:ascii="Times New Roman" w:hAnsi="Times New Roman" w:cs="Times New Roman"/>
          <w:sz w:val="24"/>
          <w:szCs w:val="24"/>
        </w:rPr>
        <w:t>Hema</w:t>
      </w:r>
      <w:proofErr w:type="spellEnd"/>
      <w:r w:rsidR="00533C3E">
        <w:rPr>
          <w:rFonts w:ascii="Times New Roman" w:hAnsi="Times New Roman" w:cs="Times New Roman"/>
          <w:sz w:val="24"/>
          <w:szCs w:val="24"/>
        </w:rPr>
        <w:t xml:space="preserve"> </w:t>
      </w:r>
      <w:r w:rsidR="00533C3E" w:rsidRPr="00533C3E">
        <w:rPr>
          <w:rFonts w:ascii="Times New Roman" w:hAnsi="Times New Roman" w:cs="Times New Roman"/>
          <w:i/>
          <w:sz w:val="24"/>
          <w:szCs w:val="24"/>
        </w:rPr>
        <w:t>et al</w:t>
      </w:r>
      <w:r w:rsidR="0047295C">
        <w:rPr>
          <w:rFonts w:ascii="Times New Roman" w:hAnsi="Times New Roman" w:cs="Times New Roman"/>
          <w:sz w:val="24"/>
          <w:szCs w:val="24"/>
        </w:rPr>
        <w:t xml:space="preserve">., 2007; </w:t>
      </w:r>
      <w:proofErr w:type="spellStart"/>
      <w:r>
        <w:rPr>
          <w:rFonts w:ascii="Times New Roman" w:hAnsi="Times New Roman" w:cs="Times New Roman"/>
          <w:sz w:val="24"/>
          <w:szCs w:val="24"/>
        </w:rPr>
        <w:t>Phiri</w:t>
      </w:r>
      <w:proofErr w:type="spellEnd"/>
      <w:r>
        <w:rPr>
          <w:rFonts w:ascii="Times New Roman" w:hAnsi="Times New Roman" w:cs="Times New Roman"/>
          <w:sz w:val="24"/>
          <w:szCs w:val="24"/>
        </w:rPr>
        <w:t xml:space="preserve"> </w:t>
      </w:r>
      <w:r w:rsidRPr="00D12ADC">
        <w:rPr>
          <w:rFonts w:ascii="Times New Roman" w:hAnsi="Times New Roman" w:cs="Times New Roman"/>
          <w:i/>
          <w:iCs/>
          <w:sz w:val="24"/>
          <w:szCs w:val="24"/>
        </w:rPr>
        <w:t>et al.</w:t>
      </w:r>
      <w:r>
        <w:rPr>
          <w:rFonts w:ascii="Times New Roman" w:hAnsi="Times New Roman" w:cs="Times New Roman"/>
          <w:sz w:val="24"/>
          <w:szCs w:val="24"/>
        </w:rPr>
        <w:t xml:space="preserve">, 2024). </w:t>
      </w:r>
      <w:r w:rsidRPr="00A364E2">
        <w:rPr>
          <w:rFonts w:ascii="Times New Roman" w:hAnsi="Times New Roman" w:cs="Times New Roman"/>
          <w:sz w:val="24"/>
          <w:szCs w:val="24"/>
        </w:rPr>
        <w:t>Smallholder farmers, constituting a significant proportion of producers, bear the brunt of these fluctuations, particularly in less developed countries across Africa and Asia, where climate change impacts are disproportionately severe.</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Against this backdrop, this paper aims to explore the intricate nexus between climatic variability, environmental stressors, and agricultural practices, with a specific focus on black pepper production in Kerala, India, a state renowned for its black pepper production. By elucidating the multifaceted challenges confronting the industry, this study attempts to provide insights that inform resilient agricultural strategies and mitigate the adverse effects of climate change on black pepper cultivation.</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In response to the escalating challenges posed by climate change, the imperative for farmers to adapt their practices has never been more pressing. Acknowledging the pivotal role of adaptation in ensuring sustainable agricultural yields, the term "Climate Change-Relevant Decisions" (CCRDs) was coined, which encompass actions contributing to both mitigation and adaptation efforts</w:t>
      </w:r>
      <w:r>
        <w:rPr>
          <w:rFonts w:ascii="Times New Roman" w:hAnsi="Times New Roman" w:cs="Times New Roman"/>
          <w:sz w:val="24"/>
          <w:szCs w:val="24"/>
        </w:rPr>
        <w:t xml:space="preserve"> (Schneider </w:t>
      </w:r>
      <w:r w:rsidRPr="00BB7E8F">
        <w:rPr>
          <w:rFonts w:ascii="Times New Roman" w:hAnsi="Times New Roman" w:cs="Times New Roman"/>
          <w:i/>
          <w:iCs/>
          <w:sz w:val="24"/>
          <w:szCs w:val="24"/>
        </w:rPr>
        <w:t>et al.</w:t>
      </w:r>
      <w:r>
        <w:rPr>
          <w:rFonts w:ascii="Times New Roman" w:hAnsi="Times New Roman" w:cs="Times New Roman"/>
          <w:sz w:val="24"/>
          <w:szCs w:val="24"/>
        </w:rPr>
        <w:t>, 2021)</w:t>
      </w:r>
      <w:r w:rsidRPr="00A364E2">
        <w:rPr>
          <w:rFonts w:ascii="Times New Roman" w:hAnsi="Times New Roman" w:cs="Times New Roman"/>
          <w:sz w:val="24"/>
          <w:szCs w:val="24"/>
        </w:rPr>
        <w:t>. These decisions are framed within cognitive theories, emphasizing the cognitive processes that underpin farmers' adaptation strategies.</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The adaptive responses of individuals to climate change are multifaceted and influenced by a plethora of interdisciplinary theories spanning anthropology, geography, cognitive science, political science, psychology, rural sociology, economics, and data science. Through empirical research, these theories have been extended and refined, providing valuable insights into human decision-making in the context of climate change.</w:t>
      </w:r>
    </w:p>
    <w:p w:rsidR="00F36AE2" w:rsidRPr="00A364E2" w:rsidRDefault="00533C3E" w:rsidP="00F36AE2">
      <w:pPr>
        <w:jc w:val="both"/>
        <w:rPr>
          <w:rFonts w:ascii="Times New Roman" w:hAnsi="Times New Roman" w:cs="Times New Roman"/>
          <w:sz w:val="24"/>
          <w:szCs w:val="24"/>
        </w:rPr>
      </w:pPr>
      <w:r w:rsidRPr="00A364E2">
        <w:rPr>
          <w:rFonts w:ascii="Times New Roman" w:hAnsi="Times New Roman" w:cs="Times New Roman"/>
          <w:sz w:val="24"/>
          <w:szCs w:val="24"/>
        </w:rPr>
        <w:t>By aligning adaptation practices with farmers' cognitive frameworks, interventions can enhance their ability to cope with challenges and bolster their resilience. These efforts typically encompass a blend of psychological support, skill-building initiatives, and the creation of supportive environments conducive to adaptation.</w:t>
      </w:r>
      <w:r w:rsidRPr="00B23933">
        <w:rPr>
          <w:rFonts w:ascii="Times New Roman" w:hAnsi="Times New Roman" w:cs="Times New Roman"/>
          <w:color w:val="538135" w:themeColor="accent6" w:themeShade="BF"/>
          <w:sz w:val="24"/>
        </w:rPr>
        <w:t xml:space="preserve"> </w:t>
      </w:r>
      <w:r w:rsidRPr="00533C3E">
        <w:rPr>
          <w:rFonts w:ascii="Times New Roman" w:hAnsi="Times New Roman" w:cs="Times New Roman"/>
          <w:color w:val="000000" w:themeColor="text1"/>
          <w:sz w:val="24"/>
        </w:rPr>
        <w:t>Understanding farmers' decision-making patterns and preferences is also essential for crafting effective strategies tailored to market characteristics</w:t>
      </w:r>
      <w:r w:rsidRPr="00533C3E">
        <w:rPr>
          <w:rFonts w:ascii="Times New Roman" w:hAnsi="Times New Roman" w:cs="Times New Roman"/>
          <w:color w:val="000000" w:themeColor="text1"/>
          <w:sz w:val="24"/>
          <w:szCs w:val="24"/>
        </w:rPr>
        <w:t>.</w:t>
      </w:r>
      <w:r w:rsidRPr="00533C3E">
        <w:rPr>
          <w:rFonts w:ascii="Times New Roman" w:hAnsi="Times New Roman" w:cs="Times New Roman"/>
          <w:color w:val="000000" w:themeColor="text1"/>
          <w:sz w:val="24"/>
          <w:szCs w:val="24"/>
        </w:rPr>
        <w:fldChar w:fldCharType="begin"/>
      </w:r>
      <w:r w:rsidRPr="00533C3E">
        <w:rPr>
          <w:rFonts w:ascii="Times New Roman" w:hAnsi="Times New Roman" w:cs="Times New Roman"/>
          <w:color w:val="000000" w:themeColor="text1"/>
          <w:sz w:val="24"/>
          <w:szCs w:val="24"/>
        </w:rPr>
        <w:instrText xml:space="preserve"> ADDIN ZOTERO_ITEM CSL_CITATION {"citationID":"GebyHrHj","properties":{"formattedCitation":"(Ola &amp; Menapace, 2020)","plainCitation":"(Ola &amp; Menapace, 2020)","noteIndex":0},"citationItems":[{"id":144,"uris":["http://zotero.org/users/11737140/items/KII8ZA3G"],"itemData":{"id":144,"type":"article-journal","abstract":"Connecting smallholder farmers to modern agricultural value chains (henceforth high-value markets [HVMs]) represents a credible pathway to improving the welfare of farmers in developing countries. Smallholder exit rates from HVMs remains high, raising concerns about their sustained participation of smallholders in HVMs. We conduct a Best-Worst Scaling choice experiment with horticultural farmers in Kenya to understand their perceptions and preferences for market attributes that could promote sustained participation in HVMs. A unique feature of our study examines smallholders' best or worst choice consistency as means to further understand their thought process. Our results reveal that smallholders mostly expressed preference for a flexible incentive-based pricing option and long-term formal relationships with their buyers. Delayed payments and high investment requirements were the worst market attributes chosen by smallholders. Preference heterogeneity was driven by the farming experience, gender, income and location of the farmers. We find that smallholders are well aware of conditions that might motivate exit from HVMs relative to conditions that facilitate participation in HVMs. Our findings demonstrate the relevance of various key market attributes central to participation in HVMs, while teasing out the various coordination roles cooperatives, non-governmental organisations can play in facilitating sustained smallholder participation in HVMs.","container-title":"Food Policy","issue":"C","language":"en","note":"publisher: Elsevier","source":"ideas.repec.org","title":"Smallholders' perceptions and preferences for market attributes promoting sustained participation in modern agricultural value chains","URL":"https://ideas.repec.org//a/eee/jfpoli/v97y2020ics0306919220301664.html","volume":"97","author":[{"family":"Ola","given":"Oreoluwa"},{"family":"Menapace","given":"Luisa"}],"accessed":{"date-parts":[["2024",3,8]]},"issued":{"date-parts":[["2020"]]}}}],"schema":"https://github.com/citation-style-language/schema/raw/master/csl-citation.json"} </w:instrText>
      </w:r>
      <w:r w:rsidRPr="00533C3E">
        <w:rPr>
          <w:rFonts w:ascii="Times New Roman" w:hAnsi="Times New Roman" w:cs="Times New Roman"/>
          <w:color w:val="000000" w:themeColor="text1"/>
          <w:sz w:val="24"/>
          <w:szCs w:val="24"/>
        </w:rPr>
        <w:fldChar w:fldCharType="separate"/>
      </w:r>
      <w:r w:rsidRPr="00533C3E">
        <w:rPr>
          <w:rFonts w:ascii="Times New Roman" w:hAnsi="Times New Roman" w:cs="Times New Roman"/>
          <w:color w:val="000000" w:themeColor="text1"/>
          <w:sz w:val="24"/>
        </w:rPr>
        <w:t xml:space="preserve">(Ola </w:t>
      </w:r>
      <w:r w:rsidR="0047295C">
        <w:rPr>
          <w:rFonts w:ascii="Times New Roman" w:hAnsi="Times New Roman" w:cs="Times New Roman"/>
          <w:color w:val="000000" w:themeColor="text1"/>
          <w:sz w:val="24"/>
        </w:rPr>
        <w:t xml:space="preserve">and </w:t>
      </w:r>
      <w:proofErr w:type="spellStart"/>
      <w:r w:rsidRPr="00533C3E">
        <w:rPr>
          <w:rFonts w:ascii="Times New Roman" w:hAnsi="Times New Roman" w:cs="Times New Roman"/>
          <w:color w:val="000000" w:themeColor="text1"/>
          <w:sz w:val="24"/>
        </w:rPr>
        <w:t>Menapace</w:t>
      </w:r>
      <w:proofErr w:type="spellEnd"/>
      <w:r w:rsidRPr="00533C3E">
        <w:rPr>
          <w:rFonts w:ascii="Times New Roman" w:hAnsi="Times New Roman" w:cs="Times New Roman"/>
          <w:color w:val="000000" w:themeColor="text1"/>
          <w:sz w:val="24"/>
        </w:rPr>
        <w:t>, 2020</w:t>
      </w:r>
      <w:r w:rsidR="0047295C">
        <w:rPr>
          <w:rFonts w:ascii="Times New Roman" w:hAnsi="Times New Roman" w:cs="Times New Roman"/>
          <w:color w:val="000000" w:themeColor="text1"/>
          <w:sz w:val="24"/>
        </w:rPr>
        <w:t xml:space="preserve">; </w:t>
      </w:r>
      <w:r w:rsidRPr="00533C3E">
        <w:rPr>
          <w:rFonts w:ascii="Times New Roman" w:hAnsi="Times New Roman" w:cs="Times New Roman"/>
          <w:color w:val="000000" w:themeColor="text1"/>
          <w:sz w:val="24"/>
          <w:szCs w:val="24"/>
        </w:rPr>
        <w:fldChar w:fldCharType="end"/>
      </w:r>
      <w:r w:rsidRPr="00533C3E">
        <w:rPr>
          <w:rFonts w:ascii="Times New Roman" w:hAnsi="Times New Roman" w:cs="Times New Roman"/>
          <w:color w:val="000000" w:themeColor="text1"/>
          <w:sz w:val="24"/>
          <w:szCs w:val="24"/>
        </w:rPr>
        <w:fldChar w:fldCharType="begin"/>
      </w:r>
      <w:r w:rsidRPr="00533C3E">
        <w:rPr>
          <w:rFonts w:ascii="Times New Roman" w:hAnsi="Times New Roman" w:cs="Times New Roman"/>
          <w:color w:val="000000" w:themeColor="text1"/>
          <w:sz w:val="24"/>
          <w:szCs w:val="24"/>
        </w:rPr>
        <w:instrText xml:space="preserve"> ADDIN ZOTERO_ITEM CSL_CITATION {"citationID":"YRqTbxek","properties":{"formattedCitation":"(Burnham &amp; Ma, 2016)","plainCitation":"(Burnham &amp; Ma, 2016)","noteIndex":0},"citationItems":[{"id":221,"uris":["http://zotero.org/users/11737140/items/8HUIETJA"],"itemData":{"id":221,"type":"article-journal","abstract":"This paper synthesizes peer-reviewed literature on smallholders' adaptation to climate change in developing countries. The synthesis shows that multiple definitions of adaptation were used across studies, resulting in a conceptual murkiness that is a barrier to generalizing the findings to inform planned adaptation policies and projects. By using a seven-category typology to classify and compare smallholder farmer adaptations across communities, the synthesis shows that in order to reduce their vulnerability smallholder farmers have mostly taken action on environmental management and diversified their livelihoods through market exchange. Some have engaged in labour migration. Very few have pursued communal pooling, storage, or mobility as risk-reducing strategies. Despite the increasing recognition that adaptation is driven by multiple stressors, less than half of the adaptation studies included discussions of multiple stressors. The synthesis points to the need for (1) improved methodological clarity in climate change adaptation research, (2) more research on labour migration and climate change interactions, (3) more research to determine the conceptual and practical significance of communal pooling and storage as risk-reducing strategies, (4) the incorporation of the assessment of multiple stressors into climate change adaptation research and policy, and (5) more empirical research on what adaptive strategies are not adopted by smallholder farmers and why.","container-title":"Climate and Development","DOI":"10.1080/17565529.2015.1067180","ISSN":"1756-5529","issue":"4","note":"publisher: Taylor &amp; Francis\n_eprint: https://doi.org/10.1080/17565529.2015.1067180","page":"289–311","source":"Taylor and Francis+NEJM","title":"Linking smallholder farmer climate change adaptation decisions to development","volume":"8","author":[{"family":"Burnham","given":"Morey"},{"family":"Ma","given":"Zhao"}],"issued":{"date-parts":[["2016",8,7]]}}}],"schema":"https://github.com/citation-style-language/schema/raw/master/csl-citation.json"} </w:instrText>
      </w:r>
      <w:r w:rsidRPr="00533C3E">
        <w:rPr>
          <w:rFonts w:ascii="Times New Roman" w:hAnsi="Times New Roman" w:cs="Times New Roman"/>
          <w:color w:val="000000" w:themeColor="text1"/>
          <w:sz w:val="24"/>
          <w:szCs w:val="24"/>
        </w:rPr>
        <w:fldChar w:fldCharType="separate"/>
      </w:r>
      <w:r w:rsidRPr="00533C3E">
        <w:rPr>
          <w:rFonts w:ascii="Times New Roman" w:hAnsi="Times New Roman" w:cs="Times New Roman"/>
          <w:color w:val="000000" w:themeColor="text1"/>
          <w:sz w:val="24"/>
        </w:rPr>
        <w:t xml:space="preserve">Burnham </w:t>
      </w:r>
      <w:r>
        <w:rPr>
          <w:rFonts w:ascii="Times New Roman" w:hAnsi="Times New Roman" w:cs="Times New Roman"/>
          <w:color w:val="000000" w:themeColor="text1"/>
          <w:sz w:val="24"/>
        </w:rPr>
        <w:t>and</w:t>
      </w:r>
      <w:r w:rsidRPr="00533C3E">
        <w:rPr>
          <w:rFonts w:ascii="Times New Roman" w:hAnsi="Times New Roman" w:cs="Times New Roman"/>
          <w:color w:val="000000" w:themeColor="text1"/>
          <w:sz w:val="24"/>
        </w:rPr>
        <w:t xml:space="preserve"> Ma, 2016)</w:t>
      </w:r>
      <w:r w:rsidRPr="00533C3E">
        <w:rPr>
          <w:rFonts w:ascii="Times New Roman" w:hAnsi="Times New Roman" w:cs="Times New Roman"/>
          <w:color w:val="000000" w:themeColor="text1"/>
          <w:sz w:val="24"/>
          <w:szCs w:val="24"/>
        </w:rPr>
        <w:fldChar w:fldCharType="end"/>
      </w:r>
    </w:p>
    <w:p w:rsidR="00F36AE2" w:rsidRPr="00A04D44"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In this study, we delve into the adaptation strategies employed by smallholder black pepper farmers in the major cultivation regions of Kerala, India</w:t>
      </w:r>
      <w:r>
        <w:rPr>
          <w:rFonts w:ascii="Times New Roman" w:hAnsi="Times New Roman" w:cs="Times New Roman"/>
          <w:sz w:val="24"/>
          <w:szCs w:val="24"/>
        </w:rPr>
        <w:t xml:space="preserve">. </w:t>
      </w:r>
      <w:r w:rsidRPr="00A364E2">
        <w:rPr>
          <w:rFonts w:ascii="Times New Roman" w:hAnsi="Times New Roman" w:cs="Times New Roman"/>
          <w:sz w:val="24"/>
          <w:szCs w:val="24"/>
        </w:rPr>
        <w:t xml:space="preserve">Specifically, we address two interconnected sub-questions: (1) </w:t>
      </w:r>
      <w:r>
        <w:rPr>
          <w:rFonts w:ascii="Times New Roman" w:hAnsi="Times New Roman" w:cs="Times New Roman"/>
          <w:sz w:val="24"/>
          <w:szCs w:val="24"/>
        </w:rPr>
        <w:t>what</w:t>
      </w:r>
      <w:r w:rsidRPr="00A364E2">
        <w:rPr>
          <w:rFonts w:ascii="Times New Roman" w:hAnsi="Times New Roman" w:cs="Times New Roman"/>
          <w:sz w:val="24"/>
          <w:szCs w:val="24"/>
        </w:rPr>
        <w:t xml:space="preserve"> adaptation strategies do smallholder farmers in these regions typically employ in response to climate change? (2) </w:t>
      </w:r>
      <w:r>
        <w:rPr>
          <w:rFonts w:ascii="Times New Roman" w:hAnsi="Times New Roman" w:cs="Times New Roman"/>
          <w:sz w:val="24"/>
          <w:szCs w:val="24"/>
        </w:rPr>
        <w:t>Which</w:t>
      </w:r>
      <w:r w:rsidRPr="00A364E2">
        <w:rPr>
          <w:rFonts w:ascii="Times New Roman" w:hAnsi="Times New Roman" w:cs="Times New Roman"/>
          <w:sz w:val="24"/>
          <w:szCs w:val="24"/>
        </w:rPr>
        <w:t xml:space="preserve"> adaptation practices do farmers prioritize to ensure sustained income from their plantations?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(Smith </w:t>
      </w:r>
      <w:r w:rsidRPr="00AA3CD5">
        <w:rPr>
          <w:rFonts w:ascii="Times New Roman" w:hAnsi="Times New Roman" w:cs="Times New Roman"/>
          <w:i/>
          <w:iCs/>
          <w:sz w:val="24"/>
          <w:szCs w:val="24"/>
        </w:rPr>
        <w:t>et al</w:t>
      </w:r>
      <w:r>
        <w:rPr>
          <w:rFonts w:ascii="Times New Roman" w:hAnsi="Times New Roman" w:cs="Times New Roman"/>
          <w:sz w:val="24"/>
          <w:szCs w:val="24"/>
        </w:rPr>
        <w:t>., 1999).</w:t>
      </w:r>
      <w:proofErr w:type="gramEnd"/>
      <w:r>
        <w:rPr>
          <w:rFonts w:ascii="Times New Roman" w:hAnsi="Times New Roman" w:cs="Times New Roman"/>
          <w:sz w:val="24"/>
          <w:szCs w:val="24"/>
        </w:rPr>
        <w:t xml:space="preserve"> </w:t>
      </w:r>
      <w:r w:rsidRPr="00A364E2">
        <w:rPr>
          <w:rFonts w:ascii="Times New Roman" w:hAnsi="Times New Roman" w:cs="Times New Roman"/>
          <w:sz w:val="24"/>
          <w:szCs w:val="24"/>
        </w:rPr>
        <w:t xml:space="preserve">We utilize Best-Worst Scaling (BWS) as a method to analyse the adaptive responses of smallholder black pepper farmers in Kerala to the challenges posed by climate change. BWS is a powerful technique that allows us to explore farmers' preferences by asking them to identify both the best and worst options within a set of adaptation strategies. This approach </w:t>
      </w:r>
      <w:r w:rsidRPr="00A364E2">
        <w:rPr>
          <w:rFonts w:ascii="Times New Roman" w:hAnsi="Times New Roman" w:cs="Times New Roman"/>
          <w:sz w:val="24"/>
          <w:szCs w:val="24"/>
        </w:rPr>
        <w:lastRenderedPageBreak/>
        <w:t>offers several advantages, including capturing the relative importance farmers assign to different strategies, reducing response bias by forcing respondents to make trade-offs, and creating a decision context that mirrors real-world scenarios</w:t>
      </w:r>
      <w:r>
        <w:rPr>
          <w:rFonts w:ascii="Times New Roman" w:hAnsi="Times New Roman" w:cs="Times New Roman"/>
          <w:sz w:val="24"/>
          <w:szCs w:val="24"/>
        </w:rPr>
        <w:t xml:space="preserve"> (</w:t>
      </w:r>
      <w:proofErr w:type="spellStart"/>
      <w:r>
        <w:rPr>
          <w:rFonts w:ascii="Times New Roman" w:hAnsi="Times New Roman" w:cs="Times New Roman"/>
          <w:sz w:val="24"/>
          <w:szCs w:val="24"/>
        </w:rPr>
        <w:t>Ahoudu</w:t>
      </w:r>
      <w:proofErr w:type="spellEnd"/>
      <w:r>
        <w:rPr>
          <w:rFonts w:ascii="Times New Roman" w:hAnsi="Times New Roman" w:cs="Times New Roman"/>
          <w:sz w:val="24"/>
          <w:szCs w:val="24"/>
        </w:rPr>
        <w:t xml:space="preserve"> </w:t>
      </w:r>
      <w:r w:rsidRPr="00EB6FE6">
        <w:rPr>
          <w:rFonts w:ascii="Times New Roman" w:hAnsi="Times New Roman" w:cs="Times New Roman"/>
          <w:i/>
          <w:iCs/>
          <w:sz w:val="24"/>
          <w:szCs w:val="24"/>
        </w:rPr>
        <w:t>et al.</w:t>
      </w:r>
      <w:r>
        <w:rPr>
          <w:rFonts w:ascii="Times New Roman" w:hAnsi="Times New Roman" w:cs="Times New Roman"/>
          <w:sz w:val="24"/>
          <w:szCs w:val="24"/>
        </w:rPr>
        <w:t xml:space="preserve">, 2023; </w:t>
      </w:r>
      <w:proofErr w:type="spellStart"/>
      <w:r>
        <w:rPr>
          <w:rFonts w:ascii="Times New Roman" w:hAnsi="Times New Roman" w:cs="Times New Roman"/>
          <w:sz w:val="24"/>
          <w:szCs w:val="24"/>
        </w:rPr>
        <w:t>Shittu</w:t>
      </w:r>
      <w:proofErr w:type="spellEnd"/>
      <w:r>
        <w:rPr>
          <w:rFonts w:ascii="Times New Roman" w:hAnsi="Times New Roman" w:cs="Times New Roman"/>
          <w:sz w:val="24"/>
          <w:szCs w:val="24"/>
        </w:rPr>
        <w:t xml:space="preserve"> </w:t>
      </w:r>
      <w:r w:rsidRPr="00A04D44">
        <w:rPr>
          <w:rFonts w:ascii="Times New Roman" w:hAnsi="Times New Roman" w:cs="Times New Roman"/>
          <w:i/>
          <w:iCs/>
          <w:sz w:val="24"/>
          <w:szCs w:val="24"/>
        </w:rPr>
        <w:t>et al.</w:t>
      </w:r>
      <w:r>
        <w:rPr>
          <w:rFonts w:ascii="Times New Roman" w:hAnsi="Times New Roman" w:cs="Times New Roman"/>
          <w:i/>
          <w:iCs/>
          <w:sz w:val="24"/>
          <w:szCs w:val="24"/>
        </w:rPr>
        <w:t xml:space="preserve">, </w:t>
      </w:r>
      <w:r>
        <w:rPr>
          <w:rFonts w:ascii="Times New Roman" w:hAnsi="Times New Roman" w:cs="Times New Roman"/>
          <w:sz w:val="24"/>
          <w:szCs w:val="24"/>
        </w:rPr>
        <w:t>2021)</w:t>
      </w:r>
    </w:p>
    <w:p w:rsidR="00C50058" w:rsidRPr="006822F8" w:rsidRDefault="00A1482A"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extent cx="4191000" cy="3513549"/>
            <wp:effectExtent l="0" t="0" r="0" b="0"/>
            <wp:docPr id="14278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2428" name="Picture 1427822428"/>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94952" cy="3516862"/>
                    </a:xfrm>
                    <a:prstGeom prst="rect">
                      <a:avLst/>
                    </a:prstGeom>
                  </pic:spPr>
                </pic:pic>
              </a:graphicData>
            </a:graphic>
          </wp:inline>
        </w:drawing>
      </w:r>
    </w:p>
    <w:p w:rsidR="00A1482A"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Figure </w:t>
      </w:r>
      <w:r w:rsidR="00D01323" w:rsidRPr="006822F8">
        <w:rPr>
          <w:rFonts w:ascii="Times New Roman" w:hAnsi="Times New Roman" w:cs="Times New Roman"/>
          <w:i w:val="0"/>
          <w:iCs w:val="0"/>
          <w:color w:val="auto"/>
          <w:sz w:val="24"/>
          <w:szCs w:val="24"/>
        </w:rPr>
        <w:fldChar w:fldCharType="begin"/>
      </w:r>
      <w:r w:rsidRPr="006822F8">
        <w:rPr>
          <w:rFonts w:ascii="Times New Roman" w:hAnsi="Times New Roman" w:cs="Times New Roman"/>
          <w:i w:val="0"/>
          <w:iCs w:val="0"/>
          <w:color w:val="auto"/>
          <w:sz w:val="24"/>
          <w:szCs w:val="24"/>
        </w:rPr>
        <w:instrText xml:space="preserve"> SEQ Figure \* ARABIC </w:instrText>
      </w:r>
      <w:r w:rsidR="00D01323" w:rsidRPr="006822F8">
        <w:rPr>
          <w:rFonts w:ascii="Times New Roman" w:hAnsi="Times New Roman" w:cs="Times New Roman"/>
          <w:i w:val="0"/>
          <w:iCs w:val="0"/>
          <w:color w:val="auto"/>
          <w:sz w:val="24"/>
          <w:szCs w:val="24"/>
        </w:rPr>
        <w:fldChar w:fldCharType="separate"/>
      </w:r>
      <w:r w:rsidR="00DF27BB">
        <w:rPr>
          <w:rFonts w:ascii="Times New Roman" w:hAnsi="Times New Roman" w:cs="Times New Roman"/>
          <w:i w:val="0"/>
          <w:iCs w:val="0"/>
          <w:noProof/>
          <w:color w:val="auto"/>
          <w:sz w:val="24"/>
          <w:szCs w:val="24"/>
        </w:rPr>
        <w:t>1</w:t>
      </w:r>
      <w:r w:rsidR="00D01323"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Production of black pepper from 2015 to 2022 in India and Kerala</w:t>
      </w:r>
    </w:p>
    <w:p w:rsidR="00C72A8D" w:rsidRPr="006822F8" w:rsidRDefault="00C72A8D" w:rsidP="006822F8">
      <w:pPr>
        <w:spacing w:line="276" w:lineRule="auto"/>
        <w:jc w:val="both"/>
        <w:rPr>
          <w:rFonts w:ascii="Times New Roman" w:hAnsi="Times New Roman" w:cs="Times New Roman"/>
          <w:sz w:val="24"/>
          <w:szCs w:val="24"/>
        </w:rPr>
      </w:pPr>
    </w:p>
    <w:p w:rsidR="00A1482A" w:rsidRPr="006822F8" w:rsidRDefault="00F8306C" w:rsidP="006822F8">
      <w:p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 xml:space="preserve">2. </w:t>
      </w:r>
      <w:r w:rsidR="009D7BDB" w:rsidRPr="006822F8">
        <w:rPr>
          <w:rFonts w:ascii="Times New Roman" w:hAnsi="Times New Roman" w:cs="Times New Roman"/>
          <w:b/>
          <w:bCs/>
          <w:sz w:val="24"/>
          <w:szCs w:val="24"/>
        </w:rPr>
        <w:t>Materials and Methods</w:t>
      </w:r>
    </w:p>
    <w:p w:rsidR="000E6647" w:rsidRPr="006822F8" w:rsidRDefault="000E6647"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2.1 Study area</w:t>
      </w:r>
    </w:p>
    <w:p w:rsidR="00787EBF" w:rsidRPr="00787EBF" w:rsidRDefault="00787EBF" w:rsidP="00787EBF">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 xml:space="preserve">The selection of study areas was based on the consideration of multiple factors, primarily focusing on the significance </w:t>
      </w:r>
      <w:proofErr w:type="gramStart"/>
      <w:r w:rsidRPr="00787EBF">
        <w:rPr>
          <w:rFonts w:ascii="Times New Roman" w:hAnsi="Times New Roman" w:cs="Times New Roman"/>
          <w:color w:val="000000" w:themeColor="text1"/>
          <w:sz w:val="24"/>
          <w:szCs w:val="24"/>
        </w:rPr>
        <w:t>of  two</w:t>
      </w:r>
      <w:proofErr w:type="gramEnd"/>
      <w:r w:rsidRPr="00787EBF">
        <w:rPr>
          <w:rFonts w:ascii="Times New Roman" w:hAnsi="Times New Roman" w:cs="Times New Roman"/>
          <w:color w:val="000000" w:themeColor="text1"/>
          <w:sz w:val="24"/>
          <w:szCs w:val="24"/>
        </w:rPr>
        <w:t xml:space="preserve"> districts in Kerala's black pepper production. Among the 14 administrative districts in Kerala, Idukki and Wayanad were identified as focal points due to their exceptional prominence in black pepper cultivation. In the 2019-20 period, Idukki (Southern hills) stood out with a sprawling area of 42,822 hectares dedicated to black pepper cultivation, yielding a production of 20,560 tons, and achieving a productivity rate of 480 kg/ha, where national and state productivity was 235.39 and 239 kg/ha respectively. Similarly, Wayanad (Northern Hills) exhibited substantial figures, with 10,307 hectares under black pepper cultivation, resulting in a production of 3,694 tons and a productivity rate of 358 kg/ha. These districts not only lead the state in terms of area, production, and productivity but also contribute significantly to the state's overall black pepper output, with Idukki alone accounting for as much as 59.52% of the total production.</w:t>
      </w:r>
      <w:r w:rsidR="00994FCD">
        <w:rPr>
          <w:rFonts w:ascii="Times New Roman" w:hAnsi="Times New Roman" w:cs="Times New Roman"/>
          <w:color w:val="000000" w:themeColor="text1"/>
          <w:sz w:val="24"/>
          <w:szCs w:val="24"/>
        </w:rPr>
        <w:t xml:space="preserve"> </w:t>
      </w:r>
      <w:r w:rsidRPr="00787EBF">
        <w:rPr>
          <w:rFonts w:ascii="Times New Roman" w:hAnsi="Times New Roman" w:cs="Times New Roman"/>
          <w:color w:val="000000" w:themeColor="text1"/>
          <w:sz w:val="24"/>
          <w:szCs w:val="24"/>
        </w:rPr>
        <w:t xml:space="preserve">The distinctive agricultural practices, environmental conditions, and socio-economic factors prevalent in these areas offer a variety of levels of adaptation practices conducive to a choice experiment with BWS profile  analysis, that would generate valuable insights into the dynamics of black pepper cultivation </w:t>
      </w:r>
      <w:r w:rsidRPr="00787EBF">
        <w:rPr>
          <w:rFonts w:ascii="Times New Roman" w:hAnsi="Times New Roman" w:cs="Times New Roman"/>
          <w:color w:val="000000" w:themeColor="text1"/>
          <w:sz w:val="24"/>
          <w:szCs w:val="24"/>
        </w:rPr>
        <w:lastRenderedPageBreak/>
        <w:t>in the light of climate resilience, thereby justifying their selection as primary areas of focus in the study.</w:t>
      </w:r>
    </w:p>
    <w:p w:rsidR="00787EBF" w:rsidRPr="00787EBF" w:rsidRDefault="00787EBF" w:rsidP="00787EBF">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The Kerala state is divided into 23 agro-ecological units (AEUs) depending upon various factors such as topography, soil types, climate patterns, and vegetation cover. These AEUs acknowledges the heterogeneity of Kerala's terrain and the importance of considering local environmental conditions in agricultural decision-making. The five AEUs having higher area of cultivation under black pepper were purposively selected from the Idukki (3 AEUs) and Wayanad (2 AEUs) districts. Areas from these AEUs were selected purposively depending upon the prevalence of climate change related events as reported by the government agricultural office (</w:t>
      </w:r>
      <w:proofErr w:type="spellStart"/>
      <w:r w:rsidRPr="00787EBF">
        <w:rPr>
          <w:rFonts w:ascii="Times New Roman" w:hAnsi="Times New Roman" w:cs="Times New Roman"/>
          <w:i/>
          <w:color w:val="000000" w:themeColor="text1"/>
          <w:sz w:val="24"/>
          <w:szCs w:val="24"/>
        </w:rPr>
        <w:t>Krishibhavan</w:t>
      </w:r>
      <w:proofErr w:type="spellEnd"/>
      <w:r w:rsidRPr="00787EBF">
        <w:rPr>
          <w:rFonts w:ascii="Times New Roman" w:hAnsi="Times New Roman" w:cs="Times New Roman"/>
          <w:color w:val="000000" w:themeColor="text1"/>
          <w:sz w:val="24"/>
          <w:szCs w:val="24"/>
        </w:rPr>
        <w:t xml:space="preserve">), during the preliminary survey. The small holder farmers who possess land holding up to 5 acres were randomly selected from the list obtained from the </w:t>
      </w:r>
      <w:proofErr w:type="spellStart"/>
      <w:r w:rsidRPr="00787EBF">
        <w:rPr>
          <w:rFonts w:ascii="Times New Roman" w:hAnsi="Times New Roman" w:cs="Times New Roman"/>
          <w:i/>
          <w:color w:val="000000" w:themeColor="text1"/>
          <w:sz w:val="24"/>
          <w:szCs w:val="24"/>
        </w:rPr>
        <w:t>Krishibhavans</w:t>
      </w:r>
      <w:proofErr w:type="spellEnd"/>
      <w:r w:rsidRPr="00787EBF">
        <w:rPr>
          <w:rFonts w:ascii="Times New Roman" w:hAnsi="Times New Roman" w:cs="Times New Roman"/>
          <w:color w:val="000000" w:themeColor="text1"/>
          <w:sz w:val="24"/>
          <w:szCs w:val="24"/>
        </w:rPr>
        <w:t xml:space="preserve">. Significant contributions of these areas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 </w:t>
      </w:r>
    </w:p>
    <w:p w:rsidR="00787EBF" w:rsidRPr="00787EBF" w:rsidRDefault="00787EBF" w:rsidP="00787EBF">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 xml:space="preserve">The survey was conducted during the period 2022-23 and 2023-24. </w:t>
      </w:r>
      <w:proofErr w:type="gramStart"/>
      <w:r w:rsidRPr="00787EBF">
        <w:rPr>
          <w:rFonts w:ascii="Times New Roman" w:hAnsi="Times New Roman" w:cs="Times New Roman"/>
          <w:color w:val="000000" w:themeColor="text1"/>
          <w:sz w:val="24"/>
          <w:szCs w:val="24"/>
        </w:rPr>
        <w:t>The best-worst scaling of climate change adaptation alternatives from 198 smallholder farmers of which 150 farmers provided valid responses.</w:t>
      </w:r>
      <w:proofErr w:type="gramEnd"/>
      <w:r w:rsidRPr="00787EBF">
        <w:rPr>
          <w:rFonts w:ascii="Times New Roman" w:hAnsi="Times New Roman" w:cs="Times New Roman"/>
          <w:color w:val="000000" w:themeColor="text1"/>
          <w:sz w:val="24"/>
          <w:szCs w:val="24"/>
        </w:rPr>
        <w:t xml:space="preserve"> Therefore, the effective sample size became 150.</w:t>
      </w:r>
    </w:p>
    <w:p w:rsidR="00465AAE" w:rsidRPr="006822F8" w:rsidRDefault="00465AA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2.2 Theoretical framework</w:t>
      </w:r>
    </w:p>
    <w:p w:rsidR="00465AAE" w:rsidRPr="006822F8" w:rsidRDefault="00465AA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theoretical framework guiding this study is rooted in behavioural economics, decision-making theory, and organizational behaviour, providing a lens to understand the complexities of climate-related decision-making processes (CCRDs) within smallholder farming systems in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cultivation in Kerala.</w:t>
      </w:r>
    </w:p>
    <w:p w:rsidR="00465AAE" w:rsidRPr="006822F8" w:rsidRDefault="00465AA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Building upon Simon's concept of bounded rationality (1955), our study recognizes the constraints inherent in decision-making processes, particularly within the context of climate change adaptation among smallholder farmers. These constraints encompass various factors such as emotional influences, social dynamics, incomplete information processing, heuristics, and cognitive biases, as elucidated by seminal works such as those </w:t>
      </w:r>
      <w:proofErr w:type="gramStart"/>
      <w:r w:rsidRPr="006822F8">
        <w:rPr>
          <w:rFonts w:ascii="Times New Roman" w:hAnsi="Times New Roman" w:cs="Times New Roman"/>
          <w:sz w:val="24"/>
          <w:szCs w:val="24"/>
        </w:rPr>
        <w:t xml:space="preserve">of </w:t>
      </w:r>
      <w:r w:rsidR="00994FCD">
        <w:rPr>
          <w:rFonts w:ascii="Times New Roman" w:hAnsi="Times New Roman" w:cs="Times New Roman"/>
          <w:sz w:val="24"/>
          <w:szCs w:val="24"/>
        </w:rPr>
        <w:t xml:space="preserve"> </w:t>
      </w:r>
      <w:proofErr w:type="spellStart"/>
      <w:r w:rsidRPr="006822F8">
        <w:rPr>
          <w:rFonts w:ascii="Times New Roman" w:hAnsi="Times New Roman" w:cs="Times New Roman"/>
          <w:sz w:val="24"/>
          <w:szCs w:val="24"/>
        </w:rPr>
        <w:t>Tversky</w:t>
      </w:r>
      <w:proofErr w:type="spellEnd"/>
      <w:proofErr w:type="gramEnd"/>
      <w:r w:rsidRPr="006822F8">
        <w:rPr>
          <w:rFonts w:ascii="Times New Roman" w:hAnsi="Times New Roman" w:cs="Times New Roman"/>
          <w:sz w:val="24"/>
          <w:szCs w:val="24"/>
        </w:rPr>
        <w:t xml:space="preserve"> and </w:t>
      </w:r>
      <w:proofErr w:type="spellStart"/>
      <w:r w:rsidRPr="006822F8">
        <w:rPr>
          <w:rFonts w:ascii="Times New Roman" w:hAnsi="Times New Roman" w:cs="Times New Roman"/>
          <w:sz w:val="24"/>
          <w:szCs w:val="24"/>
        </w:rPr>
        <w:t>Kahneman</w:t>
      </w:r>
      <w:proofErr w:type="spellEnd"/>
      <w:r w:rsidRPr="006822F8">
        <w:rPr>
          <w:rFonts w:ascii="Times New Roman" w:hAnsi="Times New Roman" w:cs="Times New Roman"/>
          <w:sz w:val="24"/>
          <w:szCs w:val="24"/>
        </w:rPr>
        <w:t xml:space="preserve"> (1974). We observe that farmers, faced with the multifaceted challenges of climate change, often grapple with incomplete information and cognitive limitations, leading them to experiment with multiple adaptation practices. In such circumstances, farmers tend to make satisficing choices rather than striving for an optimal rational decision.</w:t>
      </w:r>
    </w:p>
    <w:p w:rsidR="00465AAE" w:rsidRPr="006822F8" w:rsidRDefault="00465AA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Our study employs a choice </w:t>
      </w:r>
      <w:r w:rsidR="00C82BE0" w:rsidRPr="006822F8">
        <w:rPr>
          <w:rFonts w:ascii="Times New Roman" w:hAnsi="Times New Roman" w:cs="Times New Roman"/>
          <w:sz w:val="24"/>
          <w:szCs w:val="24"/>
        </w:rPr>
        <w:t>modelling</w:t>
      </w:r>
      <w:r w:rsidRPr="006822F8">
        <w:rPr>
          <w:rFonts w:ascii="Times New Roman" w:hAnsi="Times New Roman" w:cs="Times New Roman"/>
          <w:sz w:val="24"/>
          <w:szCs w:val="24"/>
        </w:rPr>
        <w:t xml:space="preserve"> approach that aligns with the structured information search process inherent in decision-making environments. By employing this approach, we aim to uncover the decision-making patterns followed by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farmers in addressing climate change-related challenges within their field conditions. Through this lens, we seek to gain insights into the preferences and strategies adopted by farmers, shedding light on the dynamics of climate change adaptation at the grassroots level.</w:t>
      </w:r>
    </w:p>
    <w:p w:rsidR="00FD4072" w:rsidRPr="006822F8" w:rsidRDefault="00FD4072"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lastRenderedPageBreak/>
        <w:t xml:space="preserve">In our pilot survey, we observed several adaptation practices among smallholder farmers, including grafting with resistant rootstocks and leveraging traditional knowledge on landraces for commercial nursery businesses. These practices resonate with the theoretical framework outlined by Nelson and </w:t>
      </w:r>
      <w:proofErr w:type="gramStart"/>
      <w:r w:rsidRPr="006822F8">
        <w:rPr>
          <w:rFonts w:ascii="Times New Roman" w:hAnsi="Times New Roman" w:cs="Times New Roman"/>
          <w:sz w:val="24"/>
          <w:szCs w:val="24"/>
        </w:rPr>
        <w:t>Winter</w:t>
      </w:r>
      <w:proofErr w:type="gramEnd"/>
      <w:r w:rsidRPr="006822F8">
        <w:rPr>
          <w:rFonts w:ascii="Times New Roman" w:hAnsi="Times New Roman" w:cs="Times New Roman"/>
          <w:sz w:val="24"/>
          <w:szCs w:val="24"/>
        </w:rPr>
        <w:t xml:space="preserve"> (19</w:t>
      </w:r>
      <w:r w:rsidR="00994FCD">
        <w:rPr>
          <w:rFonts w:ascii="Times New Roman" w:hAnsi="Times New Roman" w:cs="Times New Roman"/>
          <w:sz w:val="24"/>
          <w:szCs w:val="24"/>
        </w:rPr>
        <w:t>82</w:t>
      </w:r>
      <w:r w:rsidRPr="006822F8">
        <w:rPr>
          <w:rFonts w:ascii="Times New Roman" w:hAnsi="Times New Roman" w:cs="Times New Roman"/>
          <w:sz w:val="24"/>
          <w:szCs w:val="24"/>
        </w:rPr>
        <w:t xml:space="preserve">) regarding organizational routines and tacit knowledge. The framework also acknowledges the temporal constraints in CCRDs, which necessitate quick adaptive responses. In response to these constraints, decision-makers often rely on simple, fast, and frugal decision-making heuristics, as proposed by </w:t>
      </w:r>
      <w:proofErr w:type="spellStart"/>
      <w:r w:rsidRPr="006822F8">
        <w:rPr>
          <w:rFonts w:ascii="Times New Roman" w:hAnsi="Times New Roman" w:cs="Times New Roman"/>
          <w:sz w:val="24"/>
          <w:szCs w:val="24"/>
        </w:rPr>
        <w:t>Gigerenzer</w:t>
      </w:r>
      <w:proofErr w:type="spellEnd"/>
      <w:r w:rsidRPr="006822F8">
        <w:rPr>
          <w:rFonts w:ascii="Times New Roman" w:hAnsi="Times New Roman" w:cs="Times New Roman"/>
          <w:sz w:val="24"/>
          <w:szCs w:val="24"/>
        </w:rPr>
        <w:t xml:space="preserve"> and Todd (1999). Through this, our study seeks to understand how farmers navigate the challenges of climate change by leveraging existing knowledge and adopting adaptive strategies grounded in organizational routines and heuristic decision-making processes.</w:t>
      </w:r>
    </w:p>
    <w:p w:rsidR="00465AAE" w:rsidRPr="006822F8" w:rsidRDefault="00FD4072"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Our framework also underscores the significance of heuristics and biases in shaping decision-making strategies, echoing March's assertion (1978) that decision-makers often depart from fully conscious preferences, opting instead for established rules, traditions, or external guidance. This acknowledgment of decision-making inconsistency, as emphasized by </w:t>
      </w:r>
      <w:proofErr w:type="spellStart"/>
      <w:r w:rsidRPr="006822F8">
        <w:rPr>
          <w:rFonts w:ascii="Times New Roman" w:hAnsi="Times New Roman" w:cs="Times New Roman"/>
          <w:sz w:val="24"/>
          <w:szCs w:val="24"/>
        </w:rPr>
        <w:t>Fiori</w:t>
      </w:r>
      <w:proofErr w:type="spellEnd"/>
      <w:r w:rsidRPr="006822F8">
        <w:rPr>
          <w:rFonts w:ascii="Times New Roman" w:hAnsi="Times New Roman" w:cs="Times New Roman"/>
          <w:sz w:val="24"/>
          <w:szCs w:val="24"/>
        </w:rPr>
        <w:t xml:space="preserve"> (2011), motivates the utilization of Best-Worst Scaling in gathering responses. Furthermore, the framework aligns with the notion that comprehending how and why individuals make specific climate change-related decisions necessitates transcending traditional rational-actor models of human </w:t>
      </w:r>
      <w:r w:rsidR="0086174F" w:rsidRPr="006822F8">
        <w:rPr>
          <w:rFonts w:ascii="Times New Roman" w:hAnsi="Times New Roman" w:cs="Times New Roman"/>
          <w:sz w:val="24"/>
          <w:szCs w:val="24"/>
        </w:rPr>
        <w:t>behaviour</w:t>
      </w:r>
      <w:r w:rsidRPr="006822F8">
        <w:rPr>
          <w:rFonts w:ascii="Times New Roman" w:hAnsi="Times New Roman" w:cs="Times New Roman"/>
          <w:sz w:val="24"/>
          <w:szCs w:val="24"/>
        </w:rPr>
        <w:t xml:space="preserve">. </w:t>
      </w:r>
    </w:p>
    <w:p w:rsidR="00465AAE" w:rsidRPr="006822F8" w:rsidRDefault="00465AA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The specific factors that guide individuals in giving varied responses are captured by defining at</w:t>
      </w:r>
      <w:r w:rsidR="00FD4072" w:rsidRPr="006822F8">
        <w:rPr>
          <w:rFonts w:ascii="Times New Roman" w:hAnsi="Times New Roman" w:cs="Times New Roman"/>
          <w:sz w:val="24"/>
          <w:szCs w:val="24"/>
        </w:rPr>
        <w:t xml:space="preserve">tributes and attribute levels for each adaptation practice. </w:t>
      </w:r>
      <w:r w:rsidRPr="006822F8">
        <w:rPr>
          <w:rFonts w:ascii="Times New Roman" w:hAnsi="Times New Roman" w:cs="Times New Roman"/>
          <w:sz w:val="24"/>
          <w:szCs w:val="24"/>
        </w:rPr>
        <w:t xml:space="preserve">The study refrains from quantifying the costs associated with individual adaptation practices, assuming that these costs are implicitly reflected in the selection of relevant profiles by respondent farmers. Through this theoretical lens, our study aims to provide an understanding of the decision-making dynamics underlying climate resilience strategies in smallholder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farming systems.</w:t>
      </w:r>
    </w:p>
    <w:p w:rsidR="00947CD4" w:rsidRPr="006822F8" w:rsidRDefault="00F8306C"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2.</w:t>
      </w:r>
      <w:r w:rsidR="00FD4072" w:rsidRPr="006822F8">
        <w:rPr>
          <w:rFonts w:ascii="Times New Roman" w:hAnsi="Times New Roman" w:cs="Times New Roman"/>
          <w:sz w:val="24"/>
          <w:szCs w:val="24"/>
          <w:shd w:val="clear" w:color="auto" w:fill="FFFFFF"/>
        </w:rPr>
        <w:t>3</w:t>
      </w:r>
      <w:r w:rsidRPr="006822F8">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Attribute and level selection</w:t>
      </w:r>
    </w:p>
    <w:p w:rsidR="00947CD4" w:rsidRPr="006822F8" w:rsidRDefault="00B55502"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A</w:t>
      </w:r>
      <w:r w:rsidR="00947CD4" w:rsidRPr="006822F8">
        <w:rPr>
          <w:rFonts w:ascii="Times New Roman" w:hAnsi="Times New Roman" w:cs="Times New Roman"/>
          <w:sz w:val="24"/>
          <w:szCs w:val="24"/>
          <w:shd w:val="clear" w:color="auto" w:fill="FFFFFF"/>
        </w:rPr>
        <w:t>ttributes and attribute level</w:t>
      </w:r>
      <w:r w:rsidRPr="006822F8">
        <w:rPr>
          <w:rFonts w:ascii="Times New Roman" w:hAnsi="Times New Roman" w:cs="Times New Roman"/>
          <w:sz w:val="24"/>
          <w:szCs w:val="24"/>
          <w:shd w:val="clear" w:color="auto" w:fill="FFFFFF"/>
        </w:rPr>
        <w:t xml:space="preserve"> selection </w:t>
      </w:r>
      <w:r w:rsidR="00947CD4" w:rsidRPr="006822F8">
        <w:rPr>
          <w:rFonts w:ascii="Times New Roman" w:hAnsi="Times New Roman" w:cs="Times New Roman"/>
          <w:sz w:val="24"/>
          <w:szCs w:val="24"/>
          <w:shd w:val="clear" w:color="auto" w:fill="FFFFFF"/>
        </w:rPr>
        <w:t xml:space="preserve">for </w:t>
      </w:r>
      <w:r w:rsidRPr="006822F8">
        <w:rPr>
          <w:rFonts w:ascii="Times New Roman" w:hAnsi="Times New Roman" w:cs="Times New Roman"/>
          <w:sz w:val="24"/>
          <w:szCs w:val="24"/>
          <w:shd w:val="clear" w:color="auto" w:fill="FFFFFF"/>
        </w:rPr>
        <w:t xml:space="preserve">the study </w:t>
      </w:r>
      <w:r w:rsidR="00947CD4" w:rsidRPr="006822F8">
        <w:rPr>
          <w:rFonts w:ascii="Times New Roman" w:hAnsi="Times New Roman" w:cs="Times New Roman"/>
          <w:sz w:val="24"/>
          <w:szCs w:val="24"/>
          <w:shd w:val="clear" w:color="auto" w:fill="FFFFFF"/>
        </w:rPr>
        <w:t>involved a collaborative effort between researchers and subject matter experts, aiming to capture the decision-making processes of small</w:t>
      </w:r>
      <w:r w:rsidR="00C82BE0" w:rsidRPr="006822F8">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holder farmers regarding climate resilience strategies in the southern and northern hills of Kerala. Initially, pilot surveys</w:t>
      </w:r>
      <w:r w:rsidR="00F245CC" w:rsidRPr="006822F8">
        <w:rPr>
          <w:rFonts w:ascii="Times New Roman" w:hAnsi="Times New Roman" w:cs="Times New Roman"/>
          <w:sz w:val="24"/>
          <w:szCs w:val="24"/>
          <w:shd w:val="clear" w:color="auto" w:fill="FFFFFF"/>
        </w:rPr>
        <w:t xml:space="preserve"> (explain more details about pilot survey)</w:t>
      </w:r>
      <w:r w:rsidR="00947CD4" w:rsidRPr="006822F8">
        <w:rPr>
          <w:rFonts w:ascii="Times New Roman" w:hAnsi="Times New Roman" w:cs="Times New Roman"/>
          <w:sz w:val="24"/>
          <w:szCs w:val="24"/>
          <w:shd w:val="clear" w:color="auto" w:fill="FFFFFF"/>
        </w:rPr>
        <w:t xml:space="preserve"> were conducted to identify relevant attributes that influence farmers' choices in this context. These attributes represent key factors or characteristics that farmers consider when making decisions related to climate resilience.</w:t>
      </w:r>
      <w:r w:rsidR="00094784">
        <w:rPr>
          <w:rFonts w:ascii="Times New Roman" w:hAnsi="Times New Roman" w:cs="Times New Roman"/>
          <w:sz w:val="24"/>
          <w:szCs w:val="24"/>
          <w:shd w:val="clear" w:color="auto" w:fill="FFFFFF"/>
        </w:rPr>
        <w:t xml:space="preserve"> </w:t>
      </w:r>
      <w:r w:rsidR="00094784" w:rsidRPr="00094784">
        <w:rPr>
          <w:rFonts w:ascii="Times New Roman" w:hAnsi="Times New Roman" w:cs="Times New Roman"/>
          <w:sz w:val="24"/>
          <w:szCs w:val="24"/>
          <w:shd w:val="clear" w:color="auto" w:fill="FFFFFF"/>
        </w:rPr>
        <w:t>A reference level that defines the attribute position that an actor involved in decision-making is expected to attain is also derived through the pilot survey.</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Following the pilot surveys, subject matter experts from the Indian Institute of Spices Research (IISR) and the Central Marine Fisheries Research Institute (CMFRI), in conjunction with agricultural extension scientists from the Central Research Station (CRS) in </w:t>
      </w:r>
      <w:proofErr w:type="spellStart"/>
      <w:r w:rsidRPr="006822F8">
        <w:rPr>
          <w:rFonts w:ascii="Times New Roman" w:hAnsi="Times New Roman" w:cs="Times New Roman"/>
          <w:sz w:val="24"/>
          <w:szCs w:val="24"/>
          <w:shd w:val="clear" w:color="auto" w:fill="FFFFFF"/>
        </w:rPr>
        <w:t>Pamapadumpara</w:t>
      </w:r>
      <w:proofErr w:type="spellEnd"/>
      <w:r w:rsidRPr="006822F8">
        <w:rPr>
          <w:rFonts w:ascii="Times New Roman" w:hAnsi="Times New Roman" w:cs="Times New Roman"/>
          <w:sz w:val="24"/>
          <w:szCs w:val="24"/>
          <w:shd w:val="clear" w:color="auto" w:fill="FFFFFF"/>
        </w:rPr>
        <w:t xml:space="preserve"> and regional stations under Kerala Agriculture University, validated the identified attributes. This validation process ensured that the selected attributes accurately reflected the real field conditions and considerations pertinent to smallholder farmers in the region.</w:t>
      </w:r>
    </w:p>
    <w:p w:rsidR="006C5A89" w:rsidRPr="006822F8" w:rsidRDefault="006C5A89"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lastRenderedPageBreak/>
        <w:t xml:space="preserve">Finalized set of attributes which include </w:t>
      </w:r>
      <w:r w:rsidR="00B85277" w:rsidRPr="006822F8">
        <w:rPr>
          <w:rFonts w:ascii="Times New Roman" w:hAnsi="Times New Roman" w:cs="Times New Roman"/>
          <w:sz w:val="24"/>
          <w:szCs w:val="24"/>
          <w:shd w:val="clear" w:color="auto" w:fill="FFFFFF"/>
        </w:rPr>
        <w:t xml:space="preserve">(A) </w:t>
      </w:r>
      <w:r w:rsidRPr="006822F8">
        <w:rPr>
          <w:rFonts w:ascii="Times New Roman" w:hAnsi="Times New Roman" w:cs="Times New Roman"/>
          <w:sz w:val="24"/>
          <w:szCs w:val="24"/>
          <w:shd w:val="clear" w:color="auto" w:fill="FFFFFF"/>
        </w:rPr>
        <w:t xml:space="preserve">organic farming practices, </w:t>
      </w:r>
      <w:r w:rsidR="00B85277" w:rsidRPr="006822F8">
        <w:rPr>
          <w:rFonts w:ascii="Times New Roman" w:hAnsi="Times New Roman" w:cs="Times New Roman"/>
          <w:sz w:val="24"/>
          <w:szCs w:val="24"/>
          <w:shd w:val="clear" w:color="auto" w:fill="FFFFFF"/>
        </w:rPr>
        <w:t xml:space="preserve">(B) </w:t>
      </w:r>
      <w:r w:rsidRPr="006822F8">
        <w:rPr>
          <w:rFonts w:ascii="Times New Roman" w:hAnsi="Times New Roman" w:cs="Times New Roman"/>
          <w:sz w:val="24"/>
          <w:szCs w:val="24"/>
          <w:shd w:val="clear" w:color="auto" w:fill="FFFFFF"/>
        </w:rPr>
        <w:t xml:space="preserve">grafting for stress tolerance, </w:t>
      </w:r>
      <w:r w:rsidR="00B85277" w:rsidRPr="006822F8">
        <w:rPr>
          <w:rFonts w:ascii="Times New Roman" w:hAnsi="Times New Roman" w:cs="Times New Roman"/>
          <w:sz w:val="24"/>
          <w:szCs w:val="24"/>
          <w:shd w:val="clear" w:color="auto" w:fill="FFFFFF"/>
        </w:rPr>
        <w:t xml:space="preserve">(C) </w:t>
      </w:r>
      <w:r w:rsidRPr="006822F8">
        <w:rPr>
          <w:rFonts w:ascii="Times New Roman" w:hAnsi="Times New Roman" w:cs="Times New Roman"/>
          <w:sz w:val="24"/>
          <w:szCs w:val="24"/>
          <w:shd w:val="clear" w:color="auto" w:fill="FFFFFF"/>
        </w:rPr>
        <w:t xml:space="preserve">use of landraces, and </w:t>
      </w:r>
      <w:r w:rsidR="00B85277" w:rsidRPr="006822F8">
        <w:rPr>
          <w:rFonts w:ascii="Times New Roman" w:hAnsi="Times New Roman" w:cs="Times New Roman"/>
          <w:sz w:val="24"/>
          <w:szCs w:val="24"/>
          <w:shd w:val="clear" w:color="auto" w:fill="FFFFFF"/>
        </w:rPr>
        <w:t xml:space="preserve">(D) </w:t>
      </w:r>
      <w:r w:rsidRPr="006822F8">
        <w:rPr>
          <w:rFonts w:ascii="Times New Roman" w:hAnsi="Times New Roman" w:cs="Times New Roman"/>
          <w:sz w:val="24"/>
          <w:szCs w:val="24"/>
          <w:shd w:val="clear" w:color="auto" w:fill="FFFFFF"/>
        </w:rPr>
        <w:t>cropping systems were selected. Each attribute is further delineated into specific attribute levels</w:t>
      </w:r>
      <w:r w:rsidR="000A1F9A" w:rsidRPr="006822F8">
        <w:rPr>
          <w:rFonts w:ascii="Times New Roman" w:hAnsi="Times New Roman" w:cs="Times New Roman"/>
          <w:sz w:val="24"/>
          <w:szCs w:val="24"/>
          <w:shd w:val="clear" w:color="auto" w:fill="FFFFFF"/>
        </w:rPr>
        <w:t>. The attribute levels for attribute A are denoted as A</w:t>
      </w:r>
      <w:r w:rsidR="000A1F9A" w:rsidRPr="006822F8">
        <w:rPr>
          <w:rFonts w:ascii="Times New Roman" w:hAnsi="Times New Roman" w:cs="Times New Roman"/>
          <w:sz w:val="24"/>
          <w:szCs w:val="24"/>
          <w:shd w:val="clear" w:color="auto" w:fill="FFFFFF"/>
          <w:vertAlign w:val="subscript"/>
        </w:rPr>
        <w:t>1</w:t>
      </w:r>
      <w:r w:rsidR="000A1F9A" w:rsidRPr="006822F8">
        <w:rPr>
          <w:rFonts w:ascii="Times New Roman" w:hAnsi="Times New Roman" w:cs="Times New Roman"/>
          <w:sz w:val="24"/>
          <w:szCs w:val="24"/>
          <w:shd w:val="clear" w:color="auto" w:fill="FFFFFF"/>
        </w:rPr>
        <w:t>, A</w:t>
      </w:r>
      <w:r w:rsidR="000A1F9A" w:rsidRPr="006822F8">
        <w:rPr>
          <w:rFonts w:ascii="Times New Roman" w:hAnsi="Times New Roman" w:cs="Times New Roman"/>
          <w:sz w:val="24"/>
          <w:szCs w:val="24"/>
          <w:shd w:val="clear" w:color="auto" w:fill="FFFFFF"/>
          <w:vertAlign w:val="subscript"/>
        </w:rPr>
        <w:t>2</w:t>
      </w:r>
      <w:r w:rsidR="000A1F9A" w:rsidRPr="006822F8">
        <w:rPr>
          <w:rFonts w:ascii="Times New Roman" w:hAnsi="Times New Roman" w:cs="Times New Roman"/>
          <w:sz w:val="24"/>
          <w:szCs w:val="24"/>
          <w:shd w:val="clear" w:color="auto" w:fill="FFFFFF"/>
        </w:rPr>
        <w:t>, and A</w:t>
      </w:r>
      <w:r w:rsidR="000A1F9A" w:rsidRPr="006822F8">
        <w:rPr>
          <w:rFonts w:ascii="Times New Roman" w:hAnsi="Times New Roman" w:cs="Times New Roman"/>
          <w:sz w:val="24"/>
          <w:szCs w:val="24"/>
          <w:shd w:val="clear" w:color="auto" w:fill="FFFFFF"/>
          <w:vertAlign w:val="subscript"/>
        </w:rPr>
        <w:t>3</w:t>
      </w:r>
      <w:r w:rsidR="000A1F9A" w:rsidRPr="006822F8">
        <w:rPr>
          <w:rFonts w:ascii="Times New Roman" w:hAnsi="Times New Roman" w:cs="Times New Roman"/>
          <w:sz w:val="24"/>
          <w:szCs w:val="24"/>
          <w:shd w:val="clear" w:color="auto" w:fill="FFFFFF"/>
        </w:rPr>
        <w:t>, while for attribute B, they are denoted as B</w:t>
      </w:r>
      <w:r w:rsidR="000A1F9A" w:rsidRPr="006822F8">
        <w:rPr>
          <w:rFonts w:ascii="Times New Roman" w:hAnsi="Times New Roman" w:cs="Times New Roman"/>
          <w:sz w:val="24"/>
          <w:szCs w:val="24"/>
          <w:shd w:val="clear" w:color="auto" w:fill="FFFFFF"/>
          <w:vertAlign w:val="subscript"/>
        </w:rPr>
        <w:t>1</w:t>
      </w:r>
      <w:r w:rsidR="000A1F9A" w:rsidRPr="006822F8">
        <w:rPr>
          <w:rFonts w:ascii="Times New Roman" w:hAnsi="Times New Roman" w:cs="Times New Roman"/>
          <w:sz w:val="24"/>
          <w:szCs w:val="24"/>
          <w:shd w:val="clear" w:color="auto" w:fill="FFFFFF"/>
        </w:rPr>
        <w:t>, B</w:t>
      </w:r>
      <w:r w:rsidR="000A1F9A" w:rsidRPr="006822F8">
        <w:rPr>
          <w:rFonts w:ascii="Times New Roman" w:hAnsi="Times New Roman" w:cs="Times New Roman"/>
          <w:sz w:val="24"/>
          <w:szCs w:val="24"/>
          <w:shd w:val="clear" w:color="auto" w:fill="FFFFFF"/>
          <w:vertAlign w:val="subscript"/>
        </w:rPr>
        <w:t>2</w:t>
      </w:r>
      <w:r w:rsidR="000A1F9A" w:rsidRPr="006822F8">
        <w:rPr>
          <w:rFonts w:ascii="Times New Roman" w:hAnsi="Times New Roman" w:cs="Times New Roman"/>
          <w:sz w:val="24"/>
          <w:szCs w:val="24"/>
          <w:shd w:val="clear" w:color="auto" w:fill="FFFFFF"/>
        </w:rPr>
        <w:t>, B</w:t>
      </w:r>
      <w:r w:rsidR="000A1F9A" w:rsidRPr="006822F8">
        <w:rPr>
          <w:rFonts w:ascii="Times New Roman" w:hAnsi="Times New Roman" w:cs="Times New Roman"/>
          <w:sz w:val="24"/>
          <w:szCs w:val="24"/>
          <w:shd w:val="clear" w:color="auto" w:fill="FFFFFF"/>
          <w:vertAlign w:val="subscript"/>
        </w:rPr>
        <w:t>3</w:t>
      </w:r>
      <w:r w:rsidR="000A1F9A" w:rsidRPr="006822F8">
        <w:rPr>
          <w:rFonts w:ascii="Times New Roman" w:hAnsi="Times New Roman" w:cs="Times New Roman"/>
          <w:sz w:val="24"/>
          <w:szCs w:val="24"/>
          <w:shd w:val="clear" w:color="auto" w:fill="FFFFFF"/>
        </w:rPr>
        <w:t>, and so forth.</w:t>
      </w:r>
      <w:r w:rsidRPr="006822F8">
        <w:rPr>
          <w:rFonts w:ascii="Times New Roman" w:hAnsi="Times New Roman" w:cs="Times New Roman"/>
          <w:sz w:val="24"/>
          <w:szCs w:val="24"/>
          <w:shd w:val="clear" w:color="auto" w:fill="FFFFFF"/>
        </w:rPr>
        <w:t>, which represent different conditions or characteristics within that attribute given in Table 1. These attribute levels were selected based on their relevance to real field conditions in the target regions</w:t>
      </w:r>
      <w:r w:rsidR="00894C37" w:rsidRPr="006822F8">
        <w:rPr>
          <w:rFonts w:ascii="Times New Roman" w:hAnsi="Times New Roman" w:cs="Times New Roman"/>
          <w:sz w:val="24"/>
          <w:szCs w:val="24"/>
          <w:shd w:val="clear" w:color="auto" w:fill="FFFFFF"/>
        </w:rPr>
        <w:t>.</w:t>
      </w:r>
    </w:p>
    <w:tbl>
      <w:tblPr>
        <w:tblStyle w:val="TableGrid"/>
        <w:tblW w:w="0" w:type="auto"/>
        <w:jc w:val="center"/>
        <w:tblLook w:val="04A0"/>
      </w:tblPr>
      <w:tblGrid>
        <w:gridCol w:w="2283"/>
        <w:gridCol w:w="2580"/>
        <w:gridCol w:w="4379"/>
      </w:tblGrid>
      <w:tr w:rsidR="00E86428" w:rsidRPr="006822F8" w:rsidTr="00E86428">
        <w:trPr>
          <w:trHeight w:val="650"/>
          <w:jc w:val="center"/>
        </w:trPr>
        <w:tc>
          <w:tcPr>
            <w:tcW w:w="1803"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Attribute </w:t>
            </w:r>
          </w:p>
        </w:tc>
        <w:tc>
          <w:tcPr>
            <w:tcW w:w="2587"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Definition </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Attribute levels</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Organic farming </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Compliance with organic agriculture</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A combination of chemical and organic methods proves more effective for adapting to climate change</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Exclusively employing organic inputs in crop cultivation aids in adapting and mitigating climate change-associated management issues.</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Certified organic farming serves as an adaptation and mitigation strategy.</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Grafting for stress tolerance</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Grafting with </w:t>
            </w:r>
            <w:r w:rsidRPr="006822F8">
              <w:rPr>
                <w:rFonts w:ascii="Times New Roman" w:eastAsia="Arial" w:hAnsi="Times New Roman" w:cs="Times New Roman"/>
                <w:i/>
                <w:iCs/>
                <w:sz w:val="24"/>
                <w:szCs w:val="24"/>
                <w:lang w:val="en-GB"/>
              </w:rPr>
              <w:t>Piper</w:t>
            </w:r>
            <w:r w:rsidR="00361F2E" w:rsidRPr="006822F8">
              <w:rPr>
                <w:rFonts w:ascii="Times New Roman" w:eastAsia="Arial" w:hAnsi="Times New Roman" w:cs="Times New Roman"/>
                <w:i/>
                <w:iCs/>
                <w:sz w:val="24"/>
                <w:szCs w:val="24"/>
                <w:lang w:val="en-GB"/>
              </w:rPr>
              <w:t xml:space="preserve"> </w:t>
            </w:r>
            <w:proofErr w:type="spellStart"/>
            <w:r w:rsidRPr="006822F8">
              <w:rPr>
                <w:rFonts w:ascii="Times New Roman" w:eastAsia="Arial" w:hAnsi="Times New Roman" w:cs="Times New Roman"/>
                <w:i/>
                <w:iCs/>
                <w:sz w:val="24"/>
                <w:szCs w:val="24"/>
                <w:lang w:val="en-GB"/>
              </w:rPr>
              <w:t>colubrinum</w:t>
            </w:r>
            <w:proofErr w:type="spellEnd"/>
            <w:r w:rsidR="00361F2E" w:rsidRPr="006822F8">
              <w:rPr>
                <w:rFonts w:ascii="Times New Roman" w:eastAsia="Arial" w:hAnsi="Times New Roman" w:cs="Times New Roman"/>
                <w:i/>
                <w:iCs/>
                <w:sz w:val="24"/>
                <w:szCs w:val="24"/>
                <w:lang w:val="en-GB"/>
              </w:rPr>
              <w:t xml:space="preserve"> </w:t>
            </w:r>
            <w:r w:rsidRPr="006822F8">
              <w:rPr>
                <w:rFonts w:ascii="Times New Roman" w:eastAsia="Arial" w:hAnsi="Times New Roman" w:cs="Times New Roman"/>
                <w:sz w:val="24"/>
                <w:szCs w:val="24"/>
                <w:lang w:val="en-GB"/>
              </w:rPr>
              <w:t xml:space="preserve">as rootstock on </w:t>
            </w:r>
            <w:r w:rsidR="00AD2007">
              <w:rPr>
                <w:rFonts w:ascii="Times New Roman" w:eastAsia="Arial" w:hAnsi="Times New Roman" w:cs="Times New Roman"/>
                <w:sz w:val="24"/>
                <w:szCs w:val="24"/>
                <w:lang w:val="en-GB"/>
              </w:rPr>
              <w:t>black pepper</w:t>
            </w:r>
            <w:r w:rsidRPr="006822F8">
              <w:rPr>
                <w:rFonts w:ascii="Times New Roman" w:eastAsia="Arial" w:hAnsi="Times New Roman" w:cs="Times New Roman"/>
                <w:sz w:val="24"/>
                <w:szCs w:val="24"/>
                <w:lang w:val="en-GB"/>
              </w:rPr>
              <w:t xml:space="preserve"> </w:t>
            </w:r>
            <w:r w:rsidRPr="006822F8">
              <w:rPr>
                <w:rFonts w:ascii="Times New Roman" w:eastAsia="Arial" w:hAnsi="Times New Roman" w:cs="Times New Roman"/>
                <w:iCs/>
                <w:sz w:val="24"/>
                <w:szCs w:val="24"/>
                <w:lang w:val="en-GB"/>
              </w:rPr>
              <w:t>to</w:t>
            </w:r>
            <w:r w:rsidRPr="006822F8">
              <w:rPr>
                <w:rFonts w:ascii="Times New Roman" w:eastAsia="Arial" w:hAnsi="Times New Roman" w:cs="Times New Roman"/>
                <w:sz w:val="24"/>
                <w:szCs w:val="24"/>
                <w:lang w:val="en-GB"/>
              </w:rPr>
              <w:t xml:space="preserve"> increase biotic and </w:t>
            </w:r>
            <w:proofErr w:type="spellStart"/>
            <w:r w:rsidRPr="006822F8">
              <w:rPr>
                <w:rFonts w:ascii="Times New Roman" w:eastAsia="Arial" w:hAnsi="Times New Roman" w:cs="Times New Roman"/>
                <w:sz w:val="24"/>
                <w:szCs w:val="24"/>
                <w:lang w:val="en-GB"/>
              </w:rPr>
              <w:t>abiotic</w:t>
            </w:r>
            <w:proofErr w:type="spellEnd"/>
            <w:r w:rsidRPr="006822F8">
              <w:rPr>
                <w:rFonts w:ascii="Times New Roman" w:eastAsia="Arial" w:hAnsi="Times New Roman" w:cs="Times New Roman"/>
                <w:sz w:val="24"/>
                <w:szCs w:val="24"/>
                <w:lang w:val="en-GB"/>
              </w:rPr>
              <w:t xml:space="preserve"> stress tolerance</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Grafting is not effective in the long run</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xml:space="preserve">) Production and sale of bush pepper plants having ornamental and culinary value grafted on </w:t>
            </w:r>
            <w:r w:rsidRPr="006822F8">
              <w:rPr>
                <w:rFonts w:ascii="Times New Roman" w:eastAsia="Arial" w:hAnsi="Times New Roman" w:cs="Times New Roman"/>
                <w:i/>
                <w:iCs/>
                <w:sz w:val="24"/>
                <w:szCs w:val="24"/>
                <w:lang w:val="en-GB"/>
              </w:rPr>
              <w:t xml:space="preserve">Piper </w:t>
            </w:r>
            <w:proofErr w:type="spellStart"/>
            <w:r w:rsidRPr="006822F8">
              <w:rPr>
                <w:rFonts w:ascii="Times New Roman" w:eastAsia="Arial" w:hAnsi="Times New Roman" w:cs="Times New Roman"/>
                <w:i/>
                <w:iCs/>
                <w:sz w:val="24"/>
                <w:szCs w:val="24"/>
                <w:lang w:val="en-GB"/>
              </w:rPr>
              <w:t>colubrinum</w:t>
            </w:r>
            <w:proofErr w:type="spellEnd"/>
            <w:r w:rsidRPr="006822F8">
              <w:rPr>
                <w:rFonts w:ascii="Times New Roman" w:eastAsia="Arial" w:hAnsi="Times New Roman" w:cs="Times New Roman"/>
                <w:sz w:val="24"/>
                <w:szCs w:val="24"/>
                <w:lang w:val="en-GB"/>
              </w:rPr>
              <w:t xml:space="preserve"> for home gardens.</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xml:space="preserve">) Raising grafted plants with irrigation in the main field increases </w:t>
            </w:r>
            <w:proofErr w:type="spellStart"/>
            <w:r w:rsidRPr="006822F8">
              <w:rPr>
                <w:rFonts w:ascii="Times New Roman" w:eastAsia="Arial" w:hAnsi="Times New Roman" w:cs="Times New Roman"/>
                <w:sz w:val="24"/>
                <w:szCs w:val="24"/>
                <w:lang w:val="en-GB"/>
              </w:rPr>
              <w:t>abiotic</w:t>
            </w:r>
            <w:proofErr w:type="spellEnd"/>
            <w:r w:rsidRPr="006822F8">
              <w:rPr>
                <w:rFonts w:ascii="Times New Roman" w:eastAsia="Arial" w:hAnsi="Times New Roman" w:cs="Times New Roman"/>
                <w:sz w:val="24"/>
                <w:szCs w:val="24"/>
                <w:lang w:val="en-GB"/>
              </w:rPr>
              <w:t xml:space="preserve"> and biotic stress tolerance.</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Landraces</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Varietal diversity</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One or two high-yielding varieties/ landraces</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More than two high-yielding varieties/ landraces</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bookmarkStart w:id="0" w:name="_Hlk165040198"/>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More than two high-yielding varieties along with selected landraces known for climate resilience</w:t>
            </w:r>
          </w:p>
        </w:tc>
      </w:tr>
      <w:bookmarkEnd w:id="0"/>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Cropping system</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Number, type, and tiers of crops</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Sole crop</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Two-tiered diversified cropping system with coffee /cocoa /tree spices/areca nut / coconut</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keepNext/>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xml:space="preserve">) Three-tiered diversified cropping </w:t>
            </w:r>
            <w:r w:rsidRPr="006822F8">
              <w:rPr>
                <w:rFonts w:ascii="Times New Roman" w:eastAsia="Arial" w:hAnsi="Times New Roman" w:cs="Times New Roman"/>
                <w:sz w:val="24"/>
                <w:szCs w:val="24"/>
                <w:lang w:val="en-GB"/>
              </w:rPr>
              <w:lastRenderedPageBreak/>
              <w:t>system with cardamom and tree spices/Arecanut and Coconut</w:t>
            </w:r>
          </w:p>
        </w:tc>
      </w:tr>
    </w:tbl>
    <w:p w:rsidR="00F245CC" w:rsidRPr="006822F8" w:rsidRDefault="00C50058" w:rsidP="006822F8">
      <w:pPr>
        <w:pStyle w:val="Caption"/>
        <w:spacing w:line="276" w:lineRule="auto"/>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lastRenderedPageBreak/>
        <w:t xml:space="preserve">Table </w:t>
      </w:r>
      <w:r w:rsidR="00D01323"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D01323" w:rsidRPr="006822F8">
        <w:rPr>
          <w:rFonts w:ascii="Times New Roman" w:hAnsi="Times New Roman" w:cs="Times New Roman"/>
          <w:i w:val="0"/>
          <w:iCs w:val="0"/>
          <w:color w:val="auto"/>
          <w:sz w:val="24"/>
          <w:szCs w:val="24"/>
        </w:rPr>
        <w:fldChar w:fldCharType="separate"/>
      </w:r>
      <w:r w:rsidR="00DF27BB">
        <w:rPr>
          <w:rFonts w:ascii="Times New Roman" w:hAnsi="Times New Roman" w:cs="Times New Roman"/>
          <w:i w:val="0"/>
          <w:iCs w:val="0"/>
          <w:noProof/>
          <w:color w:val="auto"/>
          <w:sz w:val="24"/>
          <w:szCs w:val="24"/>
        </w:rPr>
        <w:t>1</w:t>
      </w:r>
      <w:r w:rsidR="00D01323"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Selected Attributes and Attribute Levels for Climate Resilience Strategies in smallholder farmers' decision-making in </w:t>
      </w:r>
      <w:r w:rsidR="00AD2007">
        <w:rPr>
          <w:rFonts w:ascii="Times New Roman" w:hAnsi="Times New Roman" w:cs="Times New Roman"/>
          <w:i w:val="0"/>
          <w:iCs w:val="0"/>
          <w:color w:val="auto"/>
          <w:sz w:val="24"/>
          <w:szCs w:val="24"/>
        </w:rPr>
        <w:t>black pepper</w:t>
      </w:r>
      <w:r w:rsidRPr="006822F8">
        <w:rPr>
          <w:rFonts w:ascii="Times New Roman" w:hAnsi="Times New Roman" w:cs="Times New Roman"/>
          <w:i w:val="0"/>
          <w:iCs w:val="0"/>
          <w:color w:val="auto"/>
          <w:sz w:val="24"/>
          <w:szCs w:val="24"/>
        </w:rPr>
        <w:t xml:space="preserve"> cultivation</w:t>
      </w:r>
    </w:p>
    <w:p w:rsidR="00947CD4" w:rsidRPr="006822F8" w:rsidRDefault="00F8306C"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2.</w:t>
      </w:r>
      <w:r w:rsidR="00FD4072" w:rsidRPr="006822F8">
        <w:rPr>
          <w:rFonts w:ascii="Times New Roman" w:hAnsi="Times New Roman" w:cs="Times New Roman"/>
          <w:sz w:val="24"/>
          <w:szCs w:val="24"/>
          <w:shd w:val="clear" w:color="auto" w:fill="FFFFFF"/>
        </w:rPr>
        <w:t>4</w:t>
      </w:r>
      <w:r w:rsidRPr="006822F8">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 xml:space="preserve">Best Worst Scaling </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Best Worst Scaling (BWS) is a survey methodology used for evaluating preferences by asking respondents to select the best and worst items from a set of alternatives. It is particularly useful for capturing relative importance and preferences among multiple options. BWS has been described as "a method for capturing preference data in which respondents make a series of choices among subsets of items" (Louviere </w:t>
      </w:r>
      <w:r w:rsidRPr="006822F8">
        <w:rPr>
          <w:rFonts w:ascii="Times New Roman" w:hAnsi="Times New Roman" w:cs="Times New Roman"/>
          <w:i/>
          <w:iCs/>
          <w:sz w:val="24"/>
          <w:szCs w:val="24"/>
          <w:shd w:val="clear" w:color="auto" w:fill="FFFFFF"/>
        </w:rPr>
        <w:t>et al</w:t>
      </w:r>
      <w:r w:rsidRPr="006822F8">
        <w:rPr>
          <w:rFonts w:ascii="Times New Roman" w:hAnsi="Times New Roman" w:cs="Times New Roman"/>
          <w:sz w:val="24"/>
          <w:szCs w:val="24"/>
          <w:shd w:val="clear" w:color="auto" w:fill="FFFFFF"/>
        </w:rPr>
        <w:t xml:space="preserve">., 2015). This approach allows </w:t>
      </w:r>
      <w:proofErr w:type="gramStart"/>
      <w:r w:rsidRPr="006822F8">
        <w:rPr>
          <w:rFonts w:ascii="Times New Roman" w:hAnsi="Times New Roman" w:cs="Times New Roman"/>
          <w:sz w:val="24"/>
          <w:szCs w:val="24"/>
          <w:shd w:val="clear" w:color="auto" w:fill="FFFFFF"/>
        </w:rPr>
        <w:t>to elicit</w:t>
      </w:r>
      <w:proofErr w:type="gramEnd"/>
      <w:r w:rsidRPr="006822F8">
        <w:rPr>
          <w:rFonts w:ascii="Times New Roman" w:hAnsi="Times New Roman" w:cs="Times New Roman"/>
          <w:sz w:val="24"/>
          <w:szCs w:val="24"/>
          <w:shd w:val="clear" w:color="auto" w:fill="FFFFFF"/>
        </w:rPr>
        <w:t xml:space="preserve"> context-specific insights into decision-making processes. </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BWS (Best Worst Scaling) was selected as the methodology in this study due to its unique advantages in evaluating preferences and priorities. BWS allows for the systematic comparison of items within a set, enabling respondents to indicate both the best and worst options, thereby providing richer and more nuanced data than traditional ranking methods. This methodology is particularly well-suited for our study, as it allows us to capture the relative importance and preferences of various factors influencing decision-making in black </w:t>
      </w:r>
      <w:proofErr w:type="spellStart"/>
      <w:r w:rsidR="00AD2007">
        <w:rPr>
          <w:rFonts w:ascii="Times New Roman" w:hAnsi="Times New Roman" w:cs="Times New Roman"/>
          <w:sz w:val="24"/>
          <w:szCs w:val="24"/>
          <w:shd w:val="clear" w:color="auto" w:fill="FFFFFF"/>
        </w:rPr>
        <w:t>black</w:t>
      </w:r>
      <w:proofErr w:type="spellEnd"/>
      <w:r w:rsidR="00AD2007">
        <w:rPr>
          <w:rFonts w:ascii="Times New Roman" w:hAnsi="Times New Roman" w:cs="Times New Roman"/>
          <w:sz w:val="24"/>
          <w:szCs w:val="24"/>
          <w:shd w:val="clear" w:color="auto" w:fill="FFFFFF"/>
        </w:rPr>
        <w:t xml:space="preserve"> pepper</w:t>
      </w:r>
      <w:r w:rsidRPr="006822F8">
        <w:rPr>
          <w:rFonts w:ascii="Times New Roman" w:hAnsi="Times New Roman" w:cs="Times New Roman"/>
          <w:sz w:val="24"/>
          <w:szCs w:val="24"/>
          <w:shd w:val="clear" w:color="auto" w:fill="FFFFFF"/>
        </w:rPr>
        <w:t xml:space="preserve"> cultivation. Its ability to quantify both positive and negative evaluations provides deeper insights into the factors driving decision-making. </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In addition to its methodological advantages, we selected Best Worst Scaling (BWS) for its ease of implementation and ability to mitigate respondent confusion when ranking multiple profiles. BWS surveys are relatively straightforward for participants to complete, as they involve simply selecting the best and worst options from a set of alternatives, rather than assigning numerical rankings. This simplicity reduces respondent burden and minimizes the likelihood of survey fatigue or dropout, ensuring higher response rates and more reliable data. Moreover, by focusing respondents' attention on identifying the best and worst options within a given set, BWS reduces cognitive load and avoids the potential for confusion that can arise when attempting to rank multiple profiles according to complex criteria.</w:t>
      </w:r>
    </w:p>
    <w:p w:rsidR="007417E6"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5</w:t>
      </w:r>
      <w:r w:rsidRPr="006822F8">
        <w:rPr>
          <w:rFonts w:ascii="Times New Roman" w:hAnsi="Times New Roman" w:cs="Times New Roman"/>
          <w:sz w:val="24"/>
          <w:szCs w:val="24"/>
        </w:rPr>
        <w:t xml:space="preserve"> </w:t>
      </w:r>
      <w:r w:rsidR="00F245CC" w:rsidRPr="006822F8">
        <w:rPr>
          <w:rFonts w:ascii="Times New Roman" w:hAnsi="Times New Roman" w:cs="Times New Roman"/>
          <w:sz w:val="24"/>
          <w:szCs w:val="24"/>
        </w:rPr>
        <w:t>Profile creation</w:t>
      </w:r>
    </w:p>
    <w:p w:rsidR="007417E6" w:rsidRPr="006822F8" w:rsidRDefault="00B85277"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rPr>
        <w:t>A 3</w:t>
      </w:r>
      <w:r w:rsidRPr="006822F8">
        <w:rPr>
          <w:rFonts w:ascii="Times New Roman" w:hAnsi="Times New Roman" w:cs="Times New Roman"/>
          <w:sz w:val="24"/>
          <w:szCs w:val="24"/>
          <w:vertAlign w:val="superscript"/>
        </w:rPr>
        <w:t>4</w:t>
      </w:r>
      <w:r w:rsidRPr="006822F8">
        <w:rPr>
          <w:rFonts w:ascii="Times New Roman" w:hAnsi="Times New Roman" w:cs="Times New Roman"/>
          <w:sz w:val="24"/>
          <w:szCs w:val="24"/>
          <w:shd w:val="clear" w:color="auto" w:fill="FFFFFF"/>
        </w:rPr>
        <w:t xml:space="preserve"> orthogonal array (OA) with four factors generated was utilized to systematically create profiles representing various combinations of factor levels for the attributes (A) organic farming practices, (B) grafting for stress tolerance, (C) use of landraces, and (D) cropping systems. Each profile in the OA corresponds to a unique combination of factor levels for these attributes, enabling structured experimentation and analysis. </w:t>
      </w:r>
      <w:r w:rsidR="0005123F" w:rsidRPr="006822F8">
        <w:rPr>
          <w:rFonts w:ascii="Times New Roman" w:hAnsi="Times New Roman" w:cs="Times New Roman"/>
          <w:sz w:val="24"/>
          <w:szCs w:val="24"/>
          <w:shd w:val="clear" w:color="auto" w:fill="FFFFFF"/>
        </w:rPr>
        <w:t xml:space="preserve">The utilization of orthogonal arrays (OAs) in profile creation offers several significant advantages. Firstly, by employing OAs, we can explore a diverse range of factor combinations related to attributes. This systematic exploration allows you to efficiently cover a large experimental space while minimizing the number of </w:t>
      </w:r>
      <w:r w:rsidR="00FB4B0C" w:rsidRPr="006822F8">
        <w:rPr>
          <w:rFonts w:ascii="Times New Roman" w:hAnsi="Times New Roman" w:cs="Times New Roman"/>
          <w:sz w:val="24"/>
          <w:szCs w:val="24"/>
          <w:shd w:val="clear" w:color="auto" w:fill="FFFFFF"/>
        </w:rPr>
        <w:t>profiles employed in the study</w:t>
      </w:r>
      <w:r w:rsidR="0005123F" w:rsidRPr="006822F8">
        <w:rPr>
          <w:rFonts w:ascii="Times New Roman" w:hAnsi="Times New Roman" w:cs="Times New Roman"/>
          <w:sz w:val="24"/>
          <w:szCs w:val="24"/>
          <w:shd w:val="clear" w:color="auto" w:fill="FFFFFF"/>
        </w:rPr>
        <w:t>.</w:t>
      </w:r>
      <w:r w:rsidR="00FB4B0C" w:rsidRPr="006822F8">
        <w:rPr>
          <w:rFonts w:ascii="Times New Roman" w:hAnsi="Times New Roman" w:cs="Times New Roman"/>
          <w:sz w:val="24"/>
          <w:szCs w:val="24"/>
          <w:shd w:val="clear" w:color="auto" w:fill="FFFFFF"/>
        </w:rPr>
        <w:t xml:space="preserve"> In addition, OAs ensure a balanced distribution of factor combinations, which is crucial for ensuring that each attribute and its levels are adequately represented. This balance enhances the statistical efficiency to </w:t>
      </w:r>
      <w:r w:rsidR="00FB4B0C" w:rsidRPr="006822F8">
        <w:rPr>
          <w:rFonts w:ascii="Times New Roman" w:hAnsi="Times New Roman" w:cs="Times New Roman"/>
          <w:sz w:val="24"/>
          <w:szCs w:val="24"/>
          <w:shd w:val="clear" w:color="auto" w:fill="FFFFFF"/>
        </w:rPr>
        <w:lastRenderedPageBreak/>
        <w:t>accurately estimate the effects of different climate resilience strategies on smallholder farmers' decision-making processes.</w:t>
      </w:r>
      <w:r w:rsidR="00C60690" w:rsidRPr="006822F8">
        <w:rPr>
          <w:rFonts w:ascii="Times New Roman" w:hAnsi="Times New Roman" w:cs="Times New Roman"/>
          <w:sz w:val="24"/>
          <w:szCs w:val="24"/>
          <w:shd w:val="clear" w:color="auto" w:fill="FFFFFF"/>
        </w:rPr>
        <w:t xml:space="preserve">OA was created using the function </w:t>
      </w:r>
      <w:proofErr w:type="spellStart"/>
      <w:proofErr w:type="gramStart"/>
      <w:r w:rsidR="00C60690" w:rsidRPr="006822F8">
        <w:rPr>
          <w:rFonts w:ascii="Times New Roman" w:hAnsi="Times New Roman" w:cs="Times New Roman"/>
          <w:i/>
          <w:iCs/>
          <w:sz w:val="24"/>
          <w:szCs w:val="24"/>
          <w:shd w:val="clear" w:color="auto" w:fill="FFFFFF"/>
        </w:rPr>
        <w:t>oa.design</w:t>
      </w:r>
      <w:proofErr w:type="spellEnd"/>
      <w:r w:rsidR="00C60690" w:rsidRPr="006822F8">
        <w:rPr>
          <w:rFonts w:ascii="Times New Roman" w:hAnsi="Times New Roman" w:cs="Times New Roman"/>
          <w:i/>
          <w:iCs/>
          <w:sz w:val="24"/>
          <w:szCs w:val="24"/>
          <w:shd w:val="clear" w:color="auto" w:fill="FFFFFF"/>
        </w:rPr>
        <w:t>(</w:t>
      </w:r>
      <w:proofErr w:type="gramEnd"/>
      <w:r w:rsidR="00C60690" w:rsidRPr="006822F8">
        <w:rPr>
          <w:rFonts w:ascii="Times New Roman" w:hAnsi="Times New Roman" w:cs="Times New Roman"/>
          <w:i/>
          <w:iCs/>
          <w:sz w:val="24"/>
          <w:szCs w:val="24"/>
          <w:shd w:val="clear" w:color="auto" w:fill="FFFFFF"/>
        </w:rPr>
        <w:t>)</w:t>
      </w:r>
      <w:r w:rsidR="00C60690" w:rsidRPr="006822F8">
        <w:rPr>
          <w:rFonts w:ascii="Times New Roman" w:hAnsi="Times New Roman" w:cs="Times New Roman"/>
          <w:sz w:val="24"/>
          <w:szCs w:val="24"/>
          <w:shd w:val="clear" w:color="auto" w:fill="FFFFFF"/>
        </w:rPr>
        <w:t xml:space="preserve"> in </w:t>
      </w:r>
      <w:proofErr w:type="spellStart"/>
      <w:r w:rsidR="00C60690" w:rsidRPr="006822F8">
        <w:rPr>
          <w:rFonts w:ascii="Times New Roman" w:hAnsi="Times New Roman" w:cs="Times New Roman"/>
          <w:i/>
          <w:iCs/>
          <w:sz w:val="24"/>
          <w:szCs w:val="24"/>
          <w:shd w:val="clear" w:color="auto" w:fill="FFFFFF"/>
        </w:rPr>
        <w:t>DoE.base</w:t>
      </w:r>
      <w:proofErr w:type="spellEnd"/>
      <w:r w:rsidR="000A1F9A" w:rsidRPr="006822F8">
        <w:rPr>
          <w:rFonts w:ascii="Times New Roman" w:hAnsi="Times New Roman" w:cs="Times New Roman"/>
          <w:i/>
          <w:iCs/>
          <w:sz w:val="24"/>
          <w:szCs w:val="24"/>
          <w:shd w:val="clear" w:color="auto" w:fill="FFFFFF"/>
        </w:rPr>
        <w:t xml:space="preserve"> </w:t>
      </w:r>
      <w:r w:rsidR="00C60690" w:rsidRPr="006822F8">
        <w:rPr>
          <w:rFonts w:ascii="Times New Roman" w:hAnsi="Times New Roman" w:cs="Times New Roman"/>
          <w:sz w:val="24"/>
          <w:szCs w:val="24"/>
          <w:shd w:val="clear" w:color="auto" w:fill="FFFFFF"/>
        </w:rPr>
        <w:t>package</w:t>
      </w:r>
      <w:r w:rsidR="0043557D" w:rsidRPr="006822F8">
        <w:rPr>
          <w:rFonts w:ascii="Times New Roman" w:hAnsi="Times New Roman" w:cs="Times New Roman"/>
          <w:sz w:val="24"/>
          <w:szCs w:val="24"/>
          <w:shd w:val="clear" w:color="auto" w:fill="FFFFFF"/>
        </w:rPr>
        <w:t xml:space="preserve"> (</w:t>
      </w:r>
      <w:proofErr w:type="spellStart"/>
      <w:r w:rsidR="0043557D" w:rsidRPr="006822F8">
        <w:rPr>
          <w:rFonts w:ascii="Times New Roman" w:hAnsi="Times New Roman" w:cs="Times New Roman"/>
          <w:sz w:val="24"/>
          <w:szCs w:val="24"/>
        </w:rPr>
        <w:t>Grömping</w:t>
      </w:r>
      <w:proofErr w:type="spellEnd"/>
      <w:r w:rsidR="0043557D" w:rsidRPr="006822F8">
        <w:rPr>
          <w:rFonts w:ascii="Times New Roman" w:hAnsi="Times New Roman" w:cs="Times New Roman"/>
          <w:sz w:val="24"/>
          <w:szCs w:val="24"/>
        </w:rPr>
        <w:t>, 2018)</w:t>
      </w:r>
      <w:r w:rsidR="00C60690" w:rsidRPr="006822F8">
        <w:rPr>
          <w:rFonts w:ascii="Times New Roman" w:hAnsi="Times New Roman" w:cs="Times New Roman"/>
          <w:sz w:val="24"/>
          <w:szCs w:val="24"/>
          <w:shd w:val="clear" w:color="auto" w:fill="FFFFFF"/>
        </w:rPr>
        <w:t xml:space="preserve"> in R (</w:t>
      </w:r>
      <w:r w:rsidR="0043557D" w:rsidRPr="006822F8">
        <w:rPr>
          <w:rFonts w:ascii="Times New Roman" w:hAnsi="Times New Roman" w:cs="Times New Roman"/>
          <w:sz w:val="24"/>
          <w:szCs w:val="24"/>
        </w:rPr>
        <w:t>R Core Team</w:t>
      </w:r>
      <w:r w:rsidR="00C60690" w:rsidRPr="006822F8">
        <w:rPr>
          <w:rFonts w:ascii="Times New Roman" w:hAnsi="Times New Roman" w:cs="Times New Roman"/>
          <w:sz w:val="24"/>
          <w:szCs w:val="24"/>
          <w:shd w:val="clear" w:color="auto" w:fill="FFFFFF"/>
        </w:rPr>
        <w:t xml:space="preserve">, 2021). </w:t>
      </w:r>
      <w:r w:rsidR="00FB4B0C" w:rsidRPr="006822F8">
        <w:rPr>
          <w:rFonts w:ascii="Times New Roman" w:hAnsi="Times New Roman" w:cs="Times New Roman"/>
          <w:sz w:val="24"/>
          <w:szCs w:val="24"/>
          <w:shd w:val="clear" w:color="auto" w:fill="FFFFFF"/>
        </w:rPr>
        <w:t xml:space="preserve">The nine profile combinations are shown </w:t>
      </w:r>
      <w:proofErr w:type="gramStart"/>
      <w:r w:rsidR="00FB4B0C" w:rsidRPr="006822F8">
        <w:rPr>
          <w:rFonts w:ascii="Times New Roman" w:hAnsi="Times New Roman" w:cs="Times New Roman"/>
          <w:sz w:val="24"/>
          <w:szCs w:val="24"/>
          <w:shd w:val="clear" w:color="auto" w:fill="FFFFFF"/>
        </w:rPr>
        <w:t>below,</w:t>
      </w:r>
      <w:proofErr w:type="gramEnd"/>
      <w:r w:rsidR="00FB4B0C" w:rsidRPr="006822F8">
        <w:rPr>
          <w:rFonts w:ascii="Times New Roman" w:hAnsi="Times New Roman" w:cs="Times New Roman"/>
          <w:sz w:val="24"/>
          <w:szCs w:val="24"/>
          <w:shd w:val="clear" w:color="auto" w:fill="FFFFFF"/>
        </w:rPr>
        <w:t xml:space="preserve"> </w:t>
      </w:r>
      <w:r w:rsidR="00B06CB1" w:rsidRPr="006822F8">
        <w:rPr>
          <w:rFonts w:ascii="Times New Roman" w:hAnsi="Times New Roman" w:cs="Times New Roman"/>
          <w:sz w:val="24"/>
          <w:szCs w:val="24"/>
          <w:shd w:val="clear" w:color="auto" w:fill="FFFFFF"/>
        </w:rPr>
        <w:t xml:space="preserve">the columns of the OA correspond to attributes, while the rows correspond to profiles. </w:t>
      </w:r>
      <w:r w:rsidR="00FB4B0C" w:rsidRPr="006822F8">
        <w:rPr>
          <w:rFonts w:ascii="Times New Roman" w:hAnsi="Times New Roman" w:cs="Times New Roman"/>
          <w:sz w:val="24"/>
          <w:szCs w:val="24"/>
          <w:shd w:val="clear" w:color="auto" w:fill="FFFFFF"/>
        </w:rPr>
        <w:t>A, B, C and D denotes the attributes and numbers 1, 2 and 3 denotes the levels.</w:t>
      </w:r>
      <w:r w:rsidR="00B06CB1" w:rsidRPr="006822F8">
        <w:rPr>
          <w:rFonts w:ascii="Times New Roman" w:hAnsi="Times New Roman" w:cs="Times New Roman"/>
          <w:sz w:val="24"/>
          <w:szCs w:val="24"/>
          <w:shd w:val="clear" w:color="auto" w:fill="FFFFFF"/>
        </w:rPr>
        <w:t xml:space="preserve"> Detailed attribute level combination can be seen in Table 3 below.</w:t>
      </w:r>
    </w:p>
    <w:p w:rsidR="003F1BD9" w:rsidRPr="006822F8" w:rsidRDefault="003F1BD9" w:rsidP="006822F8">
      <w:pPr>
        <w:spacing w:line="276" w:lineRule="auto"/>
        <w:jc w:val="both"/>
        <w:rPr>
          <w:rFonts w:ascii="Times New Roman" w:hAnsi="Times New Roman" w:cs="Times New Roman"/>
          <w:sz w:val="24"/>
          <w:szCs w:val="24"/>
          <w:shd w:val="clear" w:color="auto" w:fill="FFFFFF"/>
        </w:rPr>
      </w:pPr>
    </w:p>
    <w:tbl>
      <w:tblPr>
        <w:tblStyle w:val="TableGrid"/>
        <w:tblW w:w="3047" w:type="dxa"/>
        <w:jc w:val="center"/>
        <w:tblLook w:val="04A0"/>
      </w:tblPr>
      <w:tblGrid>
        <w:gridCol w:w="1020"/>
        <w:gridCol w:w="510"/>
        <w:gridCol w:w="497"/>
        <w:gridCol w:w="510"/>
        <w:gridCol w:w="510"/>
      </w:tblGrid>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Profile</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A</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B</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C</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D</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4</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5</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6</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7</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8</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9</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bl>
    <w:p w:rsidR="007417E6"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Table </w:t>
      </w:r>
      <w:r w:rsidR="00D01323"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D01323" w:rsidRPr="006822F8">
        <w:rPr>
          <w:rFonts w:ascii="Times New Roman" w:hAnsi="Times New Roman" w:cs="Times New Roman"/>
          <w:i w:val="0"/>
          <w:iCs w:val="0"/>
          <w:color w:val="auto"/>
          <w:sz w:val="24"/>
          <w:szCs w:val="24"/>
        </w:rPr>
        <w:fldChar w:fldCharType="separate"/>
      </w:r>
      <w:r w:rsidR="00DF27BB">
        <w:rPr>
          <w:rFonts w:ascii="Times New Roman" w:hAnsi="Times New Roman" w:cs="Times New Roman"/>
          <w:i w:val="0"/>
          <w:iCs w:val="0"/>
          <w:noProof/>
          <w:color w:val="auto"/>
          <w:sz w:val="24"/>
          <w:szCs w:val="24"/>
        </w:rPr>
        <w:t>2</w:t>
      </w:r>
      <w:r w:rsidR="00D01323"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Orthogonal Array showing 9 profiles generated through combining levels of attributes</w:t>
      </w:r>
    </w:p>
    <w:tbl>
      <w:tblPr>
        <w:tblStyle w:val="TableGrid"/>
        <w:tblW w:w="0" w:type="auto"/>
        <w:tblLook w:val="04A0"/>
      </w:tblPr>
      <w:tblGrid>
        <w:gridCol w:w="3005"/>
        <w:gridCol w:w="3005"/>
        <w:gridCol w:w="3006"/>
      </w:tblGrid>
      <w:tr w:rsidR="00AC2EEB" w:rsidRPr="006822F8" w:rsidTr="00465AAE">
        <w:tc>
          <w:tcPr>
            <w:tcW w:w="3005" w:type="dxa"/>
          </w:tcPr>
          <w:p w:rsidR="00AC2EEB" w:rsidRPr="006822F8" w:rsidRDefault="00AC2EEB" w:rsidP="006822F8">
            <w:pPr>
              <w:spacing w:line="276" w:lineRule="auto"/>
              <w:jc w:val="center"/>
              <w:rPr>
                <w:rFonts w:ascii="Times New Roman" w:eastAsia="Arial" w:hAnsi="Times New Roman" w:cs="Times New Roman"/>
                <w:b/>
                <w:bCs/>
                <w:kern w:val="0"/>
                <w:sz w:val="24"/>
                <w:szCs w:val="24"/>
                <w:lang w:val="en-GB" w:eastAsia="en-IN"/>
              </w:rPr>
            </w:pPr>
            <w:r w:rsidRPr="006822F8">
              <w:rPr>
                <w:rFonts w:ascii="Times New Roman" w:eastAsia="Arial" w:hAnsi="Times New Roman" w:cs="Times New Roman"/>
                <w:b/>
                <w:bCs/>
                <w:kern w:val="0"/>
                <w:sz w:val="24"/>
                <w:szCs w:val="24"/>
                <w:lang w:val="en-GB" w:eastAsia="en-IN"/>
              </w:rPr>
              <w:t>Profile 1</w:t>
            </w:r>
          </w:p>
        </w:tc>
        <w:tc>
          <w:tcPr>
            <w:tcW w:w="3005"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2</w:t>
            </w:r>
          </w:p>
        </w:tc>
        <w:tc>
          <w:tcPr>
            <w:tcW w:w="3006"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3</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Grafting is not effective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 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tc>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c>
          <w:tcPr>
            <w:tcW w:w="3006" w:type="dxa"/>
          </w:tcPr>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Raising grafted plants in the main field  </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r>
      <w:tr w:rsidR="00AC2EEB" w:rsidRPr="006822F8" w:rsidTr="00465AAE">
        <w:tc>
          <w:tcPr>
            <w:tcW w:w="3005" w:type="dxa"/>
          </w:tcPr>
          <w:p w:rsidR="00AC2EEB" w:rsidRPr="006822F8" w:rsidRDefault="00AC2EEB" w:rsidP="006822F8">
            <w:pPr>
              <w:spacing w:line="276" w:lineRule="auto"/>
              <w:ind w:left="360"/>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4</w:t>
            </w:r>
          </w:p>
        </w:tc>
        <w:tc>
          <w:tcPr>
            <w:tcW w:w="3005" w:type="dxa"/>
          </w:tcPr>
          <w:p w:rsidR="00AC2EEB" w:rsidRPr="006822F8" w:rsidRDefault="00AC2EEB" w:rsidP="006822F8">
            <w:pPr>
              <w:spacing w:line="276" w:lineRule="auto"/>
              <w:ind w:left="360"/>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5</w:t>
            </w:r>
          </w:p>
        </w:tc>
        <w:tc>
          <w:tcPr>
            <w:tcW w:w="3006" w:type="dxa"/>
          </w:tcPr>
          <w:p w:rsidR="00AC2EEB" w:rsidRPr="006822F8" w:rsidRDefault="00AC2EEB" w:rsidP="006822F8">
            <w:pPr>
              <w:spacing w:line="276" w:lineRule="auto"/>
              <w:jc w:val="center"/>
              <w:rPr>
                <w:rFonts w:ascii="Times New Roman" w:eastAsia="Arial" w:hAnsi="Times New Roman" w:cs="Times New Roman"/>
                <w:bCs/>
                <w:kern w:val="0"/>
                <w:sz w:val="24"/>
                <w:szCs w:val="24"/>
                <w:lang w:val="en-GB" w:eastAsia="en-IN"/>
              </w:rPr>
            </w:pPr>
            <w:r w:rsidRPr="006822F8">
              <w:rPr>
                <w:rFonts w:ascii="Times New Roman" w:eastAsia="Arial" w:hAnsi="Times New Roman" w:cs="Times New Roman"/>
                <w:b/>
                <w:bCs/>
                <w:kern w:val="0"/>
                <w:sz w:val="24"/>
                <w:szCs w:val="24"/>
                <w:lang w:val="en-GB" w:eastAsia="en-IN"/>
              </w:rPr>
              <w:t>Profile 6</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is not effective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More than two high-yielding varieties along with selected landraces </w:t>
            </w:r>
            <w:r w:rsidRPr="006822F8">
              <w:rPr>
                <w:rFonts w:ascii="Times New Roman" w:eastAsia="Arial" w:hAnsi="Times New Roman" w:cs="Times New Roman"/>
                <w:kern w:val="0"/>
                <w:sz w:val="24"/>
                <w:szCs w:val="24"/>
                <w:lang w:val="en-GB" w:eastAsia="en-IN"/>
              </w:rPr>
              <w:lastRenderedPageBreak/>
              <w:t>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c>
          <w:tcPr>
            <w:tcW w:w="3005" w:type="dxa"/>
          </w:tcPr>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lastRenderedPageBreak/>
              <w:t>Crop grown only with organic inputs</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w:t>
            </w:r>
            <w:r w:rsidRPr="006822F8">
              <w:rPr>
                <w:rFonts w:ascii="Times New Roman" w:eastAsia="Arial" w:hAnsi="Times New Roman" w:cs="Times New Roman"/>
                <w:kern w:val="0"/>
                <w:sz w:val="24"/>
                <w:szCs w:val="24"/>
                <w:lang w:val="en-GB" w:eastAsia="en-IN"/>
              </w:rPr>
              <w:lastRenderedPageBreak/>
              <w:t>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tc>
        <w:tc>
          <w:tcPr>
            <w:tcW w:w="3006"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lastRenderedPageBreak/>
              <w:t>Crop grown only with organic inputs.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Raising grafted plants in the main field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lastRenderedPageBreak/>
              <w:t>Two-tiered diversified cropping system with coffee /cocoa /tree spices/areca nut / coconut</w:t>
            </w:r>
          </w:p>
        </w:tc>
      </w:tr>
      <w:tr w:rsidR="00AC2EEB" w:rsidRPr="006822F8" w:rsidTr="00465AAE">
        <w:tc>
          <w:tcPr>
            <w:tcW w:w="3005" w:type="dxa"/>
          </w:tcPr>
          <w:p w:rsidR="00AC2EEB" w:rsidRPr="006822F8" w:rsidRDefault="00AC2EEB" w:rsidP="006822F8">
            <w:pPr>
              <w:spacing w:line="276" w:lineRule="auto"/>
              <w:ind w:left="284"/>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lastRenderedPageBreak/>
              <w:t>Profile 7</w:t>
            </w:r>
          </w:p>
        </w:tc>
        <w:tc>
          <w:tcPr>
            <w:tcW w:w="3005"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8</w:t>
            </w:r>
          </w:p>
        </w:tc>
        <w:tc>
          <w:tcPr>
            <w:tcW w:w="3006" w:type="dxa"/>
          </w:tcPr>
          <w:p w:rsidR="00AC2EEB" w:rsidRPr="006822F8" w:rsidRDefault="00AC2EEB" w:rsidP="006822F8">
            <w:pPr>
              <w:spacing w:line="276" w:lineRule="auto"/>
              <w:ind w:left="284"/>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9</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Certified organic farming serves as an adaptation 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is not effective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Certified organic farming serves as an adaptation </w:t>
            </w:r>
          </w:p>
          <w:p w:rsidR="00AC2EEB" w:rsidRPr="006822F8" w:rsidRDefault="00AC2EEB" w:rsidP="006822F8">
            <w:pPr>
              <w:spacing w:line="276" w:lineRule="auto"/>
              <w:ind w:left="360"/>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c>
          <w:tcPr>
            <w:tcW w:w="3006"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Certified organic farming serves as an adaptation 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Planting grafted plants in the main field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p w:rsidR="00AC2EEB" w:rsidRPr="006822F8" w:rsidRDefault="00AC2EEB" w:rsidP="006822F8">
            <w:pPr>
              <w:keepNext/>
              <w:spacing w:line="276" w:lineRule="auto"/>
              <w:ind w:left="284"/>
              <w:rPr>
                <w:rFonts w:ascii="Times New Roman" w:eastAsia="Arial" w:hAnsi="Times New Roman" w:cs="Times New Roman"/>
                <w:kern w:val="0"/>
                <w:sz w:val="24"/>
                <w:szCs w:val="24"/>
                <w:lang w:val="en-GB" w:eastAsia="en-IN"/>
              </w:rPr>
            </w:pPr>
          </w:p>
        </w:tc>
      </w:tr>
    </w:tbl>
    <w:p w:rsidR="00B06CB1" w:rsidRPr="00487A9D" w:rsidRDefault="00C50058" w:rsidP="00487A9D">
      <w:pPr>
        <w:pStyle w:val="Caption"/>
        <w:spacing w:line="276" w:lineRule="auto"/>
        <w:jc w:val="center"/>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D01323"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D01323" w:rsidRPr="006822F8">
        <w:rPr>
          <w:rFonts w:ascii="Times New Roman" w:hAnsi="Times New Roman" w:cs="Times New Roman"/>
          <w:i w:val="0"/>
          <w:iCs w:val="0"/>
          <w:color w:val="auto"/>
          <w:sz w:val="24"/>
          <w:szCs w:val="24"/>
        </w:rPr>
        <w:fldChar w:fldCharType="separate"/>
      </w:r>
      <w:r w:rsidR="00DF27BB">
        <w:rPr>
          <w:rFonts w:ascii="Times New Roman" w:hAnsi="Times New Roman" w:cs="Times New Roman"/>
          <w:i w:val="0"/>
          <w:iCs w:val="0"/>
          <w:noProof/>
          <w:color w:val="auto"/>
          <w:sz w:val="24"/>
          <w:szCs w:val="24"/>
        </w:rPr>
        <w:t>3</w:t>
      </w:r>
      <w:r w:rsidR="00D01323"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Nine profiles generated through combining levels of attributes</w:t>
      </w:r>
    </w:p>
    <w:p w:rsidR="007417E6"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6</w:t>
      </w:r>
      <w:r w:rsidRPr="006822F8">
        <w:rPr>
          <w:rFonts w:ascii="Times New Roman" w:hAnsi="Times New Roman" w:cs="Times New Roman"/>
          <w:sz w:val="24"/>
          <w:szCs w:val="24"/>
        </w:rPr>
        <w:t xml:space="preserve"> </w:t>
      </w:r>
      <w:r w:rsidR="007E6156" w:rsidRPr="006822F8">
        <w:rPr>
          <w:rFonts w:ascii="Times New Roman" w:hAnsi="Times New Roman" w:cs="Times New Roman"/>
          <w:sz w:val="24"/>
          <w:szCs w:val="24"/>
        </w:rPr>
        <w:t>Questionnaire</w:t>
      </w:r>
    </w:p>
    <w:p w:rsidR="003F1BD9" w:rsidRPr="006822F8" w:rsidRDefault="003F1BD9"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The questionnaire design for this study was based on design method proposed by Louviere et al. (2015), which involved the creation of a Balanced Incomplete Block Design (BIBD). A BIBD was created for 9 profiles (</w:t>
      </w:r>
      <w:r w:rsidRPr="006822F8">
        <w:rPr>
          <w:rFonts w:ascii="Times New Roman" w:hAnsi="Times New Roman" w:cs="Times New Roman"/>
          <w:i/>
          <w:iCs/>
          <w:sz w:val="24"/>
          <w:szCs w:val="24"/>
        </w:rPr>
        <w:t>v</w:t>
      </w:r>
      <w:r w:rsidRPr="006822F8">
        <w:rPr>
          <w:rFonts w:ascii="Times New Roman" w:hAnsi="Times New Roman" w:cs="Times New Roman"/>
          <w:sz w:val="24"/>
          <w:szCs w:val="24"/>
        </w:rPr>
        <w:t>) with 12 blocks (</w:t>
      </w:r>
      <w:r w:rsidRPr="006822F8">
        <w:rPr>
          <w:rFonts w:ascii="Times New Roman" w:hAnsi="Times New Roman" w:cs="Times New Roman"/>
          <w:i/>
          <w:iCs/>
          <w:sz w:val="24"/>
          <w:szCs w:val="24"/>
        </w:rPr>
        <w:t>b</w:t>
      </w:r>
      <w:r w:rsidRPr="006822F8">
        <w:rPr>
          <w:rFonts w:ascii="Times New Roman" w:hAnsi="Times New Roman" w:cs="Times New Roman"/>
          <w:sz w:val="24"/>
          <w:szCs w:val="24"/>
        </w:rPr>
        <w:t>) and each blocks having block size (</w:t>
      </w:r>
      <w:r w:rsidRPr="006822F8">
        <w:rPr>
          <w:rFonts w:ascii="Times New Roman" w:hAnsi="Times New Roman" w:cs="Times New Roman"/>
          <w:i/>
          <w:iCs/>
          <w:sz w:val="24"/>
          <w:szCs w:val="24"/>
        </w:rPr>
        <w:t>k</w:t>
      </w:r>
      <w:r w:rsidRPr="006822F8">
        <w:rPr>
          <w:rFonts w:ascii="Times New Roman" w:hAnsi="Times New Roman" w:cs="Times New Roman"/>
          <w:sz w:val="24"/>
          <w:szCs w:val="24"/>
        </w:rPr>
        <w:t>) of 6. Each profile was repeated (</w:t>
      </w:r>
      <w:r w:rsidRPr="006822F8">
        <w:rPr>
          <w:rFonts w:ascii="Times New Roman" w:hAnsi="Times New Roman" w:cs="Times New Roman"/>
          <w:i/>
          <w:iCs/>
          <w:sz w:val="24"/>
          <w:szCs w:val="24"/>
        </w:rPr>
        <w:t>r</w:t>
      </w:r>
      <w:r w:rsidRPr="006822F8">
        <w:rPr>
          <w:rFonts w:ascii="Times New Roman" w:hAnsi="Times New Roman" w:cs="Times New Roman"/>
          <w:sz w:val="24"/>
          <w:szCs w:val="24"/>
        </w:rPr>
        <w:t xml:space="preserve">) 8 times. </w:t>
      </w:r>
      <w:proofErr w:type="gramStart"/>
      <w:r w:rsidRPr="006822F8">
        <w:rPr>
          <w:rFonts w:ascii="Times New Roman" w:hAnsi="Times New Roman" w:cs="Times New Roman"/>
          <w:sz w:val="24"/>
          <w:szCs w:val="24"/>
        </w:rPr>
        <w:t>Where each pair of the profiles was repeated (</w:t>
      </w:r>
      <w:r w:rsidRPr="006822F8">
        <w:rPr>
          <w:rFonts w:ascii="Times New Roman" w:hAnsi="Times New Roman" w:cs="Times New Roman"/>
          <w:i/>
          <w:iCs/>
          <w:sz w:val="24"/>
          <w:szCs w:val="24"/>
        </w:rPr>
        <w:sym w:font="Symbol" w:char="F06C"/>
      </w:r>
      <w:r w:rsidRPr="006822F8">
        <w:rPr>
          <w:rFonts w:ascii="Times New Roman" w:hAnsi="Times New Roman" w:cs="Times New Roman"/>
          <w:sz w:val="24"/>
          <w:szCs w:val="24"/>
        </w:rPr>
        <w:t>) 5 times.</w:t>
      </w:r>
      <w:proofErr w:type="gramEnd"/>
      <w:r w:rsidRPr="006822F8">
        <w:rPr>
          <w:rFonts w:ascii="Times New Roman" w:hAnsi="Times New Roman" w:cs="Times New Roman"/>
          <w:sz w:val="24"/>
          <w:szCs w:val="24"/>
        </w:rPr>
        <w:t xml:space="preserve"> It resulted in a BIBD with parameters (</w:t>
      </w:r>
      <w:r w:rsidRPr="006822F8">
        <w:rPr>
          <w:rFonts w:ascii="Times New Roman" w:hAnsi="Times New Roman" w:cs="Times New Roman"/>
          <w:i/>
          <w:iCs/>
          <w:sz w:val="24"/>
          <w:szCs w:val="24"/>
        </w:rPr>
        <w:t>v</w:t>
      </w:r>
      <w:r w:rsidRPr="006822F8">
        <w:rPr>
          <w:rFonts w:ascii="Times New Roman" w:hAnsi="Times New Roman" w:cs="Times New Roman"/>
          <w:sz w:val="24"/>
          <w:szCs w:val="24"/>
        </w:rPr>
        <w:t xml:space="preserve">= 9, </w:t>
      </w:r>
      <w:r w:rsidRPr="006822F8">
        <w:rPr>
          <w:rFonts w:ascii="Times New Roman" w:hAnsi="Times New Roman" w:cs="Times New Roman"/>
          <w:i/>
          <w:iCs/>
          <w:sz w:val="24"/>
          <w:szCs w:val="24"/>
        </w:rPr>
        <w:t>b</w:t>
      </w:r>
      <w:r w:rsidRPr="006822F8">
        <w:rPr>
          <w:rFonts w:ascii="Times New Roman" w:hAnsi="Times New Roman" w:cs="Times New Roman"/>
          <w:sz w:val="24"/>
          <w:szCs w:val="24"/>
        </w:rPr>
        <w:t xml:space="preserve">= 12, </w:t>
      </w:r>
      <w:r w:rsidRPr="006822F8">
        <w:rPr>
          <w:rFonts w:ascii="Times New Roman" w:hAnsi="Times New Roman" w:cs="Times New Roman"/>
          <w:i/>
          <w:iCs/>
          <w:sz w:val="24"/>
          <w:szCs w:val="24"/>
        </w:rPr>
        <w:t>r</w:t>
      </w:r>
      <w:r w:rsidRPr="006822F8">
        <w:rPr>
          <w:rFonts w:ascii="Times New Roman" w:hAnsi="Times New Roman" w:cs="Times New Roman"/>
          <w:sz w:val="24"/>
          <w:szCs w:val="24"/>
        </w:rPr>
        <w:t xml:space="preserve"> = 8, </w:t>
      </w:r>
      <w:r w:rsidRPr="006822F8">
        <w:rPr>
          <w:rFonts w:ascii="Times New Roman" w:hAnsi="Times New Roman" w:cs="Times New Roman"/>
          <w:i/>
          <w:iCs/>
          <w:sz w:val="24"/>
          <w:szCs w:val="24"/>
        </w:rPr>
        <w:t>k</w:t>
      </w:r>
      <w:r w:rsidRPr="006822F8">
        <w:rPr>
          <w:rFonts w:ascii="Times New Roman" w:hAnsi="Times New Roman" w:cs="Times New Roman"/>
          <w:sz w:val="24"/>
          <w:szCs w:val="24"/>
        </w:rPr>
        <w:t xml:space="preserve"> = 6,  </w:t>
      </w:r>
      <w:r w:rsidRPr="006822F8">
        <w:rPr>
          <w:rFonts w:ascii="Times New Roman" w:hAnsi="Times New Roman" w:cs="Times New Roman"/>
          <w:i/>
          <w:iCs/>
          <w:sz w:val="24"/>
          <w:szCs w:val="24"/>
        </w:rPr>
        <w:sym w:font="Symbol" w:char="F06C"/>
      </w:r>
      <w:r w:rsidRPr="006822F8">
        <w:rPr>
          <w:rFonts w:ascii="Times New Roman" w:hAnsi="Times New Roman" w:cs="Times New Roman"/>
          <w:sz w:val="24"/>
          <w:szCs w:val="24"/>
        </w:rPr>
        <w:t xml:space="preserve"> = 5), which is expressed as a matrix with 12 rows and three columns in Table 4, below.</w:t>
      </w:r>
      <w:r w:rsidR="0043557D" w:rsidRPr="006822F8">
        <w:rPr>
          <w:rFonts w:ascii="Times New Roman" w:hAnsi="Times New Roman" w:cs="Times New Roman"/>
          <w:sz w:val="24"/>
          <w:szCs w:val="24"/>
        </w:rPr>
        <w:t xml:space="preserve">BIBD was created using the </w:t>
      </w:r>
      <w:proofErr w:type="gramStart"/>
      <w:r w:rsidR="0043557D" w:rsidRPr="006822F8">
        <w:rPr>
          <w:rFonts w:ascii="Times New Roman" w:hAnsi="Times New Roman" w:cs="Times New Roman"/>
          <w:i/>
          <w:iCs/>
          <w:sz w:val="24"/>
          <w:szCs w:val="24"/>
        </w:rPr>
        <w:t>find.BIB(</w:t>
      </w:r>
      <w:proofErr w:type="gramEnd"/>
      <w:r w:rsidR="0043557D" w:rsidRPr="006822F8">
        <w:rPr>
          <w:rFonts w:ascii="Times New Roman" w:hAnsi="Times New Roman" w:cs="Times New Roman"/>
          <w:i/>
          <w:iCs/>
          <w:sz w:val="24"/>
          <w:szCs w:val="24"/>
        </w:rPr>
        <w:t>)</w:t>
      </w:r>
      <w:r w:rsidR="0043557D" w:rsidRPr="006822F8">
        <w:rPr>
          <w:rFonts w:ascii="Times New Roman" w:hAnsi="Times New Roman" w:cs="Times New Roman"/>
          <w:sz w:val="24"/>
          <w:szCs w:val="24"/>
        </w:rPr>
        <w:t xml:space="preserve"> function in </w:t>
      </w:r>
      <w:proofErr w:type="spellStart"/>
      <w:r w:rsidR="0043557D" w:rsidRPr="006822F8">
        <w:rPr>
          <w:rFonts w:ascii="Times New Roman" w:hAnsi="Times New Roman" w:cs="Times New Roman"/>
          <w:i/>
          <w:iCs/>
          <w:sz w:val="24"/>
          <w:szCs w:val="24"/>
        </w:rPr>
        <w:t>crossdes</w:t>
      </w:r>
      <w:proofErr w:type="spellEnd"/>
      <w:r w:rsidR="00381673" w:rsidRPr="006822F8">
        <w:rPr>
          <w:rFonts w:ascii="Times New Roman" w:hAnsi="Times New Roman" w:cs="Times New Roman"/>
          <w:i/>
          <w:iCs/>
          <w:sz w:val="24"/>
          <w:szCs w:val="24"/>
        </w:rPr>
        <w:t xml:space="preserve"> </w:t>
      </w:r>
      <w:r w:rsidR="0043557D" w:rsidRPr="006822F8">
        <w:rPr>
          <w:rFonts w:ascii="Times New Roman" w:hAnsi="Times New Roman" w:cs="Times New Roman"/>
          <w:sz w:val="24"/>
          <w:szCs w:val="24"/>
        </w:rPr>
        <w:t>package</w:t>
      </w:r>
      <w:r w:rsidR="00051380">
        <w:rPr>
          <w:rFonts w:ascii="Times New Roman" w:hAnsi="Times New Roman" w:cs="Times New Roman"/>
          <w:sz w:val="24"/>
          <w:szCs w:val="24"/>
        </w:rPr>
        <w:t xml:space="preserve"> </w:t>
      </w:r>
      <w:r w:rsidR="0043557D" w:rsidRPr="006822F8">
        <w:rPr>
          <w:rFonts w:ascii="Times New Roman" w:hAnsi="Times New Roman" w:cs="Times New Roman"/>
          <w:sz w:val="24"/>
          <w:szCs w:val="24"/>
        </w:rPr>
        <w:t xml:space="preserve">(Sailer,2022) in R </w:t>
      </w:r>
      <w:r w:rsidR="0043557D" w:rsidRPr="006822F8">
        <w:rPr>
          <w:rFonts w:ascii="Times New Roman" w:hAnsi="Times New Roman" w:cs="Times New Roman"/>
          <w:sz w:val="24"/>
          <w:szCs w:val="24"/>
          <w:shd w:val="clear" w:color="auto" w:fill="FFFFFF"/>
        </w:rPr>
        <w:t>(</w:t>
      </w:r>
      <w:r w:rsidR="0043557D" w:rsidRPr="006822F8">
        <w:rPr>
          <w:rFonts w:ascii="Times New Roman" w:hAnsi="Times New Roman" w:cs="Times New Roman"/>
          <w:sz w:val="24"/>
          <w:szCs w:val="24"/>
        </w:rPr>
        <w:t>R Core Team</w:t>
      </w:r>
      <w:r w:rsidR="0043557D" w:rsidRPr="006822F8">
        <w:rPr>
          <w:rFonts w:ascii="Times New Roman" w:hAnsi="Times New Roman" w:cs="Times New Roman"/>
          <w:sz w:val="24"/>
          <w:szCs w:val="24"/>
          <w:shd w:val="clear" w:color="auto" w:fill="FFFFFF"/>
        </w:rPr>
        <w:t>, 2021).</w:t>
      </w:r>
    </w:p>
    <w:p w:rsidR="003F1BD9" w:rsidRDefault="003F1BD9"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To create the questionnaire, the treatment numbers in the BIBD (1, 2</w:t>
      </w:r>
      <w:proofErr w:type="gramStart"/>
      <w:r w:rsidRPr="006822F8">
        <w:rPr>
          <w:rFonts w:ascii="Times New Roman" w:hAnsi="Times New Roman" w:cs="Times New Roman"/>
          <w:sz w:val="24"/>
          <w:szCs w:val="24"/>
        </w:rPr>
        <w:t>, ...,</w:t>
      </w:r>
      <w:proofErr w:type="gramEnd"/>
      <w:r w:rsidRPr="006822F8">
        <w:rPr>
          <w:rFonts w:ascii="Times New Roman" w:hAnsi="Times New Roman" w:cs="Times New Roman"/>
          <w:sz w:val="24"/>
          <w:szCs w:val="24"/>
        </w:rPr>
        <w:t xml:space="preserve"> 9) were replaced with the corresponding profiles (Profile 1, Profile 2, ..., Profile 9) generated earlier. Each block now represented a choice set, consisting of 6 profiles. In total, 12 choice sets were generated, each comprising 6 profiles. Respondents were instructed to evaluate each choice set and select the best and worst options based on their preferences. This design allowed for efficient data collection while ensuring that each profile was evaluated multiple times across different choice sets. For </w:t>
      </w:r>
      <w:r w:rsidR="00965D88" w:rsidRPr="006822F8">
        <w:rPr>
          <w:rFonts w:ascii="Times New Roman" w:hAnsi="Times New Roman" w:cs="Times New Roman"/>
          <w:sz w:val="24"/>
          <w:szCs w:val="24"/>
        </w:rPr>
        <w:t>example,</w:t>
      </w:r>
      <w:r w:rsidRPr="006822F8">
        <w:rPr>
          <w:rFonts w:ascii="Times New Roman" w:hAnsi="Times New Roman" w:cs="Times New Roman"/>
          <w:sz w:val="24"/>
          <w:szCs w:val="24"/>
        </w:rPr>
        <w:t xml:space="preserve"> the </w:t>
      </w:r>
      <w:r w:rsidR="00965D88" w:rsidRPr="006822F8">
        <w:rPr>
          <w:rFonts w:ascii="Times New Roman" w:hAnsi="Times New Roman" w:cs="Times New Roman"/>
          <w:sz w:val="24"/>
          <w:szCs w:val="24"/>
        </w:rPr>
        <w:t>first-choice</w:t>
      </w:r>
      <w:r w:rsidRPr="006822F8">
        <w:rPr>
          <w:rFonts w:ascii="Times New Roman" w:hAnsi="Times New Roman" w:cs="Times New Roman"/>
          <w:sz w:val="24"/>
          <w:szCs w:val="24"/>
        </w:rPr>
        <w:t xml:space="preserve"> set consist of the profiles 3,5,6,7,8</w:t>
      </w:r>
      <w:r w:rsidR="00C60690" w:rsidRPr="006822F8">
        <w:rPr>
          <w:rFonts w:ascii="Times New Roman" w:hAnsi="Times New Roman" w:cs="Times New Roman"/>
          <w:sz w:val="24"/>
          <w:szCs w:val="24"/>
        </w:rPr>
        <w:t xml:space="preserve"> and </w:t>
      </w:r>
      <w:r w:rsidRPr="006822F8">
        <w:rPr>
          <w:rFonts w:ascii="Times New Roman" w:hAnsi="Times New Roman" w:cs="Times New Roman"/>
          <w:sz w:val="24"/>
          <w:szCs w:val="24"/>
        </w:rPr>
        <w:t>9</w:t>
      </w:r>
      <w:r w:rsidR="00C60690" w:rsidRPr="006822F8">
        <w:rPr>
          <w:rFonts w:ascii="Times New Roman" w:hAnsi="Times New Roman" w:cs="Times New Roman"/>
          <w:sz w:val="24"/>
          <w:szCs w:val="24"/>
        </w:rPr>
        <w:t xml:space="preserve"> and the 12</w:t>
      </w:r>
      <w:r w:rsidR="00C60690" w:rsidRPr="006822F8">
        <w:rPr>
          <w:rFonts w:ascii="Times New Roman" w:hAnsi="Times New Roman" w:cs="Times New Roman"/>
          <w:sz w:val="24"/>
          <w:szCs w:val="24"/>
          <w:vertAlign w:val="superscript"/>
        </w:rPr>
        <w:t>th</w:t>
      </w:r>
      <w:r w:rsidR="00C60690" w:rsidRPr="006822F8">
        <w:rPr>
          <w:rFonts w:ascii="Times New Roman" w:hAnsi="Times New Roman" w:cs="Times New Roman"/>
          <w:sz w:val="24"/>
          <w:szCs w:val="24"/>
        </w:rPr>
        <w:t xml:space="preserve"> choice set consist of the profiles 1,2,4,5,6, and 9.</w:t>
      </w:r>
      <w:r w:rsidR="001D581B" w:rsidRPr="006822F8">
        <w:rPr>
          <w:rFonts w:ascii="Times New Roman" w:hAnsi="Times New Roman" w:cs="Times New Roman"/>
          <w:sz w:val="24"/>
          <w:szCs w:val="24"/>
        </w:rPr>
        <w:t xml:space="preserve"> A model choice set is given in Figure 2.</w:t>
      </w:r>
      <w:r w:rsidR="00094784">
        <w:rPr>
          <w:rFonts w:ascii="Times New Roman" w:hAnsi="Times New Roman" w:cs="Times New Roman"/>
          <w:sz w:val="24"/>
          <w:szCs w:val="24"/>
        </w:rPr>
        <w:t xml:space="preserve"> </w:t>
      </w:r>
      <w:r w:rsidR="00094784" w:rsidRPr="00094784">
        <w:rPr>
          <w:rFonts w:ascii="Times New Roman" w:hAnsi="Times New Roman" w:cs="Times New Roman"/>
          <w:sz w:val="24"/>
          <w:szCs w:val="24"/>
        </w:rPr>
        <w:t>The choice sets were presented to respondents as cards featuring options written in Malayalam, the vernacular language, facilitating comprehension and engagement with the decision-making process.</w:t>
      </w:r>
    </w:p>
    <w:p w:rsidR="00B224D6" w:rsidRPr="006822F8" w:rsidRDefault="00B224D6" w:rsidP="006822F8">
      <w:pPr>
        <w:spacing w:line="276" w:lineRule="auto"/>
        <w:jc w:val="both"/>
        <w:rPr>
          <w:rFonts w:ascii="Times New Roman" w:hAnsi="Times New Roman" w:cs="Times New Roman"/>
          <w:sz w:val="24"/>
          <w:szCs w:val="24"/>
        </w:rPr>
      </w:pPr>
    </w:p>
    <w:tbl>
      <w:tblPr>
        <w:tblStyle w:val="TableGrid"/>
        <w:tblW w:w="3636" w:type="dxa"/>
        <w:jc w:val="center"/>
        <w:tblBorders>
          <w:insideV w:val="none" w:sz="0" w:space="0" w:color="auto"/>
        </w:tblBorders>
        <w:tblLook w:val="04A0"/>
      </w:tblPr>
      <w:tblGrid>
        <w:gridCol w:w="1020"/>
        <w:gridCol w:w="436"/>
        <w:gridCol w:w="436"/>
        <w:gridCol w:w="436"/>
        <w:gridCol w:w="436"/>
        <w:gridCol w:w="436"/>
        <w:gridCol w:w="436"/>
      </w:tblGrid>
      <w:tr w:rsidR="00055201" w:rsidRPr="006822F8" w:rsidTr="0081200D">
        <w:trPr>
          <w:trHeight w:val="292"/>
          <w:jc w:val="center"/>
        </w:trPr>
        <w:tc>
          <w:tcPr>
            <w:tcW w:w="1020" w:type="dxa"/>
          </w:tcPr>
          <w:p w:rsidR="00055201" w:rsidRPr="006822F8" w:rsidRDefault="00055201" w:rsidP="006822F8">
            <w:pPr>
              <w:spacing w:line="276" w:lineRule="auto"/>
              <w:jc w:val="right"/>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Block</w:t>
            </w:r>
          </w:p>
        </w:tc>
        <w:tc>
          <w:tcPr>
            <w:tcW w:w="2616" w:type="dxa"/>
            <w:gridSpan w:val="6"/>
            <w:noWrap/>
          </w:tcPr>
          <w:p w:rsidR="00055201" w:rsidRPr="006822F8" w:rsidRDefault="00055201" w:rsidP="006822F8">
            <w:pPr>
              <w:spacing w:line="276" w:lineRule="auto"/>
              <w:jc w:val="right"/>
              <w:rPr>
                <w:rFonts w:ascii="Times New Roman" w:eastAsia="Times New Roman" w:hAnsi="Times New Roman" w:cs="Times New Roman"/>
                <w:kern w:val="0"/>
                <w:sz w:val="24"/>
                <w:szCs w:val="24"/>
                <w:lang w:eastAsia="en-IN"/>
              </w:rPr>
            </w:pPr>
            <w:r w:rsidRPr="006822F8">
              <w:rPr>
                <w:rFonts w:ascii="Times New Roman" w:hAnsi="Times New Roman" w:cs="Times New Roman"/>
                <w:sz w:val="24"/>
                <w:szCs w:val="24"/>
              </w:rPr>
              <w:t>BIBD (9, 12, 8, 6 ,5)</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9</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10</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bl>
    <w:p w:rsidR="003F1BD9" w:rsidRPr="006822F8" w:rsidRDefault="00B83138" w:rsidP="006822F8">
      <w:pPr>
        <w:pStyle w:val="Caption"/>
        <w:spacing w:line="276" w:lineRule="auto"/>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D01323"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D01323" w:rsidRPr="006822F8">
        <w:rPr>
          <w:rFonts w:ascii="Times New Roman" w:hAnsi="Times New Roman" w:cs="Times New Roman"/>
          <w:i w:val="0"/>
          <w:iCs w:val="0"/>
          <w:color w:val="auto"/>
          <w:sz w:val="24"/>
          <w:szCs w:val="24"/>
        </w:rPr>
        <w:fldChar w:fldCharType="separate"/>
      </w:r>
      <w:r w:rsidR="00DF27BB">
        <w:rPr>
          <w:rFonts w:ascii="Times New Roman" w:hAnsi="Times New Roman" w:cs="Times New Roman"/>
          <w:i w:val="0"/>
          <w:iCs w:val="0"/>
          <w:noProof/>
          <w:color w:val="auto"/>
          <w:sz w:val="24"/>
          <w:szCs w:val="24"/>
        </w:rPr>
        <w:t>4</w:t>
      </w:r>
      <w:r w:rsidR="00D01323"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Balanced Incomplete Block Design for Questionnaire with 9 Profiles Arranged in Sets of 6 across 12 Choice Sets</w:t>
      </w:r>
    </w:p>
    <w:p w:rsidR="0061378E" w:rsidRPr="006822F8" w:rsidRDefault="0061378E" w:rsidP="006822F8">
      <w:pPr>
        <w:spacing w:line="276" w:lineRule="auto"/>
        <w:ind w:left="720"/>
        <w:jc w:val="both"/>
        <w:rPr>
          <w:rFonts w:ascii="Times New Roman" w:hAnsi="Times New Roman" w:cs="Times New Roman"/>
          <w:sz w:val="24"/>
          <w:szCs w:val="24"/>
        </w:rPr>
      </w:pPr>
    </w:p>
    <w:p w:rsidR="00C50058" w:rsidRPr="006822F8" w:rsidRDefault="00654521"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extent cx="5731510" cy="2622550"/>
            <wp:effectExtent l="19050" t="0" r="2540" b="0"/>
            <wp:docPr id="3" name="Picture 2" descr="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7" cstate="print"/>
                    <a:stretch>
                      <a:fillRect/>
                    </a:stretch>
                  </pic:blipFill>
                  <pic:spPr>
                    <a:xfrm>
                      <a:off x="0" y="0"/>
                      <a:ext cx="5731510" cy="2622550"/>
                    </a:xfrm>
                    <a:prstGeom prst="rect">
                      <a:avLst/>
                    </a:prstGeom>
                  </pic:spPr>
                </pic:pic>
              </a:graphicData>
            </a:graphic>
          </wp:inline>
        </w:drawing>
      </w:r>
    </w:p>
    <w:p w:rsidR="0061378E"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Figure </w:t>
      </w:r>
      <w:r w:rsidR="00D01323" w:rsidRPr="006822F8">
        <w:rPr>
          <w:rFonts w:ascii="Times New Roman" w:hAnsi="Times New Roman" w:cs="Times New Roman"/>
          <w:i w:val="0"/>
          <w:iCs w:val="0"/>
          <w:color w:val="auto"/>
          <w:sz w:val="24"/>
          <w:szCs w:val="24"/>
        </w:rPr>
        <w:fldChar w:fldCharType="begin"/>
      </w:r>
      <w:r w:rsidRPr="006822F8">
        <w:rPr>
          <w:rFonts w:ascii="Times New Roman" w:hAnsi="Times New Roman" w:cs="Times New Roman"/>
          <w:i w:val="0"/>
          <w:iCs w:val="0"/>
          <w:color w:val="auto"/>
          <w:sz w:val="24"/>
          <w:szCs w:val="24"/>
        </w:rPr>
        <w:instrText xml:space="preserve"> SEQ Figure \* ARABIC </w:instrText>
      </w:r>
      <w:r w:rsidR="00D01323" w:rsidRPr="006822F8">
        <w:rPr>
          <w:rFonts w:ascii="Times New Roman" w:hAnsi="Times New Roman" w:cs="Times New Roman"/>
          <w:i w:val="0"/>
          <w:iCs w:val="0"/>
          <w:color w:val="auto"/>
          <w:sz w:val="24"/>
          <w:szCs w:val="24"/>
        </w:rPr>
        <w:fldChar w:fldCharType="separate"/>
      </w:r>
      <w:r w:rsidR="00DF27BB">
        <w:rPr>
          <w:rFonts w:ascii="Times New Roman" w:hAnsi="Times New Roman" w:cs="Times New Roman"/>
          <w:i w:val="0"/>
          <w:iCs w:val="0"/>
          <w:noProof/>
          <w:color w:val="auto"/>
          <w:sz w:val="24"/>
          <w:szCs w:val="24"/>
        </w:rPr>
        <w:t>2</w:t>
      </w:r>
      <w:r w:rsidR="00D01323"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A model choice set consisting of profiles 3,</w:t>
      </w:r>
      <w:r w:rsidR="00654521" w:rsidRPr="006822F8">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5,</w:t>
      </w:r>
      <w:r w:rsidR="00654521" w:rsidRPr="006822F8">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6,</w:t>
      </w:r>
      <w:r w:rsidR="00654521" w:rsidRPr="006822F8">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7,</w:t>
      </w:r>
      <w:r w:rsidR="00654521" w:rsidRPr="006822F8">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8 and 9</w:t>
      </w:r>
    </w:p>
    <w:p w:rsidR="003F1BD9" w:rsidRPr="006822F8" w:rsidRDefault="003F1BD9" w:rsidP="006822F8">
      <w:pPr>
        <w:spacing w:line="276" w:lineRule="auto"/>
        <w:jc w:val="both"/>
        <w:rPr>
          <w:rFonts w:ascii="Times New Roman" w:hAnsi="Times New Roman" w:cs="Times New Roman"/>
          <w:sz w:val="24"/>
          <w:szCs w:val="24"/>
        </w:rPr>
      </w:pPr>
    </w:p>
    <w:p w:rsidR="005A6DEA" w:rsidRPr="006822F8" w:rsidRDefault="00F8306C"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2.</w:t>
      </w:r>
      <w:r w:rsidR="00FD4072" w:rsidRPr="006822F8">
        <w:rPr>
          <w:rFonts w:ascii="Times New Roman" w:hAnsi="Times New Roman" w:cs="Times New Roman"/>
          <w:b/>
          <w:sz w:val="24"/>
          <w:szCs w:val="24"/>
        </w:rPr>
        <w:t>7</w:t>
      </w:r>
      <w:r w:rsidRPr="006822F8">
        <w:rPr>
          <w:rFonts w:ascii="Times New Roman" w:hAnsi="Times New Roman" w:cs="Times New Roman"/>
          <w:b/>
          <w:sz w:val="24"/>
          <w:szCs w:val="24"/>
        </w:rPr>
        <w:t xml:space="preserve"> </w:t>
      </w:r>
      <w:r w:rsidR="005A6DEA" w:rsidRPr="006822F8">
        <w:rPr>
          <w:rFonts w:ascii="Times New Roman" w:hAnsi="Times New Roman" w:cs="Times New Roman"/>
          <w:b/>
          <w:sz w:val="24"/>
          <w:szCs w:val="24"/>
        </w:rPr>
        <w:t>Statistical Analysis</w:t>
      </w:r>
    </w:p>
    <w:p w:rsidR="005A6DEA"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7</w:t>
      </w:r>
      <w:r w:rsidRPr="006822F8">
        <w:rPr>
          <w:rFonts w:ascii="Times New Roman" w:hAnsi="Times New Roman" w:cs="Times New Roman"/>
          <w:sz w:val="24"/>
          <w:szCs w:val="24"/>
        </w:rPr>
        <w:t xml:space="preserve">.1 </w:t>
      </w:r>
      <w:r w:rsidR="005A6DEA" w:rsidRPr="006822F8">
        <w:rPr>
          <w:rFonts w:ascii="Times New Roman" w:hAnsi="Times New Roman" w:cs="Times New Roman"/>
          <w:sz w:val="24"/>
          <w:szCs w:val="24"/>
        </w:rPr>
        <w:t>Counting method</w:t>
      </w:r>
    </w:p>
    <w:p w:rsidR="003F1BD9" w:rsidRPr="006822F8" w:rsidRDefault="00B031E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Consider that there are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profiles and </w:t>
      </w:r>
      <w:r w:rsidRPr="006822F8">
        <w:rPr>
          <w:rFonts w:ascii="Times New Roman" w:hAnsi="Times New Roman" w:cs="Times New Roman"/>
          <w:i/>
          <w:iCs/>
          <w:sz w:val="24"/>
          <w:szCs w:val="24"/>
        </w:rPr>
        <w:t>N</w:t>
      </w:r>
      <w:r w:rsidRPr="006822F8">
        <w:rPr>
          <w:rFonts w:ascii="Times New Roman" w:hAnsi="Times New Roman" w:cs="Times New Roman"/>
          <w:sz w:val="24"/>
          <w:szCs w:val="24"/>
        </w:rPr>
        <w:t xml:space="preserve"> respondents. </w:t>
      </w:r>
      <w:r w:rsidR="005A6DEA" w:rsidRPr="006822F8">
        <w:rPr>
          <w:rFonts w:ascii="Times New Roman" w:hAnsi="Times New Roman" w:cs="Times New Roman"/>
          <w:sz w:val="24"/>
          <w:szCs w:val="24"/>
        </w:rPr>
        <w:t xml:space="preserve">The counting approach calculates Best Worst Scale scores (BWS scores) </w:t>
      </w:r>
      <w:r w:rsidR="0095387B" w:rsidRPr="006822F8">
        <w:rPr>
          <w:rFonts w:ascii="Times New Roman" w:hAnsi="Times New Roman" w:cs="Times New Roman"/>
          <w:sz w:val="24"/>
          <w:szCs w:val="24"/>
        </w:rPr>
        <w:t>based on</w:t>
      </w:r>
      <w:r w:rsidR="005A6DEA" w:rsidRPr="006822F8">
        <w:rPr>
          <w:rFonts w:ascii="Times New Roman" w:hAnsi="Times New Roman" w:cs="Times New Roman"/>
          <w:sz w:val="24"/>
          <w:szCs w:val="24"/>
        </w:rPr>
        <w:t xml:space="preserve"> the number of times (</w:t>
      </w:r>
      <w:r w:rsidR="005A6DEA" w:rsidRPr="006822F8">
        <w:rPr>
          <w:rFonts w:ascii="Times New Roman" w:hAnsi="Times New Roman" w:cs="Times New Roman"/>
          <w:i/>
          <w:iCs/>
          <w:sz w:val="24"/>
          <w:szCs w:val="24"/>
        </w:rPr>
        <w:t>i</w:t>
      </w:r>
      <w:r w:rsidR="005A6DEA" w:rsidRPr="006822F8">
        <w:rPr>
          <w:rFonts w:ascii="Times New Roman" w:hAnsi="Times New Roman" w:cs="Times New Roman"/>
          <w:sz w:val="24"/>
          <w:szCs w:val="24"/>
        </w:rPr>
        <w:t>.</w:t>
      </w:r>
      <w:r w:rsidR="005A6DEA" w:rsidRPr="006822F8">
        <w:rPr>
          <w:rFonts w:ascii="Times New Roman" w:hAnsi="Times New Roman" w:cs="Times New Roman"/>
          <w:i/>
          <w:iCs/>
          <w:sz w:val="24"/>
          <w:szCs w:val="24"/>
        </w:rPr>
        <w:t>e</w:t>
      </w:r>
      <w:r w:rsidR="005A6DEA" w:rsidRPr="006822F8">
        <w:rPr>
          <w:rFonts w:ascii="Times New Roman" w:hAnsi="Times New Roman" w:cs="Times New Roman"/>
          <w:sz w:val="24"/>
          <w:szCs w:val="24"/>
        </w:rPr>
        <w:t xml:space="preserve">., the frequency or count) 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z w:val="24"/>
          <w:szCs w:val="24"/>
        </w:rPr>
        <w:t xml:space="preserve"> is selected as the best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ij</m:t>
            </m:r>
          </m:sub>
        </m:sSub>
      </m:oMath>
      <w:r w:rsidR="005A6DEA" w:rsidRPr="006822F8">
        <w:rPr>
          <w:rFonts w:ascii="Times New Roman" w:hAnsi="Times New Roman" w:cs="Times New Roman"/>
          <w:spacing w:val="3"/>
          <w:sz w:val="24"/>
          <w:szCs w:val="24"/>
          <w:shd w:val="clear" w:color="auto" w:fill="FFFFFF"/>
        </w:rPr>
        <w:t>.</w:t>
      </w:r>
      <w:r w:rsidR="005A6DEA" w:rsidRPr="006822F8">
        <w:rPr>
          <w:rFonts w:ascii="Times New Roman" w:hAnsi="Times New Roman" w:cs="Times New Roman"/>
          <w:sz w:val="24"/>
          <w:szCs w:val="24"/>
        </w:rPr>
        <w:t>) or worst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ij</m:t>
            </m:r>
          </m:sub>
        </m:sSub>
      </m:oMath>
      <w:r w:rsidR="005A6DEA" w:rsidRPr="006822F8">
        <w:rPr>
          <w:rFonts w:ascii="Times New Roman" w:hAnsi="Times New Roman" w:cs="Times New Roman"/>
          <w:spacing w:val="3"/>
          <w:sz w:val="24"/>
          <w:szCs w:val="24"/>
          <w:shd w:val="clear" w:color="auto" w:fill="FFFFFF"/>
        </w:rPr>
        <w:t>.</w:t>
      </w:r>
      <w:r w:rsidR="005A6DEA" w:rsidRPr="006822F8">
        <w:rPr>
          <w:rFonts w:ascii="Times New Roman" w:hAnsi="Times New Roman" w:cs="Times New Roman"/>
          <w:sz w:val="24"/>
          <w:szCs w:val="24"/>
        </w:rPr>
        <w:t xml:space="preserve">) </w:t>
      </w:r>
      <w:r w:rsidR="00363003" w:rsidRPr="006822F8">
        <w:rPr>
          <w:rFonts w:ascii="Times New Roman" w:hAnsi="Times New Roman" w:cs="Times New Roman"/>
          <w:sz w:val="24"/>
          <w:szCs w:val="24"/>
        </w:rPr>
        <w:t>profile</w:t>
      </w:r>
      <w:r w:rsidR="005A6DEA" w:rsidRPr="006822F8">
        <w:rPr>
          <w:rFonts w:ascii="Times New Roman" w:hAnsi="Times New Roman" w:cs="Times New Roman"/>
          <w:sz w:val="24"/>
          <w:szCs w:val="24"/>
        </w:rPr>
        <w:t xml:space="preserve"> among all the questions for </w:t>
      </w:r>
      <w:proofErr w:type="spellStart"/>
      <w:r w:rsidR="00F45F94" w:rsidRPr="006822F8">
        <w:rPr>
          <w:rFonts w:ascii="Times New Roman" w:hAnsi="Times New Roman" w:cs="Times New Roman"/>
          <w:i/>
          <w:iCs/>
          <w:sz w:val="24"/>
          <w:szCs w:val="24"/>
        </w:rPr>
        <w:t>j</w:t>
      </w:r>
      <w:r w:rsidR="00F45F94" w:rsidRPr="006822F8">
        <w:rPr>
          <w:rFonts w:ascii="Times New Roman" w:hAnsi="Times New Roman" w:cs="Times New Roman"/>
          <w:sz w:val="24"/>
          <w:szCs w:val="24"/>
          <w:vertAlign w:val="superscript"/>
        </w:rPr>
        <w:t>th</w:t>
      </w:r>
      <w:proofErr w:type="spellEnd"/>
      <w:r w:rsidR="00381673" w:rsidRPr="006822F8">
        <w:rPr>
          <w:rFonts w:ascii="Times New Roman" w:hAnsi="Times New Roman" w:cs="Times New Roman"/>
          <w:sz w:val="24"/>
          <w:szCs w:val="24"/>
          <w:vertAlign w:val="superscript"/>
        </w:rPr>
        <w:t xml:space="preserve"> </w:t>
      </w:r>
      <w:r w:rsidR="005A6DEA" w:rsidRPr="006822F8">
        <w:rPr>
          <w:rFonts w:ascii="Times New Roman" w:hAnsi="Times New Roman" w:cs="Times New Roman"/>
          <w:sz w:val="24"/>
          <w:szCs w:val="24"/>
        </w:rPr>
        <w:t>respondent</w:t>
      </w:r>
      <w:r w:rsidRPr="006822F8">
        <w:rPr>
          <w:rFonts w:ascii="Times New Roman" w:hAnsi="Times New Roman" w:cs="Times New Roman"/>
          <w:sz w:val="24"/>
          <w:szCs w:val="24"/>
        </w:rPr>
        <w:t xml:space="preserve">, where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and </w:t>
      </w:r>
      <w:r w:rsidRPr="006822F8">
        <w:rPr>
          <w:rFonts w:ascii="Times New Roman" w:hAnsi="Times New Roman" w:cs="Times New Roman"/>
          <w:i/>
          <w:iCs/>
          <w:sz w:val="24"/>
          <w:szCs w:val="24"/>
        </w:rPr>
        <w:t>j</w:t>
      </w:r>
      <w:r w:rsidRPr="006822F8">
        <w:rPr>
          <w:rFonts w:ascii="Times New Roman" w:hAnsi="Times New Roman" w:cs="Times New Roman"/>
          <w:sz w:val="24"/>
          <w:szCs w:val="24"/>
        </w:rPr>
        <w:t xml:space="preserve">=1,2,…, </w:t>
      </w:r>
      <w:r w:rsidRPr="006822F8">
        <w:rPr>
          <w:rFonts w:ascii="Times New Roman" w:hAnsi="Times New Roman" w:cs="Times New Roman"/>
          <w:i/>
          <w:iCs/>
          <w:sz w:val="24"/>
          <w:szCs w:val="24"/>
        </w:rPr>
        <w:t>N</w:t>
      </w:r>
      <w:r w:rsidR="005A6DEA" w:rsidRPr="006822F8">
        <w:rPr>
          <w:rFonts w:ascii="Times New Roman" w:hAnsi="Times New Roman" w:cs="Times New Roman"/>
          <w:sz w:val="24"/>
          <w:szCs w:val="24"/>
        </w:rPr>
        <w:t xml:space="preserve">. </w:t>
      </w:r>
      <w:r w:rsidR="00363003" w:rsidRPr="006822F8">
        <w:rPr>
          <w:rFonts w:ascii="Times New Roman" w:hAnsi="Times New Roman" w:cs="Times New Roman"/>
          <w:sz w:val="24"/>
          <w:szCs w:val="24"/>
        </w:rPr>
        <w:t xml:space="preserve">An aggregated </w:t>
      </w:r>
      <w:r w:rsidR="00363003" w:rsidRPr="006822F8">
        <w:rPr>
          <w:rFonts w:ascii="Times New Roman" w:eastAsiaTheme="minorEastAsia" w:hAnsi="Times New Roman" w:cs="Times New Roman"/>
          <w:sz w:val="24"/>
          <w:szCs w:val="24"/>
        </w:rPr>
        <w:t xml:space="preserve">Best Worst score of </w:t>
      </w:r>
      <w:proofErr w:type="spellStart"/>
      <w:r w:rsidR="00363003" w:rsidRPr="006822F8">
        <w:rPr>
          <w:rFonts w:ascii="Times New Roman" w:eastAsiaTheme="minorEastAsia" w:hAnsi="Times New Roman" w:cs="Times New Roman"/>
          <w:i/>
          <w:iCs/>
          <w:sz w:val="24"/>
          <w:szCs w:val="24"/>
        </w:rPr>
        <w:t>i</w:t>
      </w:r>
      <w:r w:rsidR="00363003" w:rsidRPr="006822F8">
        <w:rPr>
          <w:rFonts w:ascii="Times New Roman" w:eastAsiaTheme="minorEastAsia" w:hAnsi="Times New Roman" w:cs="Times New Roman"/>
          <w:sz w:val="24"/>
          <w:szCs w:val="24"/>
          <w:vertAlign w:val="superscript"/>
        </w:rPr>
        <w:t>th</w:t>
      </w:r>
      <w:proofErr w:type="spellEnd"/>
      <w:r w:rsidR="00381673" w:rsidRPr="006822F8">
        <w:rPr>
          <w:rFonts w:ascii="Times New Roman" w:eastAsiaTheme="minorEastAsia" w:hAnsi="Times New Roman" w:cs="Times New Roman"/>
          <w:sz w:val="24"/>
          <w:szCs w:val="24"/>
          <w:vertAlign w:val="superscript"/>
        </w:rPr>
        <w:t xml:space="preserve"> </w:t>
      </w:r>
      <w:r w:rsidR="00363003" w:rsidRPr="006822F8">
        <w:rPr>
          <w:rFonts w:ascii="Times New Roman" w:eastAsiaTheme="minorEastAsia" w:hAnsi="Times New Roman" w:cs="Times New Roman"/>
          <w:sz w:val="24"/>
          <w:szCs w:val="24"/>
        </w:rPr>
        <w:t>profile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822F8">
        <w:rPr>
          <w:rFonts w:ascii="Times New Roman" w:eastAsiaTheme="minorEastAsia" w:hAnsi="Times New Roman" w:cs="Times New Roman"/>
          <w:spacing w:val="3"/>
          <w:sz w:val="24"/>
          <w:szCs w:val="24"/>
          <w:shd w:val="clear" w:color="auto" w:fill="FFFFFF"/>
        </w:rPr>
        <w:t xml:space="preserve">) and </w:t>
      </w:r>
      <w:r w:rsidR="009D3570" w:rsidRPr="006822F8">
        <w:rPr>
          <w:rFonts w:ascii="Times New Roman" w:eastAsiaTheme="minorEastAsia" w:hAnsi="Times New Roman" w:cs="Times New Roman"/>
          <w:spacing w:val="3"/>
          <w:sz w:val="24"/>
          <w:szCs w:val="24"/>
          <w:shd w:val="clear" w:color="auto" w:fill="FFFFFF"/>
        </w:rPr>
        <w:t xml:space="preserve">mean </w:t>
      </w:r>
      <w:r w:rsidR="00363003" w:rsidRPr="006822F8">
        <w:rPr>
          <w:rFonts w:ascii="Times New Roman" w:eastAsiaTheme="minorEastAsia" w:hAnsi="Times New Roman" w:cs="Times New Roman"/>
          <w:spacing w:val="3"/>
          <w:sz w:val="24"/>
          <w:szCs w:val="24"/>
          <w:shd w:val="clear" w:color="auto" w:fill="FFFFFF"/>
        </w:rPr>
        <w:t>standard</w:t>
      </w:r>
      <w:r w:rsidR="000F2A44" w:rsidRPr="006822F8">
        <w:rPr>
          <w:rFonts w:ascii="Times New Roman" w:eastAsiaTheme="minorEastAsia" w:hAnsi="Times New Roman" w:cs="Times New Roman"/>
          <w:spacing w:val="3"/>
          <w:sz w:val="24"/>
          <w:szCs w:val="24"/>
          <w:shd w:val="clear" w:color="auto" w:fill="FFFFFF"/>
        </w:rPr>
        <w:t>ized</w:t>
      </w:r>
      <w:r w:rsidR="00A364E2" w:rsidRPr="006822F8">
        <w:rPr>
          <w:rFonts w:ascii="Times New Roman" w:eastAsiaTheme="minorEastAsia" w:hAnsi="Times New Roman" w:cs="Times New Roman"/>
          <w:spacing w:val="3"/>
          <w:sz w:val="24"/>
          <w:szCs w:val="24"/>
          <w:shd w:val="clear" w:color="auto" w:fill="FFFFFF"/>
        </w:rPr>
        <w:t xml:space="preserve"> </w:t>
      </w:r>
      <w:r w:rsidR="000F2A44" w:rsidRPr="006822F8">
        <w:rPr>
          <w:rFonts w:ascii="Times New Roman" w:eastAsiaTheme="minorEastAsia" w:hAnsi="Times New Roman" w:cs="Times New Roman"/>
          <w:spacing w:val="3"/>
          <w:sz w:val="24"/>
          <w:szCs w:val="24"/>
          <w:shd w:val="clear" w:color="auto" w:fill="FFFFFF"/>
        </w:rPr>
        <w:t xml:space="preserve">Best Worst score </w:t>
      </w:r>
      <w:r w:rsidR="00363003" w:rsidRPr="006822F8">
        <w:rPr>
          <w:rFonts w:ascii="Times New Roman" w:eastAsiaTheme="minorEastAsia" w:hAnsi="Times New Roman" w:cs="Times New Roman"/>
          <w:spacing w:val="3"/>
          <w:sz w:val="24"/>
          <w:szCs w:val="24"/>
          <w:shd w:val="clear" w:color="auto" w:fill="FFFFFF"/>
        </w:rPr>
        <w:t>(</w:t>
      </w:r>
      <m:oMath>
        <m:r>
          <w:rPr>
            <w:rFonts w:ascii="Cambria Math" w:eastAsiaTheme="minorEastAsia" w:hAnsi="Cambria Math" w:cs="Times New Roman"/>
            <w:spacing w:val="3"/>
            <w:sz w:val="24"/>
            <w:szCs w:val="24"/>
            <w:shd w:val="clear" w:color="auto" w:fill="FFFFFF"/>
          </w:rPr>
          <m:t>mean</m:t>
        </m:r>
        <m:r>
          <w:rPr>
            <w:rFonts w:ascii="Cambria Math" w:eastAsiaTheme="minorEastAsia" w:hAnsi="Times New Roman" w:cs="Times New Roman"/>
            <w:spacing w:val="3"/>
            <w:sz w:val="24"/>
            <w:szCs w:val="24"/>
            <w:shd w:val="clear" w:color="auto" w:fill="FFFFFF"/>
          </w:rPr>
          <m:t xml:space="preserve"> </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822F8">
        <w:rPr>
          <w:rFonts w:ascii="Times New Roman" w:eastAsiaTheme="minorEastAsia" w:hAnsi="Times New Roman" w:cs="Times New Roman"/>
          <w:spacing w:val="3"/>
          <w:sz w:val="24"/>
          <w:szCs w:val="24"/>
          <w:shd w:val="clear" w:color="auto" w:fill="FFFFFF"/>
        </w:rPr>
        <w:t>)</w:t>
      </w:r>
      <w:r w:rsidR="00363003" w:rsidRPr="006822F8">
        <w:rPr>
          <w:rFonts w:ascii="Times New Roman" w:hAnsi="Times New Roman" w:cs="Times New Roman"/>
          <w:sz w:val="24"/>
          <w:szCs w:val="24"/>
        </w:rPr>
        <w:t xml:space="preserve"> is calculated for each </w:t>
      </w:r>
      <w:r w:rsidR="00363003" w:rsidRPr="006822F8">
        <w:rPr>
          <w:rFonts w:ascii="Times New Roman" w:hAnsi="Times New Roman" w:cs="Times New Roman"/>
          <w:sz w:val="24"/>
          <w:szCs w:val="24"/>
        </w:rPr>
        <w:lastRenderedPageBreak/>
        <w:t>profile using the equations</w:t>
      </w:r>
      <w:r w:rsidR="009F5249" w:rsidRPr="006822F8">
        <w:rPr>
          <w:rFonts w:ascii="Times New Roman" w:hAnsi="Times New Roman" w:cs="Times New Roman"/>
          <w:sz w:val="24"/>
          <w:szCs w:val="24"/>
        </w:rPr>
        <w:t xml:space="preserve"> (1) and (2)</w:t>
      </w:r>
      <w:r w:rsidR="00363003" w:rsidRPr="006822F8">
        <w:rPr>
          <w:rFonts w:ascii="Times New Roman" w:hAnsi="Times New Roman" w:cs="Times New Roman"/>
          <w:sz w:val="24"/>
          <w:szCs w:val="24"/>
        </w:rPr>
        <w:t xml:space="preserve"> (Finn and Louviere 1992; Lee, Soutar, and Louviere 2007a; Cohen 2009; Mueller, Francis, and </w:t>
      </w:r>
      <w:proofErr w:type="spellStart"/>
      <w:r w:rsidR="00363003" w:rsidRPr="006822F8">
        <w:rPr>
          <w:rFonts w:ascii="Times New Roman" w:hAnsi="Times New Roman" w:cs="Times New Roman"/>
          <w:sz w:val="24"/>
          <w:szCs w:val="24"/>
        </w:rPr>
        <w:t>Lockshin</w:t>
      </w:r>
      <w:proofErr w:type="spellEnd"/>
      <w:r w:rsidR="00363003" w:rsidRPr="006822F8">
        <w:rPr>
          <w:rFonts w:ascii="Times New Roman" w:hAnsi="Times New Roman" w:cs="Times New Roman"/>
          <w:sz w:val="24"/>
          <w:szCs w:val="24"/>
        </w:rPr>
        <w:t xml:space="preserve"> 2009).</w:t>
      </w:r>
      <w:r w:rsidR="005A6DEA" w:rsidRPr="006822F8">
        <w:rPr>
          <w:rFonts w:ascii="Times New Roman" w:hAnsi="Times New Roman" w:cs="Times New Roman"/>
          <w:spacing w:val="3"/>
          <w:sz w:val="24"/>
          <w:szCs w:val="24"/>
          <w:shd w:val="clear" w:color="auto" w:fill="FFFFFF"/>
        </w:rPr>
        <w:t xml:space="preserve">The frequency with which </w:t>
      </w:r>
      <w:r w:rsidR="005A6DEA" w:rsidRPr="006822F8">
        <w:rPr>
          <w:rFonts w:ascii="Times New Roman" w:hAnsi="Times New Roman" w:cs="Times New Roman"/>
          <w:sz w:val="24"/>
          <w:szCs w:val="24"/>
        </w:rPr>
        <w:t xml:space="preserve">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pacing w:val="3"/>
          <w:sz w:val="24"/>
          <w:szCs w:val="24"/>
          <w:shd w:val="clear" w:color="auto" w:fill="FFFFFF"/>
        </w:rPr>
        <w:t xml:space="preserve"> is selected as the bestacross all questions for </w:t>
      </w:r>
      <w:r w:rsidR="005A6DEA" w:rsidRPr="006822F8">
        <w:rPr>
          <w:rStyle w:val="mjx-char"/>
          <w:rFonts w:ascii="Times New Roman" w:hAnsi="Times New Roman" w:cs="Times New Roman"/>
          <w:i/>
          <w:iCs/>
          <w:sz w:val="24"/>
          <w:szCs w:val="24"/>
          <w:bdr w:val="none" w:sz="0" w:space="0" w:color="auto" w:frame="1"/>
          <w:shd w:val="clear" w:color="auto" w:fill="FFFFFF"/>
        </w:rPr>
        <w:t>N</w:t>
      </w:r>
      <w:r w:rsidR="005A6DEA" w:rsidRPr="006822F8">
        <w:rPr>
          <w:rFonts w:ascii="Times New Roman" w:hAnsi="Times New Roman" w:cs="Times New Roman"/>
          <w:spacing w:val="3"/>
          <w:sz w:val="24"/>
          <w:szCs w:val="24"/>
          <w:shd w:val="clear" w:color="auto" w:fill="FFFFFF"/>
        </w:rPr>
        <w:t> respondents is defined as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5A6DEA" w:rsidRPr="006822F8">
        <w:rPr>
          <w:rFonts w:ascii="Times New Roman" w:hAnsi="Times New Roman" w:cs="Times New Roman"/>
          <w:spacing w:val="3"/>
          <w:sz w:val="24"/>
          <w:szCs w:val="24"/>
          <w:shd w:val="clear" w:color="auto" w:fill="FFFFFF"/>
        </w:rPr>
        <w:t xml:space="preserve">. Similarly, the frequency with which </w:t>
      </w:r>
      <w:r w:rsidR="005A6DEA" w:rsidRPr="006822F8">
        <w:rPr>
          <w:rFonts w:ascii="Times New Roman" w:hAnsi="Times New Roman" w:cs="Times New Roman"/>
          <w:sz w:val="24"/>
          <w:szCs w:val="24"/>
        </w:rPr>
        <w:t xml:space="preserve">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pacing w:val="3"/>
          <w:sz w:val="24"/>
          <w:szCs w:val="24"/>
          <w:shd w:val="clear" w:color="auto" w:fill="FFFFFF"/>
        </w:rPr>
        <w:t xml:space="preserve"> is selected as the worst item is defined </w:t>
      </w:r>
      <w:proofErr w:type="gramStart"/>
      <w:r w:rsidR="005A6DEA" w:rsidRPr="006822F8">
        <w:rPr>
          <w:rFonts w:ascii="Times New Roman" w:hAnsi="Times New Roman" w:cs="Times New Roman"/>
          <w:spacing w:val="3"/>
          <w:sz w:val="24"/>
          <w:szCs w:val="24"/>
          <w:shd w:val="clear" w:color="auto" w:fill="FFFFFF"/>
        </w:rPr>
        <w:t>as </w:t>
      </w:r>
      <m:oMath>
        <w:proofErr w:type="gramEnd"/>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5A6DEA" w:rsidRPr="006822F8">
        <w:rPr>
          <w:rFonts w:ascii="Times New Roman" w:hAnsi="Times New Roman" w:cs="Times New Roman"/>
          <w:spacing w:val="3"/>
          <w:sz w:val="24"/>
          <w:szCs w:val="24"/>
          <w:shd w:val="clear" w:color="auto" w:fill="FFFFFF"/>
        </w:rPr>
        <w:t>. </w:t>
      </w:r>
      <w:proofErr w:type="gramStart"/>
      <w:r w:rsidR="0095387B" w:rsidRPr="006822F8">
        <w:rPr>
          <w:rFonts w:ascii="Times New Roman" w:hAnsi="Times New Roman" w:cs="Times New Roman"/>
          <w:spacing w:val="3"/>
          <w:sz w:val="24"/>
          <w:szCs w:val="24"/>
          <w:shd w:val="clear" w:color="auto" w:fill="FFFFFF"/>
        </w:rPr>
        <w:t>Where</w:t>
      </w:r>
      <w:r w:rsidR="009D3570" w:rsidRPr="006822F8">
        <w:rPr>
          <w:rFonts w:ascii="Times New Roman" w:hAnsi="Times New Roman" w:cs="Times New Roman"/>
          <w:spacing w:val="3"/>
          <w:sz w:val="24"/>
          <w:szCs w:val="24"/>
          <w:shd w:val="clear" w:color="auto" w:fill="FFFFFF"/>
        </w:rPr>
        <w:t xml:space="preserve">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e>
        </m:nary>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oMath>
      <w:r w:rsidR="0095387B" w:rsidRPr="006822F8">
        <w:rPr>
          <w:rFonts w:ascii="Times New Roman" w:eastAsiaTheme="minorEastAsia" w:hAnsi="Times New Roman" w:cs="Times New Roman"/>
          <w:sz w:val="24"/>
          <w:szCs w:val="24"/>
        </w:rPr>
        <w:t xml:space="preserve">. </w:t>
      </w:r>
      <w:proofErr w:type="gramStart"/>
      <w:r w:rsidR="0095387B" w:rsidRPr="006822F8">
        <w:rPr>
          <w:rFonts w:ascii="Times New Roman" w:eastAsiaTheme="minorEastAsia" w:hAnsi="Times New Roman" w:cs="Times New Roman"/>
          <w:i/>
          <w:iCs/>
          <w:sz w:val="24"/>
          <w:szCs w:val="24"/>
        </w:rPr>
        <w:t>r</w:t>
      </w:r>
      <w:proofErr w:type="gramEnd"/>
      <w:r w:rsidR="0095387B" w:rsidRPr="006822F8">
        <w:rPr>
          <w:rFonts w:ascii="Times New Roman" w:eastAsiaTheme="minorEastAsia" w:hAnsi="Times New Roman" w:cs="Times New Roman"/>
          <w:sz w:val="24"/>
          <w:szCs w:val="24"/>
        </w:rPr>
        <w:t xml:space="preserve"> is the frequency with which profile </w:t>
      </w:r>
      <w:proofErr w:type="spellStart"/>
      <w:r w:rsidR="0095387B" w:rsidRPr="006822F8">
        <w:rPr>
          <w:rFonts w:ascii="Times New Roman" w:eastAsiaTheme="minorEastAsia" w:hAnsi="Times New Roman" w:cs="Times New Roman"/>
          <w:i/>
          <w:iCs/>
          <w:sz w:val="24"/>
          <w:szCs w:val="24"/>
        </w:rPr>
        <w:t>i</w:t>
      </w:r>
      <w:proofErr w:type="spellEnd"/>
      <w:r w:rsidR="009D3570" w:rsidRPr="006822F8">
        <w:rPr>
          <w:rFonts w:ascii="Times New Roman" w:eastAsiaTheme="minorEastAsia" w:hAnsi="Times New Roman" w:cs="Times New Roman"/>
          <w:i/>
          <w:iCs/>
          <w:sz w:val="24"/>
          <w:szCs w:val="24"/>
        </w:rPr>
        <w:t xml:space="preserve"> </w:t>
      </w:r>
      <w:r w:rsidR="0095387B" w:rsidRPr="006822F8">
        <w:rPr>
          <w:rFonts w:ascii="Times New Roman" w:eastAsiaTheme="minorEastAsia" w:hAnsi="Times New Roman" w:cs="Times New Roman"/>
          <w:sz w:val="24"/>
          <w:szCs w:val="24"/>
        </w:rPr>
        <w:t>appears across all choice sets.</w:t>
      </w:r>
      <w:r w:rsidR="006972B5" w:rsidRPr="006822F8">
        <w:rPr>
          <w:rFonts w:ascii="Times New Roman" w:eastAsiaTheme="minorEastAsia" w:hAnsi="Times New Roman" w:cs="Times New Roman"/>
          <w:sz w:val="24"/>
          <w:szCs w:val="24"/>
        </w:rPr>
        <w:t xml:space="preserve">A </w:t>
      </w:r>
      <w:r w:rsidR="000F2A44" w:rsidRPr="006822F8">
        <w:rPr>
          <w:rFonts w:ascii="Times New Roman" w:eastAsiaTheme="minorEastAsia" w:hAnsi="Times New Roman" w:cs="Times New Roman"/>
          <w:sz w:val="24"/>
          <w:szCs w:val="24"/>
        </w:rPr>
        <w:t>square root of the ratio of</w:t>
      </w:r>
      <m:oMath>
        <m:sSub>
          <m:sSubPr>
            <m:ctrlPr>
              <w:rPr>
                <w:rFonts w:ascii="Cambria Math" w:hAnsi="Times New Roman" w:cs="Times New Roman"/>
                <w:i/>
                <w:spacing w:val="3"/>
                <w:sz w:val="24"/>
                <w:szCs w:val="24"/>
                <w:shd w:val="clear" w:color="auto" w:fill="FFFFFF"/>
              </w:rPr>
            </m:ctrlPr>
          </m:sSubPr>
          <m:e>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0F2A44" w:rsidRPr="006822F8">
        <w:rPr>
          <w:rFonts w:ascii="Times New Roman" w:eastAsiaTheme="minorEastAsia" w:hAnsi="Times New Roman" w:cs="Times New Roman"/>
          <w:sz w:val="24"/>
          <w:szCs w:val="24"/>
        </w:rPr>
        <w:t xml:space="preserve">and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 xml:space="preserve"> </m:t>
        </m:r>
      </m:oMath>
      <w:r w:rsidR="006972B5" w:rsidRPr="006822F8">
        <w:rPr>
          <w:rFonts w:ascii="Times New Roman" w:eastAsiaTheme="minorEastAsia" w:hAnsi="Times New Roman" w:cs="Times New Roman"/>
          <w:sz w:val="24"/>
          <w:szCs w:val="24"/>
        </w:rPr>
        <w:t xml:space="preserve">for the </w:t>
      </w:r>
      <w:proofErr w:type="spellStart"/>
      <w:r w:rsidR="006972B5" w:rsidRPr="006822F8">
        <w:rPr>
          <w:rFonts w:ascii="Times New Roman" w:eastAsiaTheme="minorEastAsia" w:hAnsi="Times New Roman" w:cs="Times New Roman"/>
          <w:i/>
          <w:iCs/>
          <w:sz w:val="24"/>
          <w:szCs w:val="24"/>
        </w:rPr>
        <w:t>i</w:t>
      </w:r>
      <w:r w:rsidR="006972B5" w:rsidRPr="006822F8">
        <w:rPr>
          <w:rFonts w:ascii="Times New Roman" w:eastAsiaTheme="minorEastAsia" w:hAnsi="Times New Roman" w:cs="Times New Roman"/>
          <w:i/>
          <w:iCs/>
          <w:sz w:val="24"/>
          <w:szCs w:val="24"/>
          <w:vertAlign w:val="superscript"/>
        </w:rPr>
        <w:t>t</w:t>
      </w:r>
      <w:r w:rsidR="006972B5" w:rsidRPr="006822F8">
        <w:rPr>
          <w:rFonts w:ascii="Times New Roman" w:eastAsiaTheme="minorEastAsia" w:hAnsi="Times New Roman" w:cs="Times New Roman"/>
          <w:sz w:val="24"/>
          <w:szCs w:val="24"/>
          <w:vertAlign w:val="superscript"/>
        </w:rPr>
        <w:t>h</w:t>
      </w:r>
      <w:proofErr w:type="spellEnd"/>
      <w:r w:rsidR="006972B5" w:rsidRPr="006822F8">
        <w:rPr>
          <w:rFonts w:ascii="Times New Roman" w:eastAsiaTheme="minorEastAsia" w:hAnsi="Times New Roman" w:cs="Times New Roman"/>
          <w:sz w:val="24"/>
          <w:szCs w:val="24"/>
        </w:rPr>
        <w:t xml:space="preserve"> profile </w:t>
      </w:r>
      <w:r w:rsidR="00353008" w:rsidRPr="006822F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53008" w:rsidRPr="006822F8">
        <w:rPr>
          <w:rFonts w:ascii="Times New Roman" w:eastAsiaTheme="minorEastAsia" w:hAnsi="Times New Roman" w:cs="Times New Roman"/>
          <w:spacing w:val="3"/>
          <w:sz w:val="24"/>
          <w:szCs w:val="24"/>
          <w:shd w:val="clear" w:color="auto" w:fill="FFFFFF"/>
        </w:rPr>
        <w:t xml:space="preserve">)and </w:t>
      </w:r>
      <w:r w:rsidR="000F2A44" w:rsidRPr="006822F8">
        <w:rPr>
          <w:rFonts w:ascii="Times New Roman" w:eastAsiaTheme="minorEastAsia" w:hAnsi="Times New Roman" w:cs="Times New Roman"/>
          <w:spacing w:val="3"/>
          <w:sz w:val="24"/>
          <w:szCs w:val="24"/>
          <w:shd w:val="clear" w:color="auto" w:fill="FFFFFF"/>
        </w:rPr>
        <w:t>standardized score</w:t>
      </w:r>
      <w:r w:rsidR="006972B5" w:rsidRPr="006822F8">
        <w:rPr>
          <w:rFonts w:ascii="Times New Roman" w:eastAsiaTheme="minorEastAsia" w:hAnsi="Times New Roman" w:cs="Times New Roman"/>
          <w:sz w:val="24"/>
          <w:szCs w:val="24"/>
        </w:rPr>
        <w:t>is calculated using equation (3)</w:t>
      </w:r>
      <w:r w:rsidR="00353008" w:rsidRPr="006822F8">
        <w:rPr>
          <w:rFonts w:ascii="Times New Roman" w:eastAsiaTheme="minorEastAsia" w:hAnsi="Times New Roman" w:cs="Times New Roman"/>
          <w:sz w:val="24"/>
          <w:szCs w:val="24"/>
        </w:rPr>
        <w:t xml:space="preserve"> and (4)</w:t>
      </w:r>
      <w:r w:rsidR="00F8306C" w:rsidRPr="006822F8">
        <w:rPr>
          <w:rFonts w:ascii="Times New Roman" w:eastAsiaTheme="minorEastAsia" w:hAnsi="Times New Roman" w:cs="Times New Roman"/>
          <w:sz w:val="24"/>
          <w:szCs w:val="24"/>
        </w:rPr>
        <w:t xml:space="preserve">. </w:t>
      </w:r>
    </w:p>
    <w:p w:rsidR="00F45F94" w:rsidRPr="006822F8" w:rsidRDefault="00D01323" w:rsidP="006822F8">
      <w:pPr>
        <w:keepNext/>
        <w:spacing w:line="276" w:lineRule="auto"/>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Times New Roman"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p w:rsidR="009F5249" w:rsidRPr="006822F8" w:rsidRDefault="009F5249" w:rsidP="006822F8">
      <w:pPr>
        <w:pStyle w:val="Caption"/>
        <w:spacing w:line="276" w:lineRule="auto"/>
        <w:jc w:val="right"/>
        <w:rPr>
          <w:rFonts w:ascii="Times New Roman" w:hAnsi="Times New Roman" w:cs="Times New Roman"/>
          <w:b/>
          <w:bCs/>
          <w:color w:val="auto"/>
          <w:sz w:val="24"/>
          <w:szCs w:val="24"/>
        </w:rPr>
      </w:pPr>
      <w:r w:rsidRPr="006822F8">
        <w:rPr>
          <w:rFonts w:ascii="Times New Roman" w:hAnsi="Times New Roman" w:cs="Times New Roman"/>
          <w:b/>
          <w:bCs/>
          <w:i w:val="0"/>
          <w:iCs w:val="0"/>
          <w:color w:val="auto"/>
          <w:sz w:val="24"/>
          <w:szCs w:val="24"/>
        </w:rPr>
        <w:t>(</w:t>
      </w:r>
      <w:r w:rsidR="00D01323"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D01323" w:rsidRPr="006822F8">
        <w:rPr>
          <w:rFonts w:ascii="Times New Roman" w:hAnsi="Times New Roman" w:cs="Times New Roman"/>
          <w:b/>
          <w:bCs/>
          <w:i w:val="0"/>
          <w:iCs w:val="0"/>
          <w:color w:val="auto"/>
          <w:sz w:val="24"/>
          <w:szCs w:val="24"/>
        </w:rPr>
        <w:fldChar w:fldCharType="separate"/>
      </w:r>
      <w:r w:rsidR="00DF27BB">
        <w:rPr>
          <w:rFonts w:ascii="Times New Roman" w:hAnsi="Times New Roman" w:cs="Times New Roman"/>
          <w:b/>
          <w:bCs/>
          <w:i w:val="0"/>
          <w:iCs w:val="0"/>
          <w:noProof/>
          <w:color w:val="auto"/>
          <w:sz w:val="24"/>
          <w:szCs w:val="24"/>
        </w:rPr>
        <w:t>1</w:t>
      </w:r>
      <w:r w:rsidR="00D01323"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353008" w:rsidRPr="006822F8" w:rsidRDefault="00D01323" w:rsidP="006822F8">
      <w:pPr>
        <w:keepNext/>
        <w:spacing w:line="276" w:lineRule="auto"/>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f>
            <m:fPr>
              <m:ctrlPr>
                <w:rPr>
                  <w:rFonts w:ascii="Cambria Math" w:hAnsi="Times New Roman" w:cs="Times New Roman"/>
                  <w:i/>
                  <w:spacing w:val="3"/>
                  <w:sz w:val="24"/>
                  <w:szCs w:val="24"/>
                  <w:shd w:val="clear" w:color="auto" w:fill="FFFFFF"/>
                </w:rPr>
              </m:ctrlPr>
            </m:fPr>
            <m:num>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Times New Roman"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num>
            <m:den>
              <m:r>
                <w:rPr>
                  <w:rFonts w:ascii="Cambria Math" w:hAnsi="Cambria Math" w:cs="Times New Roman"/>
                  <w:spacing w:val="3"/>
                  <w:sz w:val="24"/>
                  <w:szCs w:val="24"/>
                  <w:shd w:val="clear" w:color="auto" w:fill="FFFFFF"/>
                </w:rPr>
                <m:t>Nr</m:t>
              </m:r>
            </m:den>
          </m:f>
        </m:oMath>
      </m:oMathPara>
    </w:p>
    <w:p w:rsidR="003F1BD9" w:rsidRPr="006822F8" w:rsidRDefault="00353008" w:rsidP="006822F8">
      <w:pPr>
        <w:pStyle w:val="Caption"/>
        <w:tabs>
          <w:tab w:val="left" w:pos="737"/>
          <w:tab w:val="right" w:pos="9026"/>
        </w:tabs>
        <w:spacing w:line="276" w:lineRule="auto"/>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ab/>
      </w:r>
      <w:r w:rsidRPr="006822F8">
        <w:rPr>
          <w:rFonts w:ascii="Times New Roman" w:hAnsi="Times New Roman" w:cs="Times New Roman"/>
          <w:b/>
          <w:bCs/>
          <w:i w:val="0"/>
          <w:iCs w:val="0"/>
          <w:color w:val="auto"/>
          <w:sz w:val="24"/>
          <w:szCs w:val="24"/>
        </w:rPr>
        <w:tab/>
      </w:r>
      <w:r w:rsidR="009F5249" w:rsidRPr="006822F8">
        <w:rPr>
          <w:rFonts w:ascii="Times New Roman" w:hAnsi="Times New Roman" w:cs="Times New Roman"/>
          <w:b/>
          <w:bCs/>
          <w:i w:val="0"/>
          <w:iCs w:val="0"/>
          <w:color w:val="auto"/>
          <w:sz w:val="24"/>
          <w:szCs w:val="24"/>
        </w:rPr>
        <w:t>(</w:t>
      </w:r>
      <w:r w:rsidR="00D01323" w:rsidRPr="006822F8">
        <w:rPr>
          <w:rFonts w:ascii="Times New Roman" w:hAnsi="Times New Roman" w:cs="Times New Roman"/>
          <w:b/>
          <w:bCs/>
          <w:i w:val="0"/>
          <w:iCs w:val="0"/>
          <w:color w:val="auto"/>
          <w:sz w:val="24"/>
          <w:szCs w:val="24"/>
        </w:rPr>
        <w:fldChar w:fldCharType="begin"/>
      </w:r>
      <w:r w:rsidR="009F5249" w:rsidRPr="006822F8">
        <w:rPr>
          <w:rFonts w:ascii="Times New Roman" w:hAnsi="Times New Roman" w:cs="Times New Roman"/>
          <w:b/>
          <w:bCs/>
          <w:i w:val="0"/>
          <w:iCs w:val="0"/>
          <w:color w:val="auto"/>
          <w:sz w:val="24"/>
          <w:szCs w:val="24"/>
        </w:rPr>
        <w:instrText xml:space="preserve"> SEQ ( \* ARABIC </w:instrText>
      </w:r>
      <w:r w:rsidR="00D01323" w:rsidRPr="006822F8">
        <w:rPr>
          <w:rFonts w:ascii="Times New Roman" w:hAnsi="Times New Roman" w:cs="Times New Roman"/>
          <w:b/>
          <w:bCs/>
          <w:i w:val="0"/>
          <w:iCs w:val="0"/>
          <w:color w:val="auto"/>
          <w:sz w:val="24"/>
          <w:szCs w:val="24"/>
        </w:rPr>
        <w:fldChar w:fldCharType="separate"/>
      </w:r>
      <w:r w:rsidR="00DF27BB">
        <w:rPr>
          <w:rFonts w:ascii="Times New Roman" w:hAnsi="Times New Roman" w:cs="Times New Roman"/>
          <w:b/>
          <w:bCs/>
          <w:i w:val="0"/>
          <w:iCs w:val="0"/>
          <w:noProof/>
          <w:color w:val="auto"/>
          <w:sz w:val="24"/>
          <w:szCs w:val="24"/>
        </w:rPr>
        <w:t>2</w:t>
      </w:r>
      <w:r w:rsidR="00D01323" w:rsidRPr="006822F8">
        <w:rPr>
          <w:rFonts w:ascii="Times New Roman" w:hAnsi="Times New Roman" w:cs="Times New Roman"/>
          <w:b/>
          <w:bCs/>
          <w:i w:val="0"/>
          <w:iCs w:val="0"/>
          <w:color w:val="auto"/>
          <w:sz w:val="24"/>
          <w:szCs w:val="24"/>
        </w:rPr>
        <w:fldChar w:fldCharType="end"/>
      </w:r>
      <w:r w:rsidR="009F5249" w:rsidRPr="006822F8">
        <w:rPr>
          <w:rFonts w:ascii="Times New Roman" w:hAnsi="Times New Roman" w:cs="Times New Roman"/>
          <w:b/>
          <w:bCs/>
          <w:i w:val="0"/>
          <w:iCs w:val="0"/>
          <w:color w:val="auto"/>
          <w:sz w:val="24"/>
          <w:szCs w:val="24"/>
        </w:rPr>
        <w:t>)</w:t>
      </w:r>
    </w:p>
    <w:p w:rsidR="00353008" w:rsidRPr="006822F8" w:rsidRDefault="00353008" w:rsidP="006822F8">
      <w:pPr>
        <w:keepNext/>
        <w:spacing w:line="276" w:lineRule="auto"/>
        <w:jc w:val="right"/>
        <w:rPr>
          <w:rFonts w:ascii="Times New Roman" w:hAnsi="Times New Roman" w:cs="Times New Roman"/>
          <w:sz w:val="24"/>
          <w:szCs w:val="24"/>
        </w:rPr>
      </w:pPr>
      <m:oMathPara>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z w:val="24"/>
              <w:szCs w:val="24"/>
            </w:rPr>
            <m:t>=</m:t>
          </m:r>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rad>
        </m:oMath>
      </m:oMathPara>
    </w:p>
    <w:p w:rsidR="00353008" w:rsidRPr="006822F8" w:rsidRDefault="00353008" w:rsidP="006822F8">
      <w:pPr>
        <w:pStyle w:val="Caption"/>
        <w:spacing w:line="276" w:lineRule="auto"/>
        <w:jc w:val="right"/>
        <w:rPr>
          <w:rFonts w:ascii="Times New Roman" w:hAnsi="Times New Roman" w:cs="Times New Roman"/>
          <w:color w:val="auto"/>
          <w:sz w:val="24"/>
          <w:szCs w:val="24"/>
        </w:rPr>
      </w:pPr>
      <w:r w:rsidRPr="006822F8">
        <w:rPr>
          <w:rFonts w:ascii="Times New Roman" w:hAnsi="Times New Roman" w:cs="Times New Roman"/>
          <w:b/>
          <w:bCs/>
          <w:i w:val="0"/>
          <w:iCs w:val="0"/>
          <w:color w:val="auto"/>
          <w:sz w:val="24"/>
          <w:szCs w:val="24"/>
        </w:rPr>
        <w:t>(</w:t>
      </w:r>
      <w:r w:rsidR="00D01323"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D01323" w:rsidRPr="006822F8">
        <w:rPr>
          <w:rFonts w:ascii="Times New Roman" w:hAnsi="Times New Roman" w:cs="Times New Roman"/>
          <w:b/>
          <w:bCs/>
          <w:i w:val="0"/>
          <w:iCs w:val="0"/>
          <w:color w:val="auto"/>
          <w:sz w:val="24"/>
          <w:szCs w:val="24"/>
        </w:rPr>
        <w:fldChar w:fldCharType="separate"/>
      </w:r>
      <w:r w:rsidR="00DF27BB">
        <w:rPr>
          <w:rFonts w:ascii="Times New Roman" w:hAnsi="Times New Roman" w:cs="Times New Roman"/>
          <w:b/>
          <w:bCs/>
          <w:i w:val="0"/>
          <w:iCs w:val="0"/>
          <w:noProof/>
          <w:color w:val="auto"/>
          <w:sz w:val="24"/>
          <w:szCs w:val="24"/>
        </w:rPr>
        <w:t>3</w:t>
      </w:r>
      <w:r w:rsidR="00D01323"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F8306C" w:rsidRPr="006822F8" w:rsidRDefault="00F8306C" w:rsidP="006822F8">
      <w:pPr>
        <w:keepNext/>
        <w:spacing w:line="276" w:lineRule="auto"/>
        <w:jc w:val="right"/>
        <w:rPr>
          <w:rFonts w:ascii="Times New Roman" w:hAnsi="Times New Roman" w:cs="Times New Roman"/>
          <w:sz w:val="24"/>
          <w:szCs w:val="24"/>
        </w:rPr>
      </w:pPr>
      <m:oMathPara>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num>
            <m:den>
              <w:bookmarkStart w:id="1" w:name="_Hlk165579344"/>
              <m:r>
                <w:rPr>
                  <w:rFonts w:ascii="Cambria Math" w:hAnsi="Cambria Math" w:cs="Times New Roman"/>
                  <w:sz w:val="24"/>
                  <w:szCs w:val="24"/>
                </w:rPr>
                <m:t>max</m:t>
              </m:r>
              <m:r>
                <w:rPr>
                  <w:rFonts w:ascii="Cambria Math"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w:bookmarkEnd w:id="1"/>
            </m:den>
          </m:f>
        </m:oMath>
      </m:oMathPara>
    </w:p>
    <w:p w:rsidR="00353008" w:rsidRPr="006822F8" w:rsidRDefault="00F8306C" w:rsidP="006822F8">
      <w:pPr>
        <w:pStyle w:val="Caption"/>
        <w:spacing w:line="276" w:lineRule="auto"/>
        <w:jc w:val="right"/>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w:t>
      </w:r>
      <w:r w:rsidR="00D01323"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D01323" w:rsidRPr="006822F8">
        <w:rPr>
          <w:rFonts w:ascii="Times New Roman" w:hAnsi="Times New Roman" w:cs="Times New Roman"/>
          <w:b/>
          <w:bCs/>
          <w:i w:val="0"/>
          <w:iCs w:val="0"/>
          <w:color w:val="auto"/>
          <w:sz w:val="24"/>
          <w:szCs w:val="24"/>
        </w:rPr>
        <w:fldChar w:fldCharType="separate"/>
      </w:r>
      <w:r w:rsidR="00DF27BB">
        <w:rPr>
          <w:rFonts w:ascii="Times New Roman" w:hAnsi="Times New Roman" w:cs="Times New Roman"/>
          <w:b/>
          <w:bCs/>
          <w:i w:val="0"/>
          <w:iCs w:val="0"/>
          <w:noProof/>
          <w:color w:val="auto"/>
          <w:sz w:val="24"/>
          <w:szCs w:val="24"/>
        </w:rPr>
        <w:t>4</w:t>
      </w:r>
      <w:r w:rsidR="00D01323"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353008" w:rsidRPr="006822F8" w:rsidRDefault="00A364E2"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Where</w:t>
      </w:r>
      <w:r w:rsidR="00F8306C" w:rsidRPr="006822F8">
        <w:rPr>
          <w:rFonts w:ascii="Times New Roman" w:hAnsi="Times New Roman" w:cs="Times New Roman"/>
          <w:spacing w:val="3"/>
          <w:sz w:val="24"/>
          <w:szCs w:val="24"/>
          <w:shd w:val="clear" w:color="auto" w:fill="FFFFFF"/>
        </w:rPr>
        <w:t> </w:t>
      </w:r>
      <m:oMath>
        <m:r>
          <w:rPr>
            <w:rFonts w:ascii="Cambria Math" w:hAnsi="Cambria Math" w:cs="Times New Roman"/>
            <w:sz w:val="24"/>
            <w:szCs w:val="24"/>
          </w:rPr>
          <m:t>max</m:t>
        </m:r>
        <m:r>
          <w:rPr>
            <w:rFonts w:ascii="Cambria Math"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6822F8">
        <w:rPr>
          <w:rFonts w:ascii="Times New Roman" w:hAnsi="Times New Roman" w:cs="Times New Roman"/>
          <w:spacing w:val="3"/>
          <w:sz w:val="24"/>
          <w:szCs w:val="24"/>
          <w:shd w:val="clear" w:color="auto" w:fill="FFFFFF"/>
        </w:rPr>
        <w:t> is the maximum value of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6822F8">
        <w:rPr>
          <w:rFonts w:ascii="Times New Roman" w:hAnsi="Times New Roman" w:cs="Times New Roman"/>
          <w:spacing w:val="3"/>
          <w:sz w:val="24"/>
          <w:szCs w:val="24"/>
          <w:shd w:val="clear" w:color="auto" w:fill="FFFFFF"/>
        </w:rPr>
        <w:t>.</w:t>
      </w:r>
      <w:r w:rsidR="009B50DF" w:rsidRPr="006822F8">
        <w:rPr>
          <w:rFonts w:ascii="Times New Roman" w:hAnsi="Times New Roman" w:cs="Times New Roman"/>
          <w:spacing w:val="3"/>
          <w:sz w:val="24"/>
          <w:szCs w:val="24"/>
          <w:shd w:val="clear" w:color="auto" w:fill="FFFFFF"/>
        </w:rPr>
        <w:t xml:space="preserve">Profiles with higher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scores </w:t>
      </w:r>
      <w:proofErr w:type="gramStart"/>
      <w:r w:rsidR="009B50DF" w:rsidRPr="006822F8">
        <w:rPr>
          <w:rFonts w:ascii="Times New Roman" w:hAnsi="Times New Roman" w:cs="Times New Roman"/>
          <w:spacing w:val="3"/>
          <w:sz w:val="24"/>
          <w:szCs w:val="24"/>
          <w:shd w:val="clear" w:color="auto" w:fill="FFFFFF"/>
        </w:rPr>
        <w:t xml:space="preserve">and </w:t>
      </w:r>
      <m:oMath>
        <w:proofErr w:type="gramEnd"/>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 accompanied by lower standard deviations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exhibit more consistent and widely accepted preferences among respondents. Conversely, profiles with higher standard deviations may indicate greater variability in respondents' perceptions, suggesting diverse or polarized opinions regarding the desirability of those profiles. Hence, while high scores indicate favourable profiles, evaluating their standard deviations offers insights into the consensus or variability in respondents' preferences, aiding in the interpretation of the overall preference landscape. This suggests that profiles with high scores are perceived as particularly favourable or effective in the context of the climate resilience strategies under consideration.</w:t>
      </w:r>
    </w:p>
    <w:p w:rsidR="001A1D71" w:rsidRPr="006822F8" w:rsidRDefault="001A1D71"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7</w:t>
      </w:r>
      <w:r w:rsidRPr="006822F8">
        <w:rPr>
          <w:rFonts w:ascii="Times New Roman" w:hAnsi="Times New Roman" w:cs="Times New Roman"/>
          <w:sz w:val="24"/>
          <w:szCs w:val="24"/>
        </w:rPr>
        <w:t>.2 Modelling Approach</w:t>
      </w:r>
    </w:p>
    <w:p w:rsidR="001A1D71" w:rsidRPr="006822F8" w:rsidRDefault="00CC43A3"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In addition to analysing responses at the profile level, it is imperative to gain clarity at the attribute level as well. This involves identifying the most preferred attribute levels to ensure a comprehensive understanding of respondents' preferences. By examining preferences at the attribute level, we can identify the specific attributes and attribute levels that are most favoured by respondents. This process enables us to consider any potential combinations of attributes that may not have been explicitly addressed in the study. Understanding the preferred attribute levels allows for the exploration of alternative combinations that align with respondents' preferences. </w:t>
      </w:r>
      <w:r w:rsidR="00387148" w:rsidRPr="006822F8">
        <w:rPr>
          <w:rFonts w:ascii="Times New Roman" w:hAnsi="Times New Roman" w:cs="Times New Roman"/>
          <w:sz w:val="24"/>
          <w:szCs w:val="24"/>
        </w:rPr>
        <w:t xml:space="preserve">The modelling approach employs discrete choice models to analyse </w:t>
      </w:r>
      <w:r w:rsidR="00387148" w:rsidRPr="006822F8">
        <w:rPr>
          <w:rFonts w:ascii="Times New Roman" w:hAnsi="Times New Roman" w:cs="Times New Roman"/>
          <w:sz w:val="24"/>
          <w:szCs w:val="24"/>
        </w:rPr>
        <w:lastRenderedPageBreak/>
        <w:t>the responses, with the dataset formatted according to the selected model specifications. Specifically, a maximum difference (</w:t>
      </w:r>
      <w:proofErr w:type="spellStart"/>
      <w:r w:rsidR="00387148" w:rsidRPr="006822F8">
        <w:rPr>
          <w:rFonts w:ascii="Times New Roman" w:hAnsi="Times New Roman" w:cs="Times New Roman"/>
          <w:sz w:val="24"/>
          <w:szCs w:val="24"/>
        </w:rPr>
        <w:t>maxdiff</w:t>
      </w:r>
      <w:proofErr w:type="spellEnd"/>
      <w:r w:rsidR="00387148" w:rsidRPr="006822F8">
        <w:rPr>
          <w:rFonts w:ascii="Times New Roman" w:hAnsi="Times New Roman" w:cs="Times New Roman"/>
          <w:sz w:val="24"/>
          <w:szCs w:val="24"/>
        </w:rPr>
        <w:t xml:space="preserve">) model, as outlined by </w:t>
      </w:r>
      <w:proofErr w:type="spellStart"/>
      <w:r w:rsidR="00387148" w:rsidRPr="006822F8">
        <w:rPr>
          <w:rFonts w:ascii="Times New Roman" w:hAnsi="Times New Roman" w:cs="Times New Roman"/>
          <w:sz w:val="24"/>
          <w:szCs w:val="24"/>
        </w:rPr>
        <w:t>Lancsar</w:t>
      </w:r>
      <w:r w:rsidR="00387148" w:rsidRPr="006822F8">
        <w:rPr>
          <w:rFonts w:ascii="Times New Roman" w:hAnsi="Times New Roman" w:cs="Times New Roman"/>
          <w:i/>
          <w:iCs/>
          <w:sz w:val="24"/>
          <w:szCs w:val="24"/>
        </w:rPr>
        <w:t>et</w:t>
      </w:r>
      <w:proofErr w:type="spellEnd"/>
      <w:r w:rsidR="00387148" w:rsidRPr="006822F8">
        <w:rPr>
          <w:rFonts w:ascii="Times New Roman" w:hAnsi="Times New Roman" w:cs="Times New Roman"/>
          <w:i/>
          <w:iCs/>
          <w:sz w:val="24"/>
          <w:szCs w:val="24"/>
        </w:rPr>
        <w:t xml:space="preserve"> al</w:t>
      </w:r>
      <w:r w:rsidR="00387148" w:rsidRPr="006822F8">
        <w:rPr>
          <w:rFonts w:ascii="Times New Roman" w:hAnsi="Times New Roman" w:cs="Times New Roman"/>
          <w:sz w:val="24"/>
          <w:szCs w:val="24"/>
        </w:rPr>
        <w:t xml:space="preserve">. (2013) and Marley and </w:t>
      </w:r>
      <w:proofErr w:type="spellStart"/>
      <w:r w:rsidR="00387148" w:rsidRPr="006822F8">
        <w:rPr>
          <w:rFonts w:ascii="Times New Roman" w:hAnsi="Times New Roman" w:cs="Times New Roman"/>
          <w:sz w:val="24"/>
          <w:szCs w:val="24"/>
        </w:rPr>
        <w:t>Pihlens</w:t>
      </w:r>
      <w:proofErr w:type="spellEnd"/>
      <w:r w:rsidR="00387148" w:rsidRPr="006822F8">
        <w:rPr>
          <w:rFonts w:ascii="Times New Roman" w:hAnsi="Times New Roman" w:cs="Times New Roman"/>
          <w:sz w:val="24"/>
          <w:szCs w:val="24"/>
        </w:rPr>
        <w:t xml:space="preserve"> (2012), is utilized for the analysis. This model assumes that respondents derive utility from each profile within a choice set and select the best and worst profiles based on their subjective utilities. In the </w:t>
      </w:r>
      <w:proofErr w:type="spellStart"/>
      <w:r w:rsidR="00387148" w:rsidRPr="006822F8">
        <w:rPr>
          <w:rFonts w:ascii="Times New Roman" w:hAnsi="Times New Roman" w:cs="Times New Roman"/>
          <w:sz w:val="24"/>
          <w:szCs w:val="24"/>
        </w:rPr>
        <w:t>maxdiff</w:t>
      </w:r>
      <w:proofErr w:type="spellEnd"/>
      <w:r w:rsidR="00387148" w:rsidRPr="006822F8">
        <w:rPr>
          <w:rFonts w:ascii="Times New Roman" w:hAnsi="Times New Roman" w:cs="Times New Roman"/>
          <w:sz w:val="24"/>
          <w:szCs w:val="24"/>
        </w:rPr>
        <w:t xml:space="preserve"> model, respondents are assumed to select profile </w:t>
      </w:r>
      <w:proofErr w:type="spellStart"/>
      <w:proofErr w:type="gramStart"/>
      <w:r w:rsidR="00387148" w:rsidRPr="006822F8">
        <w:rPr>
          <w:rFonts w:ascii="Times New Roman" w:hAnsi="Times New Roman" w:cs="Times New Roman"/>
          <w:i/>
          <w:iCs/>
          <w:sz w:val="24"/>
          <w:szCs w:val="24"/>
        </w:rPr>
        <w:t>i</w:t>
      </w:r>
      <w:r w:rsidR="00387148" w:rsidRPr="006822F8">
        <w:rPr>
          <w:rFonts w:ascii="Times New Roman" w:hAnsi="Times New Roman" w:cs="Times New Roman"/>
          <w:sz w:val="24"/>
          <w:szCs w:val="24"/>
        </w:rPr>
        <w:t>as</w:t>
      </w:r>
      <w:proofErr w:type="spellEnd"/>
      <w:proofErr w:type="gramEnd"/>
      <w:r w:rsidR="00387148" w:rsidRPr="006822F8">
        <w:rPr>
          <w:rFonts w:ascii="Times New Roman" w:hAnsi="Times New Roman" w:cs="Times New Roman"/>
          <w:sz w:val="24"/>
          <w:szCs w:val="24"/>
        </w:rPr>
        <w:t xml:space="preserve"> the best and profile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(where </w:t>
      </w:r>
      <w:bookmarkStart w:id="2" w:name="_Hlk165615961"/>
      <w:proofErr w:type="spellStart"/>
      <w:r w:rsidR="00387148" w:rsidRPr="006822F8">
        <w:rPr>
          <w:rFonts w:ascii="Times New Roman" w:hAnsi="Times New Roman" w:cs="Times New Roman"/>
          <w:i/>
          <w:iCs/>
          <w:sz w:val="24"/>
          <w:szCs w:val="24"/>
        </w:rPr>
        <w:t>i</w:t>
      </w:r>
      <w:proofErr w:type="spellEnd"/>
      <w:r w:rsidR="00387148" w:rsidRPr="006822F8">
        <w:rPr>
          <w:rFonts w:ascii="Times New Roman" w:hAnsi="Times New Roman" w:cs="Times New Roman"/>
          <w:sz w:val="24"/>
          <w:szCs w:val="24"/>
        </w:rPr>
        <w:t xml:space="preserve"> ≠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w:t>
      </w:r>
      <w:bookmarkEnd w:id="2"/>
      <w:r w:rsidR="00387148" w:rsidRPr="006822F8">
        <w:rPr>
          <w:rFonts w:ascii="Times New Roman" w:hAnsi="Times New Roman" w:cs="Times New Roman"/>
          <w:sz w:val="24"/>
          <w:szCs w:val="24"/>
        </w:rPr>
        <w:t xml:space="preserve">as the worst because the difference in utility between these two profiles represents the greatest utility difference among all possible pairings. The number of utility differences in a pair is equal to the number of possible pairs in which profile </w:t>
      </w:r>
      <w:proofErr w:type="spellStart"/>
      <w:r w:rsidR="00387148" w:rsidRPr="006822F8">
        <w:rPr>
          <w:rFonts w:ascii="Times New Roman" w:hAnsi="Times New Roman" w:cs="Times New Roman"/>
          <w:i/>
          <w:iCs/>
          <w:sz w:val="24"/>
          <w:szCs w:val="24"/>
        </w:rPr>
        <w:t>i</w:t>
      </w:r>
      <w:proofErr w:type="spellEnd"/>
      <w:r w:rsidR="00387148" w:rsidRPr="006822F8">
        <w:rPr>
          <w:rFonts w:ascii="Times New Roman" w:hAnsi="Times New Roman" w:cs="Times New Roman"/>
          <w:sz w:val="24"/>
          <w:szCs w:val="24"/>
        </w:rPr>
        <w:t xml:space="preserve"> is selected as the best and profile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is selected as the worst from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 xml:space="preserve"> profiles, calculated as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 xml:space="preserve"> ×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-1).</w:t>
      </w:r>
    </w:p>
    <w:p w:rsidR="00B031ED" w:rsidRPr="006822F8" w:rsidRDefault="00B031ED" w:rsidP="006822F8">
      <w:pPr>
        <w:spacing w:line="276" w:lineRule="auto"/>
        <w:jc w:val="both"/>
        <w:rPr>
          <w:rFonts w:ascii="Times New Roman" w:hAnsi="Times New Roman" w:cs="Times New Roman"/>
          <w:sz w:val="24"/>
          <w:szCs w:val="24"/>
        </w:rPr>
      </w:pPr>
      <w:r w:rsidRPr="006822F8">
        <w:rPr>
          <w:rFonts w:ascii="Times New Roman" w:hAnsi="Times New Roman" w:cs="Times New Roman"/>
          <w:spacing w:val="3"/>
          <w:sz w:val="24"/>
          <w:szCs w:val="24"/>
          <w:shd w:val="clear" w:color="auto" w:fill="FFFFFF"/>
        </w:rPr>
        <w:t>The probability of selecting profiles from a choice set </w:t>
      </w:r>
      <w:r w:rsidRPr="006822F8">
        <w:rPr>
          <w:rStyle w:val="mjx-char"/>
          <w:rFonts w:ascii="Times New Roman" w:hAnsi="Times New Roman" w:cs="Times New Roman"/>
          <w:sz w:val="24"/>
          <w:szCs w:val="24"/>
          <w:bdr w:val="none" w:sz="0" w:space="0" w:color="auto" w:frame="1"/>
          <w:shd w:val="clear" w:color="auto" w:fill="FFFFFF"/>
        </w:rPr>
        <w:t>S</w:t>
      </w:r>
      <w:r w:rsidRPr="006822F8">
        <w:rPr>
          <w:rFonts w:ascii="Times New Roman" w:hAnsi="Times New Roman" w:cs="Times New Roman"/>
          <w:spacing w:val="3"/>
          <w:sz w:val="24"/>
          <w:szCs w:val="24"/>
          <w:shd w:val="clear" w:color="auto" w:fill="FFFFFF"/>
        </w:rPr>
        <w:t xml:space="preserve"> for each model can be expressed using the conditional logit model. Under assumptions such as a choice set consists of nine profiles </w:t>
      </w:r>
      <w:r w:rsidRPr="006822F8">
        <w:rPr>
          <w:rStyle w:val="mjx-char"/>
          <w:rFonts w:ascii="Times New Roman" w:hAnsi="Times New Roman" w:cs="Times New Roman"/>
          <w:sz w:val="24"/>
          <w:szCs w:val="24"/>
          <w:bdr w:val="none" w:sz="0" w:space="0" w:color="auto" w:frame="1"/>
          <w:shd w:val="clear" w:color="auto" w:fill="FFFFFF"/>
        </w:rPr>
        <w:t>S</w:t>
      </w:r>
      <w:proofErr w:type="gramStart"/>
      <w:r w:rsidRPr="006822F8">
        <w:rPr>
          <w:rStyle w:val="mjx-char"/>
          <w:rFonts w:ascii="Times New Roman" w:hAnsi="Times New Roman" w:cs="Times New Roman"/>
          <w:sz w:val="24"/>
          <w:szCs w:val="24"/>
          <w:bdr w:val="none" w:sz="0" w:space="0" w:color="auto" w:frame="1"/>
          <w:shd w:val="clear" w:color="auto" w:fill="FFFFFF"/>
        </w:rPr>
        <w:t>={</w:t>
      </w:r>
      <w:proofErr w:type="gramEnd"/>
      <w:r w:rsidRPr="006822F8">
        <w:rPr>
          <w:rStyle w:val="mjx-char"/>
          <w:rFonts w:ascii="Times New Roman" w:hAnsi="Times New Roman" w:cs="Times New Roman"/>
          <w:sz w:val="24"/>
          <w:szCs w:val="24"/>
          <w:bdr w:val="none" w:sz="0" w:space="0" w:color="auto" w:frame="1"/>
          <w:shd w:val="clear" w:color="auto" w:fill="FFFFFF"/>
        </w:rPr>
        <w:t>1,2,3,…,9}</w:t>
      </w:r>
      <w:r w:rsidRPr="006822F8">
        <w:rPr>
          <w:rFonts w:ascii="Times New Roman" w:hAnsi="Times New Roman" w:cs="Times New Roman"/>
          <w:spacing w:val="3"/>
          <w:sz w:val="24"/>
          <w:szCs w:val="24"/>
          <w:shd w:val="clear" w:color="auto" w:fill="FFFFFF"/>
        </w:rPr>
        <w:t xml:space="preserve"> respondent </w:t>
      </w:r>
      <w:r w:rsidRPr="006822F8">
        <w:rPr>
          <w:rStyle w:val="mjx-char"/>
          <w:rFonts w:ascii="Times New Roman" w:hAnsi="Times New Roman" w:cs="Times New Roman"/>
          <w:i/>
          <w:iCs/>
          <w:sz w:val="24"/>
          <w:szCs w:val="24"/>
          <w:bdr w:val="none" w:sz="0" w:space="0" w:color="auto" w:frame="1"/>
          <w:shd w:val="clear" w:color="auto" w:fill="FFFFFF"/>
        </w:rPr>
        <w:t>k</w:t>
      </w:r>
      <w:r w:rsidRPr="006822F8">
        <w:rPr>
          <w:rFonts w:ascii="Times New Roman" w:hAnsi="Times New Roman" w:cs="Times New Roman"/>
          <w:spacing w:val="3"/>
          <w:sz w:val="24"/>
          <w:szCs w:val="24"/>
          <w:shd w:val="clear" w:color="auto" w:fill="FFFFFF"/>
        </w:rPr>
        <w:t xml:space="preserve"> selected Profile </w:t>
      </w:r>
      <w:proofErr w:type="spellStart"/>
      <w:r w:rsidRPr="006822F8">
        <w:rPr>
          <w:rFonts w:ascii="Times New Roman" w:hAnsi="Times New Roman" w:cs="Times New Roman"/>
          <w:i/>
          <w:iCs/>
          <w:spacing w:val="3"/>
          <w:sz w:val="24"/>
          <w:szCs w:val="24"/>
          <w:shd w:val="clear" w:color="auto" w:fill="FFFFFF"/>
        </w:rPr>
        <w:t>i</w:t>
      </w:r>
      <w:proofErr w:type="spellEnd"/>
      <w:r w:rsidRPr="006822F8">
        <w:rPr>
          <w:rFonts w:ascii="Times New Roman" w:hAnsi="Times New Roman" w:cs="Times New Roman"/>
          <w:spacing w:val="3"/>
          <w:sz w:val="24"/>
          <w:szCs w:val="24"/>
          <w:shd w:val="clear" w:color="auto" w:fill="FFFFFF"/>
        </w:rPr>
        <w:t xml:space="preserve"> as the first best (FB), Profile j as the first worst (FW). Where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w:t>
      </w:r>
      <w:r w:rsidRPr="006822F8">
        <w:rPr>
          <w:rFonts w:ascii="Times New Roman" w:hAnsi="Times New Roman" w:cs="Times New Roman"/>
          <w:i/>
          <w:iCs/>
          <w:sz w:val="24"/>
          <w:szCs w:val="24"/>
        </w:rPr>
        <w:t>j</w:t>
      </w:r>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and </w:t>
      </w:r>
      <w:r w:rsidRPr="006822F8">
        <w:rPr>
          <w:rFonts w:ascii="Times New Roman" w:hAnsi="Times New Roman" w:cs="Times New Roman"/>
          <w:i/>
          <w:iCs/>
          <w:sz w:val="24"/>
          <w:szCs w:val="24"/>
        </w:rPr>
        <w:t>k</w:t>
      </w:r>
      <w:r w:rsidRPr="006822F8">
        <w:rPr>
          <w:rFonts w:ascii="Times New Roman" w:hAnsi="Times New Roman" w:cs="Times New Roman"/>
          <w:sz w:val="24"/>
          <w:szCs w:val="24"/>
        </w:rPr>
        <w:t xml:space="preserve"> =1,2,…, </w:t>
      </w:r>
      <w:r w:rsidRPr="006822F8">
        <w:rPr>
          <w:rFonts w:ascii="Times New Roman" w:hAnsi="Times New Roman" w:cs="Times New Roman"/>
          <w:i/>
          <w:iCs/>
          <w:sz w:val="24"/>
          <w:szCs w:val="24"/>
        </w:rPr>
        <w:t>N</w:t>
      </w:r>
      <w:r w:rsidRPr="006822F8">
        <w:rPr>
          <w:rFonts w:ascii="Times New Roman" w:hAnsi="Times New Roman" w:cs="Times New Roman"/>
          <w:sz w:val="24"/>
          <w:szCs w:val="24"/>
        </w:rPr>
        <w:t>. then the probability can be expressed using the equation 5</w:t>
      </w:r>
    </w:p>
    <w:p w:rsidR="00ED04FB" w:rsidRPr="006822F8" w:rsidRDefault="00D01323" w:rsidP="006822F8">
      <w:pPr>
        <w:keepNext/>
        <w:spacing w:line="276" w:lineRule="auto"/>
        <w:jc w:val="right"/>
        <w:rPr>
          <w:rFonts w:ascii="Times New Roman" w:hAnsi="Times New Roman" w:cs="Times New Roman"/>
          <w:sz w:val="24"/>
          <w:szCs w:val="24"/>
        </w:rPr>
      </w:pPr>
      <m:oMathPara>
        <m:oMath>
          <m:func>
            <m:funcPr>
              <m:ctrlPr>
                <w:rPr>
                  <w:rFonts w:ascii="Cambria Math" w:hAnsi="Times New Roman" w:cs="Times New Roman"/>
                  <w:sz w:val="24"/>
                  <w:szCs w:val="24"/>
                </w:rPr>
              </m:ctrlPr>
            </m:funcPr>
            <m:fName>
              <m:r>
                <m:rPr>
                  <m:sty m:val="p"/>
                </m:rPr>
                <w:rPr>
                  <w:rFonts w:ascii="Cambria Math" w:hAnsi="Times New Roman" w:cs="Times New Roman"/>
                  <w:sz w:val="24"/>
                  <w:szCs w:val="24"/>
                </w:rPr>
                <m:t>Pr</m:t>
              </m:r>
            </m:fName>
            <m:e>
              <m:d>
                <m:dPr>
                  <m:ctrlPr>
                    <w:rPr>
                      <w:rFonts w:ascii="Cambria Math" w:hAnsi="Times New Roman" w:cs="Times New Roman"/>
                      <w:i/>
                      <w:sz w:val="24"/>
                      <w:szCs w:val="24"/>
                    </w:rPr>
                  </m:ctrlPr>
                </m:dPr>
                <m:e>
                  <m:r>
                    <w:rPr>
                      <w:rFonts w:ascii="Cambria Math" w:hAnsi="Cambria Math" w:cs="Times New Roman"/>
                      <w:sz w:val="24"/>
                      <w:szCs w:val="24"/>
                    </w:rPr>
                    <m:t>FB</m:t>
                  </m:r>
                  <m:r>
                    <w:rPr>
                      <w:rFonts w:ascii="Cambria Math" w:hAnsi="Times New Roman" w:cs="Times New Roman"/>
                      <w:sz w:val="24"/>
                      <w:szCs w:val="24"/>
                    </w:rPr>
                    <m:t>=,</m:t>
                  </m:r>
                  <m:r>
                    <w:rPr>
                      <w:rFonts w:ascii="Cambria Math" w:hAnsi="Cambria Math" w:cs="Times New Roman"/>
                      <w:sz w:val="24"/>
                      <w:szCs w:val="24"/>
                    </w:rPr>
                    <m:t>WB</m:t>
                  </m:r>
                  <m:r>
                    <w:rPr>
                      <w:rFonts w:ascii="Cambria Math" w:hAnsi="Times New Roman" w:cs="Times New Roman"/>
                      <w:sz w:val="24"/>
                      <w:szCs w:val="24"/>
                    </w:rPr>
                    <m:t>=</m:t>
                  </m:r>
                </m:e>
              </m:d>
            </m:e>
          </m:func>
          <m:r>
            <w:rPr>
              <w:rFonts w:ascii="Cambria Math" w:hAnsi="Times New Roman" w:cs="Times New Roman"/>
              <w:sz w:val="24"/>
              <w:szCs w:val="24"/>
            </w:rPr>
            <m:t>=</m:t>
          </m:r>
          <m:f>
            <m:fPr>
              <m:ctrlPr>
                <w:rPr>
                  <w:rFonts w:ascii="Cambria Math" w:hAnsi="Times New Roman" w:cs="Times New Roman"/>
                  <w:i/>
                  <w:sz w:val="24"/>
                  <w:szCs w:val="24"/>
                </w:rPr>
              </m:ctrlPr>
            </m:fPr>
            <m:num>
              <m:r>
                <m:rPr>
                  <m:sty m:val="p"/>
                </m:rPr>
                <w:rPr>
                  <w:rFonts w:ascii="Cambria Math" w:hAnsi="Times New Roman" w:cs="Times New Roman"/>
                  <w:sz w:val="24"/>
                  <w:szCs w:val="24"/>
                </w:rPr>
                <m:t>exp</m:t>
              </m:r>
              <m:r>
                <m:rPr>
                  <m:sty m:val="p"/>
                </m:rP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Times New Roman" w:cs="Times New Roman"/>
                  <w:sz w:val="24"/>
                  <w:szCs w:val="24"/>
                </w:rPr>
                <m:t>)</m:t>
              </m:r>
            </m:num>
            <m:den>
              <m:nary>
                <m:naryPr>
                  <m:chr m:val="∑"/>
                  <m:limLoc m:val="subSup"/>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j∈S</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sub>
                <m:sup/>
                <m:e>
                  <m:r>
                    <m:rPr>
                      <m:sty m:val="p"/>
                    </m:rPr>
                    <w:rPr>
                      <w:rFonts w:ascii="Cambria Math" w:hAnsi="Times New Roman" w:cs="Times New Roman"/>
                      <w:sz w:val="24"/>
                      <w:szCs w:val="24"/>
                    </w:rPr>
                    <m:t>exp</m:t>
                  </m:r>
                  <m:r>
                    <m:rPr>
                      <m:sty m:val="p"/>
                    </m:rP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Times New Roman" w:cs="Times New Roman"/>
                      <w:sz w:val="24"/>
                      <w:szCs w:val="24"/>
                    </w:rPr>
                    <m:t>)</m:t>
                  </m:r>
                </m:e>
              </m:nary>
            </m:den>
          </m:f>
        </m:oMath>
      </m:oMathPara>
    </w:p>
    <w:p w:rsidR="00B031ED" w:rsidRPr="006822F8" w:rsidRDefault="00ED04FB" w:rsidP="006822F8">
      <w:pPr>
        <w:pStyle w:val="Caption"/>
        <w:spacing w:line="276" w:lineRule="auto"/>
        <w:jc w:val="right"/>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w:t>
      </w:r>
      <w:r w:rsidR="00D01323"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D01323" w:rsidRPr="006822F8">
        <w:rPr>
          <w:rFonts w:ascii="Times New Roman" w:hAnsi="Times New Roman" w:cs="Times New Roman"/>
          <w:b/>
          <w:bCs/>
          <w:i w:val="0"/>
          <w:iCs w:val="0"/>
          <w:color w:val="auto"/>
          <w:sz w:val="24"/>
          <w:szCs w:val="24"/>
        </w:rPr>
        <w:fldChar w:fldCharType="separate"/>
      </w:r>
      <w:r w:rsidR="00DF27BB">
        <w:rPr>
          <w:rFonts w:ascii="Times New Roman" w:hAnsi="Times New Roman" w:cs="Times New Roman"/>
          <w:b/>
          <w:bCs/>
          <w:i w:val="0"/>
          <w:iCs w:val="0"/>
          <w:noProof/>
          <w:color w:val="auto"/>
          <w:sz w:val="24"/>
          <w:szCs w:val="24"/>
        </w:rPr>
        <w:t>5</w:t>
      </w:r>
      <w:r w:rsidR="00D01323"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197315" w:rsidRPr="006822F8" w:rsidRDefault="00197315" w:rsidP="006822F8">
      <w:pPr>
        <w:spacing w:line="276" w:lineRule="auto"/>
        <w:rPr>
          <w:rFonts w:ascii="Times New Roman" w:hAnsi="Times New Roman" w:cs="Times New Roman"/>
          <w:sz w:val="24"/>
          <w:szCs w:val="24"/>
        </w:rPr>
      </w:pPr>
      <w:proofErr w:type="gramStart"/>
      <w:r w:rsidRPr="006822F8">
        <w:rPr>
          <w:rFonts w:ascii="Times New Roman" w:hAnsi="Times New Roman" w:cs="Times New Roman"/>
          <w:spacing w:val="3"/>
          <w:sz w:val="24"/>
          <w:szCs w:val="24"/>
          <w:shd w:val="clear" w:color="auto" w:fill="FFFFFF"/>
        </w:rPr>
        <w:t>where </w:t>
      </w:r>
      <m:oMath>
        <w:proofErr w:type="gramEnd"/>
        <m:sSub>
          <m:sSubPr>
            <m:ctrlPr>
              <w:rPr>
                <w:rFonts w:ascii="Cambria Math" w:hAnsi="Times New Roman" w:cs="Times New Roman"/>
                <w:i/>
                <w:spacing w:val="3"/>
                <w:sz w:val="24"/>
                <w:szCs w:val="24"/>
                <w:shd w:val="clear" w:color="auto" w:fill="FFFFFF"/>
              </w:rPr>
            </m:ctrlPr>
          </m:sSubPr>
          <m:e>
            <m:r>
              <m:rPr>
                <m:sty m:val="bi"/>
              </m:rPr>
              <w:rPr>
                <w:rFonts w:ascii="Cambria Math" w:hAnsi="Cambria Math" w:cs="Times New Roman"/>
                <w:spacing w:val="3"/>
                <w:sz w:val="24"/>
                <w:szCs w:val="24"/>
                <w:shd w:val="clear" w:color="auto" w:fill="FFFFFF"/>
              </w:rPr>
              <m:t>v</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sSubSup>
          <m:sSubSupPr>
            <m:ctrlPr>
              <w:rPr>
                <w:rFonts w:ascii="Cambria Math" w:hAnsi="Times New Roman"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Times New Roman" w:cs="Times New Roman"/>
                <w:spacing w:val="3"/>
                <w:sz w:val="24"/>
                <w:szCs w:val="24"/>
                <w:shd w:val="clear" w:color="auto" w:fill="FFFFFF"/>
              </w:rPr>
              <m:t>'</m:t>
            </m:r>
          </m:sup>
        </m:sSubSup>
        <m:r>
          <m:rPr>
            <m:sty m:val="bi"/>
          </m:rPr>
          <w:rPr>
            <w:rFonts w:ascii="Cambria Math" w:hAnsi="Cambria Math" w:cs="Times New Roman"/>
            <w:spacing w:val="3"/>
            <w:sz w:val="24"/>
            <w:szCs w:val="24"/>
            <w:shd w:val="clear" w:color="auto" w:fill="FFFFFF"/>
          </w:rPr>
          <m:t>β</m:t>
        </m:r>
      </m:oMath>
      <w:r w:rsidRPr="006822F8">
        <w:rPr>
          <w:rFonts w:ascii="Times New Roman" w:hAnsi="Times New Roman" w:cs="Times New Roman"/>
          <w:spacing w:val="3"/>
          <w:sz w:val="24"/>
          <w:szCs w:val="24"/>
          <w:shd w:val="clear" w:color="auto" w:fill="FFFFFF"/>
        </w:rPr>
        <w:t>;  </w:t>
      </w:r>
      <m:oMath>
        <m:sSubSup>
          <m:sSubSupPr>
            <m:ctrlPr>
              <w:rPr>
                <w:rFonts w:ascii="Cambria Math" w:hAnsi="Times New Roman"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Times New Roman" w:cs="Times New Roman"/>
                <w:spacing w:val="3"/>
                <w:sz w:val="24"/>
                <w:szCs w:val="24"/>
                <w:shd w:val="clear" w:color="auto" w:fill="FFFFFF"/>
              </w:rPr>
              <m:t>'</m:t>
            </m:r>
          </m:sup>
        </m:sSubSup>
      </m:oMath>
      <w:r w:rsidRPr="006822F8">
        <w:rPr>
          <w:rFonts w:ascii="Times New Roman" w:hAnsi="Times New Roman" w:cs="Times New Roman"/>
          <w:spacing w:val="3"/>
          <w:sz w:val="24"/>
          <w:szCs w:val="24"/>
          <w:shd w:val="clear" w:color="auto" w:fill="FFFFFF"/>
        </w:rPr>
        <w:t>is a vector of attribute-level variables for profile </w:t>
      </w:r>
      <w:proofErr w:type="spellStart"/>
      <w:r w:rsidRPr="006822F8">
        <w:rPr>
          <w:rStyle w:val="mjx-char"/>
          <w:rFonts w:ascii="Times New Roman" w:hAnsi="Times New Roman" w:cs="Times New Roman"/>
          <w:i/>
          <w:iCs/>
          <w:sz w:val="24"/>
          <w:szCs w:val="24"/>
          <w:bdr w:val="none" w:sz="0" w:space="0" w:color="auto" w:frame="1"/>
          <w:shd w:val="clear" w:color="auto" w:fill="FFFFFF"/>
        </w:rPr>
        <w:t>i</w:t>
      </w:r>
      <w:proofErr w:type="spellEnd"/>
      <w:r w:rsidRPr="006822F8">
        <w:rPr>
          <w:rFonts w:ascii="Times New Roman" w:hAnsi="Times New Roman" w:cs="Times New Roman"/>
          <w:spacing w:val="3"/>
          <w:sz w:val="24"/>
          <w:szCs w:val="24"/>
          <w:shd w:val="clear" w:color="auto" w:fill="FFFFFF"/>
        </w:rPr>
        <w:t>; and </w:t>
      </w:r>
      <m:oMath>
        <m:r>
          <m:rPr>
            <m:sty m:val="bi"/>
          </m:rPr>
          <w:rPr>
            <w:rFonts w:ascii="Cambria Math" w:hAnsi="Cambria Math" w:cs="Times New Roman"/>
            <w:spacing w:val="3"/>
            <w:sz w:val="24"/>
            <w:szCs w:val="24"/>
            <w:shd w:val="clear" w:color="auto" w:fill="FFFFFF"/>
          </w:rPr>
          <m:t>β</m:t>
        </m:r>
      </m:oMath>
      <w:r w:rsidRPr="006822F8">
        <w:rPr>
          <w:rFonts w:ascii="Times New Roman" w:hAnsi="Times New Roman" w:cs="Times New Roman"/>
          <w:spacing w:val="3"/>
          <w:sz w:val="24"/>
          <w:szCs w:val="24"/>
          <w:shd w:val="clear" w:color="auto" w:fill="FFFFFF"/>
        </w:rPr>
        <w:t> is a vector of the coefficients to be estimated.</w:t>
      </w:r>
    </w:p>
    <w:p w:rsidR="00F5106C" w:rsidRPr="006822F8" w:rsidRDefault="00A364E2"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 xml:space="preserve">3. </w:t>
      </w:r>
      <w:r w:rsidR="00952DBC" w:rsidRPr="006822F8">
        <w:rPr>
          <w:rFonts w:ascii="Times New Roman" w:hAnsi="Times New Roman" w:cs="Times New Roman"/>
          <w:b/>
          <w:sz w:val="24"/>
          <w:szCs w:val="24"/>
        </w:rPr>
        <w:t>Result and discussion</w:t>
      </w:r>
    </w:p>
    <w:p w:rsidR="00381673" w:rsidRPr="006822F8" w:rsidRDefault="00F5106C" w:rsidP="006822F8">
      <w:pPr>
        <w:spacing w:line="276" w:lineRule="auto"/>
        <w:jc w:val="both"/>
        <w:rPr>
          <w:rFonts w:ascii="Times New Roman" w:eastAsia="Times New Roman" w:hAnsi="Times New Roman" w:cs="Times New Roman"/>
          <w:kern w:val="0"/>
          <w:sz w:val="24"/>
          <w:szCs w:val="24"/>
          <w:lang w:eastAsia="en-IN"/>
        </w:rPr>
      </w:pPr>
      <w:r w:rsidRPr="006822F8">
        <w:rPr>
          <w:rFonts w:ascii="Times New Roman" w:hAnsi="Times New Roman" w:cs="Times New Roman"/>
          <w:sz w:val="24"/>
          <w:szCs w:val="24"/>
        </w:rPr>
        <w:t>Best Worst scores were calculated</w:t>
      </w:r>
      <w:r w:rsidR="000A1F9A" w:rsidRPr="006822F8">
        <w:rPr>
          <w:rFonts w:ascii="Times New Roman" w:hAnsi="Times New Roman" w:cs="Times New Roman"/>
          <w:sz w:val="24"/>
          <w:szCs w:val="24"/>
        </w:rPr>
        <w:t xml:space="preserve"> using equations 1, 2, 3, and 4</w:t>
      </w:r>
      <w:r w:rsidRPr="006822F8">
        <w:rPr>
          <w:rFonts w:ascii="Times New Roman" w:hAnsi="Times New Roman" w:cs="Times New Roman"/>
          <w:sz w:val="24"/>
          <w:szCs w:val="24"/>
        </w:rPr>
        <w:t xml:space="preserve"> and the results are presented in Table 5 below. The profiles were ranked accordingly based on the </w:t>
      </w:r>
      <w:r w:rsidR="00381673" w:rsidRPr="006822F8">
        <w:rPr>
          <w:rFonts w:ascii="Times New Roman" w:eastAsia="Times New Roman" w:hAnsi="Times New Roman" w:cs="Times New Roman"/>
          <w:kern w:val="0"/>
          <w:sz w:val="24"/>
          <w:szCs w:val="24"/>
          <w:lang w:eastAsia="en-IN"/>
        </w:rPr>
        <w:t>mean</w:t>
      </w:r>
      <m:oMath>
        <m:r>
          <w:rPr>
            <w:rFonts w:ascii="Cambria Math" w:eastAsia="Times New Roman" w:hAnsi="Times New Roman" w:cs="Times New Roman"/>
            <w:kern w:val="0"/>
            <w:sz w:val="24"/>
            <w:szCs w:val="24"/>
            <w:lang w:eastAsia="en-IN"/>
          </w:rPr>
          <m:t xml:space="preserve"> </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81673" w:rsidRPr="006822F8">
        <w:rPr>
          <w:rFonts w:ascii="Times New Roman" w:eastAsia="Times New Roman" w:hAnsi="Times New Roman" w:cs="Times New Roman"/>
          <w:spacing w:val="3"/>
          <w:sz w:val="24"/>
          <w:szCs w:val="24"/>
          <w:shd w:val="clear" w:color="auto" w:fill="FFFFFF"/>
        </w:rPr>
        <w:t xml:space="preserve">, </w:t>
      </w:r>
      <w:r w:rsidR="00381673" w:rsidRPr="006822F8">
        <w:rPr>
          <w:rFonts w:ascii="Times New Roman" w:eastAsia="Times New Roman" w:hAnsi="Times New Roman" w:cs="Times New Roman"/>
          <w:kern w:val="0"/>
          <w:sz w:val="24"/>
          <w:szCs w:val="24"/>
          <w:lang w:eastAsia="en-IN"/>
        </w:rPr>
        <w:t>mean</w:t>
      </w:r>
      <w:r w:rsidR="00381673" w:rsidRPr="006822F8">
        <w:rPr>
          <w:rFonts w:ascii="Times New Roman" w:eastAsia="Times New Roman" w:hAnsi="Times New Roman" w:cs="Times New Roman"/>
          <w:spacing w:val="3"/>
          <w:sz w:val="24"/>
          <w:szCs w:val="24"/>
          <w:shd w:val="clear" w:color="auto" w:fill="FFFFFF"/>
        </w:rPr>
        <w:t xml:space="preserv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eastAsia="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eastAsia="Times New Roman" w:hAnsi="Times New Roman" w:cs="Times New Roman"/>
          <w:spacing w:val="3"/>
          <w:sz w:val="24"/>
          <w:szCs w:val="24"/>
          <w:shd w:val="clear" w:color="auto" w:fill="FFFFFF"/>
        </w:rPr>
        <w:t xml:space="preserve"> values. </w:t>
      </w:r>
    </w:p>
    <w:tbl>
      <w:tblPr>
        <w:tblStyle w:val="TableGrid"/>
        <w:tblW w:w="9070" w:type="dxa"/>
        <w:tblLook w:val="04A0"/>
      </w:tblPr>
      <w:tblGrid>
        <w:gridCol w:w="990"/>
        <w:gridCol w:w="648"/>
        <w:gridCol w:w="648"/>
        <w:gridCol w:w="713"/>
        <w:gridCol w:w="750"/>
        <w:gridCol w:w="1165"/>
        <w:gridCol w:w="1336"/>
        <w:gridCol w:w="1189"/>
        <w:gridCol w:w="1631"/>
      </w:tblGrid>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Profile</w:t>
            </w:r>
          </w:p>
        </w:tc>
        <w:tc>
          <w:tcPr>
            <w:tcW w:w="648" w:type="dxa"/>
            <w:noWrap/>
            <w:hideMark/>
          </w:tcPr>
          <w:p w:rsidR="000F2A44" w:rsidRPr="006822F8" w:rsidRDefault="00D01323"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m:oMathPara>
          </w:p>
        </w:tc>
        <w:tc>
          <w:tcPr>
            <w:tcW w:w="648" w:type="dxa"/>
            <w:noWrap/>
            <w:hideMark/>
          </w:tcPr>
          <w:p w:rsidR="000F2A44" w:rsidRPr="006822F8" w:rsidRDefault="00D01323"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tc>
        <w:tc>
          <w:tcPr>
            <w:tcW w:w="713" w:type="dxa"/>
            <w:noWrap/>
            <w:hideMark/>
          </w:tcPr>
          <w:p w:rsidR="000F2A44" w:rsidRPr="006822F8" w:rsidRDefault="00D01323"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Rank</w:t>
            </w:r>
          </w:p>
        </w:tc>
        <w:tc>
          <w:tcPr>
            <w:tcW w:w="1165" w:type="dxa"/>
            <w:noWrap/>
            <w:hideMark/>
          </w:tcPr>
          <w:p w:rsidR="000F2A44" w:rsidRPr="006822F8" w:rsidRDefault="00381673"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M</w:t>
            </w:r>
            <w:r w:rsidR="000F2A44" w:rsidRPr="006822F8">
              <w:rPr>
                <w:rFonts w:ascii="Times New Roman" w:eastAsia="Times New Roman" w:hAnsi="Times New Roman" w:cs="Times New Roman"/>
                <w:kern w:val="0"/>
                <w:sz w:val="24"/>
                <w:szCs w:val="24"/>
                <w:lang w:eastAsia="en-IN"/>
              </w:rPr>
              <w:t>ean</w:t>
            </w:r>
            <w:r w:rsidRPr="006822F8">
              <w:rPr>
                <w:rFonts w:ascii="Times New Roman" w:eastAsia="Times New Roman" w:hAnsi="Times New Roman" w:cs="Times New Roman"/>
                <w:kern w:val="0"/>
                <w:sz w:val="24"/>
                <w:szCs w:val="24"/>
                <w:lang w:eastAsia="en-IN"/>
              </w:rPr>
              <w:t xml:space="preserv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p>
        </w:tc>
        <w:tc>
          <w:tcPr>
            <w:tcW w:w="1336" w:type="dxa"/>
            <w:noWrap/>
            <w:hideMark/>
          </w:tcPr>
          <w:p w:rsidR="001A2344" w:rsidRPr="006822F8" w:rsidRDefault="00381673"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M</w:t>
            </w:r>
            <w:r w:rsidR="000F2A44" w:rsidRPr="006822F8">
              <w:rPr>
                <w:rFonts w:ascii="Times New Roman" w:eastAsia="Times New Roman" w:hAnsi="Times New Roman" w:cs="Times New Roman"/>
                <w:kern w:val="0"/>
                <w:sz w:val="24"/>
                <w:szCs w:val="24"/>
                <w:lang w:eastAsia="en-IN"/>
              </w:rPr>
              <w:t>ean</w:t>
            </w:r>
            <w:r w:rsidRPr="006822F8">
              <w:rPr>
                <w:rFonts w:ascii="Times New Roman" w:eastAsia="Times New Roman" w:hAnsi="Times New Roman" w:cs="Times New Roman"/>
                <w:kern w:val="0"/>
                <w:sz w:val="24"/>
                <w:szCs w:val="24"/>
                <w:lang w:eastAsia="en-IN"/>
              </w:rPr>
              <w:t xml:space="preserve"> </w:t>
            </w:r>
          </w:p>
          <w:p w:rsidR="000F2A44" w:rsidRPr="006822F8" w:rsidRDefault="00D01323"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189"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631"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r>
      <w:tr w:rsidR="000F2A44" w:rsidRPr="006822F8" w:rsidTr="00381673">
        <w:trPr>
          <w:trHeight w:val="292"/>
        </w:trPr>
        <w:tc>
          <w:tcPr>
            <w:tcW w:w="990"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415</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-363</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-2.420</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-0.303</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0.354</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0.104</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202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-0.460</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-0.058</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0.811</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0.239</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167</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258</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-91</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-0.607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-0.076</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0.805</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0.237</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379</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346</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2.307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0.288</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3.389</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1.000</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192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-0.393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-0.049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0.832</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0.246</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78</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178</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-100</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-0.667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-0.083</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0.662</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0.195</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255</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169</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86</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0.573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0.072</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1.228</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0.362</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262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143</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119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0.793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0.099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1.354</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0.399</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202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131</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0.873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0.109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1.284</w:t>
            </w:r>
          </w:p>
        </w:tc>
        <w:tc>
          <w:tcPr>
            <w:tcW w:w="1631" w:type="dxa"/>
            <w:noWrap/>
            <w:hideMark/>
          </w:tcPr>
          <w:p w:rsidR="000F2A44" w:rsidRPr="006822F8" w:rsidRDefault="000F2A44"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0.379</w:t>
            </w:r>
          </w:p>
        </w:tc>
      </w:tr>
    </w:tbl>
    <w:p w:rsidR="00952DBC" w:rsidRPr="006822F8" w:rsidRDefault="001A2344"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Table </w:t>
      </w:r>
      <w:r w:rsidR="00D01323"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D01323" w:rsidRPr="006822F8">
        <w:rPr>
          <w:rFonts w:ascii="Times New Roman" w:hAnsi="Times New Roman" w:cs="Times New Roman"/>
          <w:i w:val="0"/>
          <w:iCs w:val="0"/>
          <w:color w:val="auto"/>
          <w:sz w:val="24"/>
          <w:szCs w:val="24"/>
        </w:rPr>
        <w:fldChar w:fldCharType="separate"/>
      </w:r>
      <w:r w:rsidR="00DF27BB">
        <w:rPr>
          <w:rFonts w:ascii="Times New Roman" w:hAnsi="Times New Roman" w:cs="Times New Roman"/>
          <w:i w:val="0"/>
          <w:iCs w:val="0"/>
          <w:noProof/>
          <w:color w:val="auto"/>
          <w:sz w:val="24"/>
          <w:szCs w:val="24"/>
        </w:rPr>
        <w:t>5</w:t>
      </w:r>
      <w:r w:rsidR="00D01323"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Best worst score calculated based on counting method for nine profiles</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The scatter plot in Figure 3, depicting the mean BWS score (</w:t>
      </w:r>
      <w:r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hAnsi="Times New Roman" w:cs="Times New Roman"/>
          <w:spacing w:val="3"/>
          <w:sz w:val="24"/>
          <w:szCs w:val="24"/>
          <w:shd w:val="clear" w:color="auto" w:fill="FFFFFF"/>
        </w:rPr>
        <w:t xml:space="preserve">) against the standard deviation of respondents' preferences, offers insights into the variability of preferences for different climate resilience strategies represented by profiles. Profile 4 </w:t>
      </w:r>
      <w:r w:rsidRPr="006822F8">
        <w:rPr>
          <w:rFonts w:ascii="Times New Roman" w:hAnsi="Times New Roman" w:cs="Times New Roman"/>
          <w:spacing w:val="3"/>
          <w:sz w:val="24"/>
          <w:szCs w:val="24"/>
          <w:shd w:val="clear" w:color="auto" w:fill="FFFFFF"/>
        </w:rPr>
        <w:lastRenderedPageBreak/>
        <w:t>notably distinguishes itself with a substantially high mean BWS score of 2.307 and a comparatively low standard deviation. This suggests that Profile 4 embodies a climate resilience strategy that resonates strongly with respondents, eliciting consistently positive evaluations across the board. In contrast, the majority of other profiles received negative or near-zero scores, indicating greater variability and ambiguity in respondents' perceptions regarding their effectiveness in enhancing climate resilience. Therefore, Profile 4 emerges as a standout choice, signifying a robust and widely accepted climate resilience strategy among respondents, characterized by its effectiveness and consensus in addressing climate-related challenges.</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In addition to Profile 4, Profiles 7, 8, and 9 also demonstrated positive BWS sc</w:t>
      </w:r>
      <w:r w:rsidR="009D3570" w:rsidRPr="006822F8">
        <w:rPr>
          <w:rFonts w:ascii="Times New Roman" w:hAnsi="Times New Roman" w:cs="Times New Roman"/>
          <w:spacing w:val="3"/>
          <w:sz w:val="24"/>
          <w:szCs w:val="24"/>
          <w:shd w:val="clear" w:color="auto" w:fill="FFFFFF"/>
        </w:rPr>
        <w:t>ores</w:t>
      </w:r>
      <w:r w:rsidRPr="006822F8">
        <w:rPr>
          <w:rFonts w:ascii="Times New Roman" w:hAnsi="Times New Roman" w:cs="Times New Roman"/>
          <w:spacing w:val="3"/>
          <w:sz w:val="24"/>
          <w:szCs w:val="24"/>
          <w:shd w:val="clear" w:color="auto" w:fill="FFFFFF"/>
        </w:rPr>
        <w:t xml:space="preserve"> indicating their effectiveness as climate resilience techniques. These profiles are grouped closely together in the plot, following Profile 4, with BWS values of 0.573, 0.793, and 0.873, respectively. This clustering suggests that these profiles share similarities in their perceived efficacy and appeal among respondents. While Profile 4 stands out as the most </w:t>
      </w:r>
      <w:r w:rsidR="009D3570" w:rsidRPr="006822F8">
        <w:rPr>
          <w:rFonts w:ascii="Times New Roman" w:hAnsi="Times New Roman" w:cs="Times New Roman"/>
          <w:spacing w:val="3"/>
          <w:sz w:val="24"/>
          <w:szCs w:val="24"/>
          <w:shd w:val="clear" w:color="auto" w:fill="FFFFFF"/>
        </w:rPr>
        <w:t>favoured</w:t>
      </w:r>
      <w:r w:rsidRPr="006822F8">
        <w:rPr>
          <w:rFonts w:ascii="Times New Roman" w:hAnsi="Times New Roman" w:cs="Times New Roman"/>
          <w:spacing w:val="3"/>
          <w:sz w:val="24"/>
          <w:szCs w:val="24"/>
          <w:shd w:val="clear" w:color="auto" w:fill="FFFFFF"/>
        </w:rPr>
        <w:t xml:space="preserve"> option with the highest BWS score, Profiles 7, 8, and 9 follow behind, representing viable and promising climate resilience techniques.</w:t>
      </w:r>
      <w:r w:rsidR="00555BCE" w:rsidRPr="006822F8">
        <w:rPr>
          <w:rFonts w:ascii="Times New Roman" w:hAnsi="Times New Roman" w:cs="Times New Roman"/>
          <w:spacing w:val="3"/>
          <w:sz w:val="24"/>
          <w:szCs w:val="24"/>
          <w:shd w:val="clear" w:color="auto" w:fill="FFFFFF"/>
        </w:rPr>
        <w:t xml:space="preserve"> Profile 9 has high standard deviation indicating a varied response among the respondents.</w:t>
      </w:r>
      <w:r w:rsidRPr="006822F8">
        <w:rPr>
          <w:rFonts w:ascii="Times New Roman" w:hAnsi="Times New Roman" w:cs="Times New Roman"/>
          <w:spacing w:val="3"/>
          <w:sz w:val="24"/>
          <w:szCs w:val="24"/>
          <w:shd w:val="clear" w:color="auto" w:fill="FFFFFF"/>
        </w:rPr>
        <w:t xml:space="preserve"> Together, these profiles contribute to a repertoire of strategies that respondents view positively in terms of their potential to enhance resilience to climate-related challenges.</w:t>
      </w:r>
      <w:r w:rsidR="009D3570" w:rsidRPr="006822F8">
        <w:rPr>
          <w:rFonts w:ascii="Times New Roman" w:hAnsi="Times New Roman" w:cs="Times New Roman"/>
          <w:spacing w:val="3"/>
          <w:sz w:val="24"/>
          <w:szCs w:val="24"/>
          <w:shd w:val="clear" w:color="auto" w:fill="FFFFFF"/>
        </w:rPr>
        <w:t xml:space="preserve"> Profile 1 is the least preferred. Figure 4 displays the rank order arrangement of the profiles along with their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D3570" w:rsidRPr="006822F8">
        <w:rPr>
          <w:rFonts w:ascii="Times New Roman" w:hAnsi="Times New Roman" w:cs="Times New Roman"/>
          <w:spacing w:val="3"/>
          <w:sz w:val="24"/>
          <w:szCs w:val="24"/>
          <w:shd w:val="clear" w:color="auto" w:fill="FFFFFF"/>
        </w:rPr>
        <w:t xml:space="preserve"> scores, effectively summarizing the aforementioned findings.</w:t>
      </w:r>
      <w:r w:rsidR="00FF3613" w:rsidRPr="006822F8">
        <w:rPr>
          <w:rFonts w:ascii="Times New Roman" w:hAnsi="Times New Roman" w:cs="Times New Roman"/>
          <w:spacing w:val="3"/>
          <w:sz w:val="24"/>
          <w:szCs w:val="24"/>
          <w:shd w:val="clear" w:color="auto" w:fill="FFFFFF"/>
        </w:rPr>
        <w:t xml:space="preserve"> From figure 5 it is clear that profile 4 has less negative BW scores and it is noteworthy that Profile 7, 8, 9 has also achieved a maximum BW score value 8 for several respondents but also gained considerable high negative values indicative of mixed responses. </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p>
    <w:p w:rsidR="00F5106C" w:rsidRPr="006822F8" w:rsidRDefault="00D547D0"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pacing w:val="3"/>
          <w:sz w:val="24"/>
          <w:szCs w:val="24"/>
          <w:shd w:val="clear" w:color="auto" w:fill="FFFFFF"/>
          <w:lang w:val="en-US"/>
        </w:rPr>
        <w:drawing>
          <wp:inline distT="0" distB="0" distL="0" distR="0">
            <wp:extent cx="4299857" cy="3040293"/>
            <wp:effectExtent l="0" t="0" r="5715" b="8255"/>
            <wp:docPr id="34907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77229" name="Picture 349077229"/>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04269" cy="3043413"/>
                    </a:xfrm>
                    <a:prstGeom prst="rect">
                      <a:avLst/>
                    </a:prstGeom>
                  </pic:spPr>
                </pic:pic>
              </a:graphicData>
            </a:graphic>
          </wp:inline>
        </w:drawing>
      </w:r>
    </w:p>
    <w:p w:rsidR="00D547D0" w:rsidRPr="006822F8" w:rsidRDefault="00F5106C" w:rsidP="006822F8">
      <w:pPr>
        <w:pStyle w:val="Caption"/>
        <w:spacing w:line="276" w:lineRule="auto"/>
        <w:jc w:val="center"/>
        <w:rPr>
          <w:rFonts w:ascii="Times New Roman" w:hAnsi="Times New Roman" w:cs="Times New Roman"/>
          <w:i w:val="0"/>
          <w:color w:val="auto"/>
          <w:spacing w:val="3"/>
          <w:sz w:val="24"/>
          <w:szCs w:val="24"/>
          <w:shd w:val="clear" w:color="auto" w:fill="FFFFFF"/>
        </w:rPr>
      </w:pPr>
      <w:r w:rsidRPr="006822F8">
        <w:rPr>
          <w:rFonts w:ascii="Times New Roman" w:hAnsi="Times New Roman" w:cs="Times New Roman"/>
          <w:i w:val="0"/>
          <w:color w:val="auto"/>
          <w:sz w:val="24"/>
          <w:szCs w:val="24"/>
        </w:rPr>
        <w:t xml:space="preserve">Figure </w:t>
      </w:r>
      <w:r w:rsidR="00D01323"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D01323" w:rsidRPr="006822F8">
        <w:rPr>
          <w:rFonts w:ascii="Times New Roman" w:hAnsi="Times New Roman" w:cs="Times New Roman"/>
          <w:i w:val="0"/>
          <w:color w:val="auto"/>
          <w:sz w:val="24"/>
          <w:szCs w:val="24"/>
        </w:rPr>
        <w:fldChar w:fldCharType="separate"/>
      </w:r>
      <w:r w:rsidR="00DF27BB">
        <w:rPr>
          <w:rFonts w:ascii="Times New Roman" w:hAnsi="Times New Roman" w:cs="Times New Roman"/>
          <w:i w:val="0"/>
          <w:noProof/>
          <w:color w:val="auto"/>
          <w:sz w:val="24"/>
          <w:szCs w:val="24"/>
        </w:rPr>
        <w:t>3</w:t>
      </w:r>
      <w:r w:rsidR="00D01323" w:rsidRPr="006822F8">
        <w:rPr>
          <w:rFonts w:ascii="Times New Roman" w:hAnsi="Times New Roman" w:cs="Times New Roman"/>
          <w:i w:val="0"/>
          <w:color w:val="auto"/>
          <w:sz w:val="24"/>
          <w:szCs w:val="24"/>
        </w:rPr>
        <w:fldChar w:fldCharType="end"/>
      </w:r>
      <w:r w:rsidRPr="006822F8">
        <w:rPr>
          <w:rFonts w:ascii="Times New Roman" w:hAnsi="Times New Roman" w:cs="Times New Roman"/>
          <w:i w:val="0"/>
          <w:color w:val="auto"/>
          <w:sz w:val="24"/>
          <w:szCs w:val="24"/>
        </w:rPr>
        <w:t xml:space="preserve"> Scatter</w:t>
      </w:r>
      <w:r w:rsidR="009D3570" w:rsidRPr="006822F8">
        <w:rPr>
          <w:rFonts w:ascii="Times New Roman" w:hAnsi="Times New Roman" w:cs="Times New Roman"/>
          <w:i w:val="0"/>
          <w:color w:val="auto"/>
          <w:sz w:val="24"/>
          <w:szCs w:val="24"/>
        </w:rPr>
        <w:t xml:space="preserve"> </w:t>
      </w:r>
      <w:r w:rsidRPr="006822F8">
        <w:rPr>
          <w:rFonts w:ascii="Times New Roman" w:hAnsi="Times New Roman" w:cs="Times New Roman"/>
          <w:i w:val="0"/>
          <w:color w:val="auto"/>
          <w:sz w:val="24"/>
          <w:szCs w:val="24"/>
        </w:rPr>
        <w:t xml:space="preserve">plot based on </w:t>
      </w:r>
      <w:r w:rsidR="009D3570" w:rsidRPr="006822F8">
        <w:rPr>
          <w:rFonts w:ascii="Times New Roman" w:eastAsia="Times New Roman" w:hAnsi="Times New Roman" w:cs="Times New Roman"/>
          <w:i w:val="0"/>
          <w:color w:val="auto"/>
          <w:kern w:val="0"/>
          <w:sz w:val="24"/>
          <w:szCs w:val="24"/>
          <w:lang w:eastAsia="en-IN"/>
        </w:rPr>
        <w:t>mean</w:t>
      </w:r>
      <m:oMath>
        <m:r>
          <w:rPr>
            <w:rFonts w:ascii="Cambria Math" w:eastAsia="Times New Roman" w:hAnsi="Times New Roman" w:cs="Times New Roman"/>
            <w:color w:val="auto"/>
            <w:kern w:val="0"/>
            <w:sz w:val="24"/>
            <w:szCs w:val="24"/>
            <w:lang w:eastAsia="en-IN"/>
          </w:rPr>
          <m:t xml:space="preserve"> </m:t>
        </m:r>
        <m:sSub>
          <m:sSubPr>
            <m:ctrlPr>
              <w:rPr>
                <w:rFonts w:ascii="Cambria Math" w:hAnsi="Times New Roman" w:cs="Times New Roman"/>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r w:rsidRPr="006822F8">
        <w:rPr>
          <w:rFonts w:ascii="Times New Roman" w:hAnsi="Times New Roman" w:cs="Times New Roman"/>
          <w:i w:val="0"/>
          <w:color w:val="auto"/>
          <w:sz w:val="24"/>
          <w:szCs w:val="24"/>
        </w:rPr>
        <w:t xml:space="preserve"> and </w:t>
      </w:r>
      <w:r w:rsidR="009D3570" w:rsidRPr="006822F8">
        <w:rPr>
          <w:rFonts w:ascii="Times New Roman" w:hAnsi="Times New Roman" w:cs="Times New Roman"/>
          <w:i w:val="0"/>
          <w:color w:val="auto"/>
          <w:sz w:val="24"/>
          <w:szCs w:val="24"/>
        </w:rPr>
        <w:t xml:space="preserve">its </w:t>
      </w:r>
      <w:r w:rsidRPr="006822F8">
        <w:rPr>
          <w:rFonts w:ascii="Times New Roman" w:hAnsi="Times New Roman" w:cs="Times New Roman"/>
          <w:i w:val="0"/>
          <w:color w:val="auto"/>
          <w:sz w:val="24"/>
          <w:szCs w:val="24"/>
        </w:rPr>
        <w:t xml:space="preserve">Standard </w:t>
      </w:r>
      <w:r w:rsidR="009D3570" w:rsidRPr="006822F8">
        <w:rPr>
          <w:rFonts w:ascii="Times New Roman" w:hAnsi="Times New Roman" w:cs="Times New Roman"/>
          <w:i w:val="0"/>
          <w:color w:val="auto"/>
          <w:sz w:val="24"/>
          <w:szCs w:val="24"/>
        </w:rPr>
        <w:t>deviation</w:t>
      </w:r>
    </w:p>
    <w:p w:rsidR="009D3570" w:rsidRPr="006822F8" w:rsidRDefault="009D3570"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lastRenderedPageBreak/>
        <w:drawing>
          <wp:inline distT="0" distB="0" distL="0" distR="0">
            <wp:extent cx="2380567" cy="1683224"/>
            <wp:effectExtent l="19050" t="0" r="683" b="0"/>
            <wp:docPr id="1" name="Picture 0" descr="Bws 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s scatter.JPG"/>
                    <pic:cNvPicPr/>
                  </pic:nvPicPr>
                  <pic:blipFill>
                    <a:blip r:embed="rId9" cstate="print"/>
                    <a:stretch>
                      <a:fillRect/>
                    </a:stretch>
                  </pic:blipFill>
                  <pic:spPr>
                    <a:xfrm>
                      <a:off x="0" y="0"/>
                      <a:ext cx="2380817" cy="1683401"/>
                    </a:xfrm>
                    <a:prstGeom prst="rect">
                      <a:avLst/>
                    </a:prstGeom>
                  </pic:spPr>
                </pic:pic>
              </a:graphicData>
            </a:graphic>
          </wp:inline>
        </w:drawing>
      </w:r>
    </w:p>
    <w:p w:rsidR="00952DBC" w:rsidRPr="006822F8" w:rsidRDefault="009D3570" w:rsidP="006822F8">
      <w:pPr>
        <w:pStyle w:val="Caption"/>
        <w:spacing w:line="276" w:lineRule="auto"/>
        <w:jc w:val="center"/>
        <w:rPr>
          <w:rFonts w:ascii="Times New Roman" w:hAnsi="Times New Roman" w:cs="Times New Roman"/>
          <w:i w:val="0"/>
          <w:color w:val="auto"/>
          <w:sz w:val="24"/>
          <w:szCs w:val="24"/>
        </w:rPr>
      </w:pPr>
      <w:r w:rsidRPr="006822F8">
        <w:rPr>
          <w:rFonts w:ascii="Times New Roman" w:hAnsi="Times New Roman" w:cs="Times New Roman"/>
          <w:i w:val="0"/>
          <w:color w:val="auto"/>
          <w:sz w:val="24"/>
          <w:szCs w:val="24"/>
        </w:rPr>
        <w:t xml:space="preserve">Figure </w:t>
      </w:r>
      <w:r w:rsidR="00D01323"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D01323" w:rsidRPr="006822F8">
        <w:rPr>
          <w:rFonts w:ascii="Times New Roman" w:hAnsi="Times New Roman" w:cs="Times New Roman"/>
          <w:i w:val="0"/>
          <w:color w:val="auto"/>
          <w:sz w:val="24"/>
          <w:szCs w:val="24"/>
        </w:rPr>
        <w:fldChar w:fldCharType="separate"/>
      </w:r>
      <w:proofErr w:type="gramStart"/>
      <w:r w:rsidR="00DF27BB">
        <w:rPr>
          <w:rFonts w:ascii="Times New Roman" w:hAnsi="Times New Roman" w:cs="Times New Roman"/>
          <w:i w:val="0"/>
          <w:noProof/>
          <w:color w:val="auto"/>
          <w:sz w:val="24"/>
          <w:szCs w:val="24"/>
        </w:rPr>
        <w:t>4</w:t>
      </w:r>
      <w:r w:rsidR="00D01323" w:rsidRPr="006822F8">
        <w:rPr>
          <w:rFonts w:ascii="Times New Roman" w:hAnsi="Times New Roman" w:cs="Times New Roman"/>
          <w:i w:val="0"/>
          <w:color w:val="auto"/>
          <w:sz w:val="24"/>
          <w:szCs w:val="24"/>
        </w:rPr>
        <w:fldChar w:fldCharType="end"/>
      </w:r>
      <w:r w:rsidR="00051380">
        <w:rPr>
          <w:rFonts w:ascii="Times New Roman" w:hAnsi="Times New Roman" w:cs="Times New Roman"/>
          <w:i w:val="0"/>
          <w:color w:val="auto"/>
          <w:sz w:val="24"/>
          <w:szCs w:val="24"/>
        </w:rPr>
        <w:t xml:space="preserve"> </w:t>
      </w:r>
      <w:r w:rsidRPr="006822F8">
        <w:rPr>
          <w:rFonts w:ascii="Times New Roman" w:hAnsi="Times New Roman" w:cs="Times New Roman"/>
          <w:i w:val="0"/>
          <w:color w:val="auto"/>
          <w:sz w:val="24"/>
          <w:szCs w:val="24"/>
        </w:rPr>
        <w:t>Rank order arrangement</w:t>
      </w:r>
      <w:proofErr w:type="gramEnd"/>
      <w:r w:rsidRPr="006822F8">
        <w:rPr>
          <w:rFonts w:ascii="Times New Roman" w:hAnsi="Times New Roman" w:cs="Times New Roman"/>
          <w:i w:val="0"/>
          <w:color w:val="auto"/>
          <w:sz w:val="24"/>
          <w:szCs w:val="24"/>
        </w:rPr>
        <w:t xml:space="preserve"> of profiles along with </w:t>
      </w:r>
      <m:oMath>
        <m:sSub>
          <m:sSubPr>
            <m:ctrlPr>
              <w:rPr>
                <w:rFonts w:ascii="Cambria Math" w:hAnsi="Times New Roman" w:cs="Times New Roman"/>
                <w:i w:val="0"/>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mean</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std</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p>
    <w:p w:rsidR="00952DBC" w:rsidRPr="006822F8" w:rsidRDefault="00952DBC" w:rsidP="006822F8">
      <w:pPr>
        <w:spacing w:line="276" w:lineRule="auto"/>
        <w:jc w:val="both"/>
        <w:rPr>
          <w:rFonts w:ascii="Times New Roman" w:hAnsi="Times New Roman" w:cs="Times New Roman"/>
          <w:sz w:val="24"/>
          <w:szCs w:val="24"/>
        </w:rPr>
      </w:pPr>
    </w:p>
    <w:p w:rsidR="00B57E90" w:rsidRPr="006822F8" w:rsidRDefault="00B57E90" w:rsidP="006822F8">
      <w:pPr>
        <w:keepNext/>
        <w:spacing w:line="276" w:lineRule="auto"/>
        <w:jc w:val="both"/>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extent cx="5731510" cy="4052570"/>
            <wp:effectExtent l="19050" t="0" r="2540" b="0"/>
            <wp:docPr id="2" name="Picture 1" descr="Bar plot b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plot bws.JPG"/>
                    <pic:cNvPicPr/>
                  </pic:nvPicPr>
                  <pic:blipFill>
                    <a:blip r:embed="rId10" cstate="print"/>
                    <a:stretch>
                      <a:fillRect/>
                    </a:stretch>
                  </pic:blipFill>
                  <pic:spPr>
                    <a:xfrm>
                      <a:off x="0" y="0"/>
                      <a:ext cx="5731510" cy="4052570"/>
                    </a:xfrm>
                    <a:prstGeom prst="rect">
                      <a:avLst/>
                    </a:prstGeom>
                  </pic:spPr>
                </pic:pic>
              </a:graphicData>
            </a:graphic>
          </wp:inline>
        </w:drawing>
      </w:r>
    </w:p>
    <w:p w:rsidR="009D3570" w:rsidRPr="006822F8" w:rsidRDefault="00B57E90" w:rsidP="006822F8">
      <w:pPr>
        <w:pStyle w:val="Caption"/>
        <w:spacing w:line="276" w:lineRule="auto"/>
        <w:jc w:val="center"/>
        <w:rPr>
          <w:rFonts w:ascii="Times New Roman" w:hAnsi="Times New Roman" w:cs="Times New Roman"/>
          <w:i w:val="0"/>
          <w:color w:val="auto"/>
          <w:sz w:val="24"/>
          <w:szCs w:val="24"/>
        </w:rPr>
      </w:pPr>
      <w:r w:rsidRPr="006822F8">
        <w:rPr>
          <w:rFonts w:ascii="Times New Roman" w:hAnsi="Times New Roman" w:cs="Times New Roman"/>
          <w:i w:val="0"/>
          <w:color w:val="auto"/>
          <w:sz w:val="24"/>
          <w:szCs w:val="24"/>
        </w:rPr>
        <w:t xml:space="preserve">Figure </w:t>
      </w:r>
      <w:r w:rsidR="00D01323"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D01323" w:rsidRPr="006822F8">
        <w:rPr>
          <w:rFonts w:ascii="Times New Roman" w:hAnsi="Times New Roman" w:cs="Times New Roman"/>
          <w:i w:val="0"/>
          <w:color w:val="auto"/>
          <w:sz w:val="24"/>
          <w:szCs w:val="24"/>
        </w:rPr>
        <w:fldChar w:fldCharType="separate"/>
      </w:r>
      <w:proofErr w:type="gramStart"/>
      <w:r w:rsidR="00DF27BB">
        <w:rPr>
          <w:rFonts w:ascii="Times New Roman" w:hAnsi="Times New Roman" w:cs="Times New Roman"/>
          <w:i w:val="0"/>
          <w:noProof/>
          <w:color w:val="auto"/>
          <w:sz w:val="24"/>
          <w:szCs w:val="24"/>
        </w:rPr>
        <w:t>5</w:t>
      </w:r>
      <w:r w:rsidR="00D01323" w:rsidRPr="006822F8">
        <w:rPr>
          <w:rFonts w:ascii="Times New Roman" w:hAnsi="Times New Roman" w:cs="Times New Roman"/>
          <w:i w:val="0"/>
          <w:color w:val="auto"/>
          <w:sz w:val="24"/>
          <w:szCs w:val="24"/>
        </w:rPr>
        <w:fldChar w:fldCharType="end"/>
      </w:r>
      <w:r w:rsidR="00051380">
        <w:rPr>
          <w:rFonts w:ascii="Times New Roman" w:hAnsi="Times New Roman" w:cs="Times New Roman"/>
          <w:i w:val="0"/>
          <w:color w:val="auto"/>
          <w:sz w:val="24"/>
          <w:szCs w:val="24"/>
        </w:rPr>
        <w:t xml:space="preserve"> </w:t>
      </w:r>
      <w:r w:rsidR="000A1F9A" w:rsidRPr="006822F8">
        <w:rPr>
          <w:rFonts w:ascii="Times New Roman" w:hAnsi="Times New Roman" w:cs="Times New Roman"/>
          <w:i w:val="0"/>
          <w:color w:val="auto"/>
          <w:sz w:val="24"/>
          <w:szCs w:val="24"/>
        </w:rPr>
        <w:t>Frequency</w:t>
      </w:r>
      <w:proofErr w:type="gramEnd"/>
      <w:r w:rsidR="000A1F9A" w:rsidRPr="006822F8">
        <w:rPr>
          <w:rFonts w:ascii="Times New Roman" w:hAnsi="Times New Roman" w:cs="Times New Roman"/>
          <w:i w:val="0"/>
          <w:color w:val="auto"/>
          <w:sz w:val="24"/>
          <w:szCs w:val="24"/>
        </w:rPr>
        <w:t xml:space="preserve"> </w:t>
      </w:r>
      <w:r w:rsidR="00FF3613" w:rsidRPr="006822F8">
        <w:rPr>
          <w:rFonts w:ascii="Times New Roman" w:hAnsi="Times New Roman" w:cs="Times New Roman"/>
          <w:i w:val="0"/>
          <w:color w:val="auto"/>
          <w:sz w:val="24"/>
          <w:szCs w:val="24"/>
        </w:rPr>
        <w:t>of Individual Best Worst (BW) Scores of Respondents</w:t>
      </w:r>
    </w:p>
    <w:p w:rsidR="00E927DA" w:rsidRPr="006822F8" w:rsidRDefault="00C3184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A utility function is developed for the purpose of fitting a conditional logistic model </w:t>
      </w:r>
      <w:r w:rsidR="00A73A49" w:rsidRPr="006822F8">
        <w:rPr>
          <w:rFonts w:ascii="Times New Roman" w:hAnsi="Times New Roman" w:cs="Times New Roman"/>
          <w:sz w:val="24"/>
          <w:szCs w:val="24"/>
        </w:rPr>
        <w:t xml:space="preserve">to the responses on the basis of the </w:t>
      </w:r>
      <w:proofErr w:type="spellStart"/>
      <w:r w:rsidR="00A73A49" w:rsidRPr="006822F8">
        <w:rPr>
          <w:rFonts w:ascii="Times New Roman" w:hAnsi="Times New Roman" w:cs="Times New Roman"/>
          <w:sz w:val="24"/>
          <w:szCs w:val="24"/>
        </w:rPr>
        <w:t>maxdiff</w:t>
      </w:r>
      <w:proofErr w:type="spellEnd"/>
      <w:r w:rsidR="00A73A49" w:rsidRPr="006822F8">
        <w:rPr>
          <w:rFonts w:ascii="Times New Roman" w:hAnsi="Times New Roman" w:cs="Times New Roman"/>
          <w:sz w:val="24"/>
          <w:szCs w:val="24"/>
        </w:rPr>
        <w:t xml:space="preserve"> model </w:t>
      </w:r>
      <w:r w:rsidRPr="006822F8">
        <w:rPr>
          <w:rFonts w:ascii="Times New Roman" w:hAnsi="Times New Roman" w:cs="Times New Roman"/>
          <w:sz w:val="24"/>
          <w:szCs w:val="24"/>
        </w:rPr>
        <w:t>to study the attribute level preference. While constructing utility function the</w:t>
      </w:r>
      <w:r w:rsidR="007B755B" w:rsidRPr="006822F8">
        <w:rPr>
          <w:rFonts w:ascii="Times New Roman" w:hAnsi="Times New Roman" w:cs="Times New Roman"/>
          <w:sz w:val="24"/>
          <w:szCs w:val="24"/>
        </w:rPr>
        <w:t xml:space="preserve"> attribute levels</w:t>
      </w:r>
      <w:r w:rsidR="00E927DA" w:rsidRPr="006822F8">
        <w:rPr>
          <w:rFonts w:ascii="Times New Roman" w:hAnsi="Times New Roman" w:cs="Times New Roman"/>
          <w:sz w:val="24"/>
          <w:szCs w:val="24"/>
        </w:rPr>
        <w:t xml:space="preserve"> (Table 1), the following attribute levels were considered as references. </w:t>
      </w:r>
      <w:r w:rsidR="007B755B" w:rsidRPr="006822F8">
        <w:rPr>
          <w:rFonts w:ascii="Times New Roman" w:eastAsia="Arial" w:hAnsi="Times New Roman" w:cs="Times New Roman"/>
          <w:sz w:val="24"/>
          <w:szCs w:val="24"/>
          <w:lang w:val="en-GB"/>
        </w:rPr>
        <w:t>(A</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A combination of chemical and organic methods proves more effective for adapting to climate change, (B</w:t>
      </w:r>
      <w:r w:rsidR="007B755B" w:rsidRPr="006822F8">
        <w:rPr>
          <w:rFonts w:ascii="Times New Roman" w:eastAsia="Arial" w:hAnsi="Times New Roman" w:cs="Times New Roman"/>
          <w:sz w:val="24"/>
          <w:szCs w:val="24"/>
          <w:vertAlign w:val="subscript"/>
          <w:lang w:val="en-GB"/>
        </w:rPr>
        <w:t>2</w:t>
      </w:r>
      <w:r w:rsidR="007B755B" w:rsidRPr="006822F8">
        <w:rPr>
          <w:rFonts w:ascii="Times New Roman" w:eastAsia="Arial" w:hAnsi="Times New Roman" w:cs="Times New Roman"/>
          <w:sz w:val="24"/>
          <w:szCs w:val="24"/>
          <w:lang w:val="en-GB"/>
        </w:rPr>
        <w:t xml:space="preserve">) Production and sale of bush pepper plants having ornamental and culinary value grafted on </w:t>
      </w:r>
      <w:r w:rsidR="007B755B" w:rsidRPr="006822F8">
        <w:rPr>
          <w:rFonts w:ascii="Times New Roman" w:eastAsia="Arial" w:hAnsi="Times New Roman" w:cs="Times New Roman"/>
          <w:i/>
          <w:iCs/>
          <w:sz w:val="24"/>
          <w:szCs w:val="24"/>
          <w:lang w:val="en-GB"/>
        </w:rPr>
        <w:t xml:space="preserve">Piper </w:t>
      </w:r>
      <w:proofErr w:type="spellStart"/>
      <w:r w:rsidR="007B755B" w:rsidRPr="006822F8">
        <w:rPr>
          <w:rFonts w:ascii="Times New Roman" w:eastAsia="Arial" w:hAnsi="Times New Roman" w:cs="Times New Roman"/>
          <w:i/>
          <w:iCs/>
          <w:sz w:val="24"/>
          <w:szCs w:val="24"/>
          <w:lang w:val="en-GB"/>
        </w:rPr>
        <w:t>colubrinum</w:t>
      </w:r>
      <w:proofErr w:type="spellEnd"/>
      <w:r w:rsidR="007B755B" w:rsidRPr="006822F8">
        <w:rPr>
          <w:rFonts w:ascii="Times New Roman" w:eastAsia="Arial" w:hAnsi="Times New Roman" w:cs="Times New Roman"/>
          <w:sz w:val="24"/>
          <w:szCs w:val="24"/>
          <w:lang w:val="en-GB"/>
        </w:rPr>
        <w:t xml:space="preserve"> for home gardens. (C</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One or two high-yielding varieties/ landraces, (D</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xml:space="preserve">) Sole crop </w:t>
      </w:r>
      <w:r w:rsidR="007B755B" w:rsidRPr="006822F8">
        <w:rPr>
          <w:rFonts w:ascii="Times New Roman" w:hAnsi="Times New Roman" w:cs="Times New Roman"/>
          <w:sz w:val="24"/>
          <w:szCs w:val="24"/>
        </w:rPr>
        <w:t>in corresponding profile</w:t>
      </w:r>
      <w:r w:rsidRPr="006822F8">
        <w:rPr>
          <w:rFonts w:ascii="Times New Roman" w:hAnsi="Times New Roman" w:cs="Times New Roman"/>
          <w:sz w:val="24"/>
          <w:szCs w:val="24"/>
        </w:rPr>
        <w:t xml:space="preserve"> </w:t>
      </w:r>
      <w:r w:rsidR="007B755B" w:rsidRPr="006822F8">
        <w:rPr>
          <w:rFonts w:ascii="Times New Roman" w:hAnsi="Times New Roman" w:cs="Times New Roman"/>
          <w:sz w:val="24"/>
          <w:szCs w:val="24"/>
        </w:rPr>
        <w:t>are considered as</w:t>
      </w:r>
      <w:r w:rsidRPr="006822F8">
        <w:rPr>
          <w:rFonts w:ascii="Times New Roman" w:hAnsi="Times New Roman" w:cs="Times New Roman"/>
          <w:sz w:val="24"/>
          <w:szCs w:val="24"/>
        </w:rPr>
        <w:t xml:space="preserve"> a reference for dummy variables</w:t>
      </w:r>
      <w:r w:rsidR="00E927DA" w:rsidRPr="006822F8">
        <w:rPr>
          <w:rFonts w:ascii="Times New Roman" w:hAnsi="Times New Roman" w:cs="Times New Roman"/>
          <w:sz w:val="24"/>
          <w:szCs w:val="24"/>
        </w:rPr>
        <w:t>.</w:t>
      </w:r>
      <w:r w:rsidR="007B755B" w:rsidRPr="006822F8">
        <w:rPr>
          <w:rFonts w:ascii="Times New Roman" w:hAnsi="Times New Roman" w:cs="Times New Roman"/>
          <w:sz w:val="24"/>
          <w:szCs w:val="24"/>
        </w:rPr>
        <w:t xml:space="preserve"> </w:t>
      </w:r>
      <w:r w:rsidR="00E927DA" w:rsidRPr="006822F8">
        <w:rPr>
          <w:rFonts w:ascii="Times New Roman" w:hAnsi="Times New Roman" w:cs="Times New Roman"/>
          <w:sz w:val="24"/>
          <w:szCs w:val="24"/>
        </w:rPr>
        <w:t xml:space="preserve">These attribute levels were considered as reference levels because farm products derived from a hybrid of chemical and organic </w:t>
      </w:r>
      <w:r w:rsidR="00E927DA" w:rsidRPr="006822F8">
        <w:rPr>
          <w:rFonts w:ascii="Times New Roman" w:hAnsi="Times New Roman" w:cs="Times New Roman"/>
          <w:sz w:val="24"/>
          <w:szCs w:val="24"/>
        </w:rPr>
        <w:lastRenderedPageBreak/>
        <w:t xml:space="preserve">management lack the market attribute specificity in asset quality and do not promote long-term climate adaptation. Farmers gave a varied response towards grafting technology in black pepper attributed to its perennial nature, prompts this study to explore the spectrum of adoption, ranging from complete rejection to full integration. The analysis of secondary data on the adoption of black pepper varieties in Kerala revealed the predominance of </w:t>
      </w:r>
      <w:proofErr w:type="spellStart"/>
      <w:r w:rsidR="00E927DA" w:rsidRPr="006822F8">
        <w:rPr>
          <w:rFonts w:ascii="Times New Roman" w:hAnsi="Times New Roman" w:cs="Times New Roman"/>
          <w:i/>
          <w:sz w:val="24"/>
          <w:szCs w:val="24"/>
        </w:rPr>
        <w:t>Karimunda</w:t>
      </w:r>
      <w:proofErr w:type="spellEnd"/>
      <w:r w:rsidR="00E927DA" w:rsidRPr="006822F8">
        <w:rPr>
          <w:rFonts w:ascii="Times New Roman" w:hAnsi="Times New Roman" w:cs="Times New Roman"/>
          <w:i/>
          <w:sz w:val="24"/>
          <w:szCs w:val="24"/>
        </w:rPr>
        <w:t xml:space="preserve"> </w:t>
      </w:r>
      <w:r w:rsidR="00E927DA" w:rsidRPr="006822F8">
        <w:rPr>
          <w:rFonts w:ascii="Times New Roman" w:hAnsi="Times New Roman" w:cs="Times New Roman"/>
          <w:sz w:val="24"/>
          <w:szCs w:val="24"/>
        </w:rPr>
        <w:t xml:space="preserve">and </w:t>
      </w:r>
      <w:proofErr w:type="spellStart"/>
      <w:r w:rsidR="00E927DA" w:rsidRPr="006822F8">
        <w:rPr>
          <w:rFonts w:ascii="Times New Roman" w:hAnsi="Times New Roman" w:cs="Times New Roman"/>
          <w:i/>
          <w:sz w:val="24"/>
          <w:szCs w:val="24"/>
        </w:rPr>
        <w:t>Panniyur</w:t>
      </w:r>
      <w:proofErr w:type="spellEnd"/>
      <w:r w:rsidR="00E927DA" w:rsidRPr="006822F8">
        <w:rPr>
          <w:rFonts w:ascii="Times New Roman" w:hAnsi="Times New Roman" w:cs="Times New Roman"/>
          <w:i/>
          <w:sz w:val="24"/>
          <w:szCs w:val="24"/>
        </w:rPr>
        <w:t xml:space="preserve"> 1</w:t>
      </w:r>
      <w:r w:rsidR="00E927DA" w:rsidRPr="006822F8">
        <w:rPr>
          <w:rFonts w:ascii="Times New Roman" w:hAnsi="Times New Roman" w:cs="Times New Roman"/>
          <w:sz w:val="24"/>
          <w:szCs w:val="24"/>
        </w:rPr>
        <w:t xml:space="preserve"> across all pepper-growing districts. However, considering the importance of genetic diversity beyond these two varieties, further exploration was deemed necessary. Hence, C</w:t>
      </w:r>
      <w:r w:rsidR="00E927DA" w:rsidRPr="006822F8">
        <w:rPr>
          <w:rFonts w:ascii="Times New Roman" w:hAnsi="Times New Roman" w:cs="Times New Roman"/>
          <w:sz w:val="24"/>
          <w:szCs w:val="24"/>
          <w:vertAlign w:val="subscript"/>
        </w:rPr>
        <w:t>1</w:t>
      </w:r>
      <w:r w:rsidR="00E927DA" w:rsidRPr="006822F8">
        <w:rPr>
          <w:rFonts w:ascii="Times New Roman" w:hAnsi="Times New Roman" w:cs="Times New Roman"/>
          <w:sz w:val="24"/>
          <w:szCs w:val="24"/>
        </w:rPr>
        <w:t xml:space="preserve"> was chosen as the reference level. Given that sole cropping is the least favoured cropping system for climate-resilient farming, this study aims to explore variations beyond this level in the choice analysis.</w:t>
      </w:r>
    </w:p>
    <w:p w:rsidR="007B755B" w:rsidRPr="006822F8" w:rsidRDefault="007B755B" w:rsidP="006822F8">
      <w:pPr>
        <w:spacing w:line="276" w:lineRule="auto"/>
        <w:jc w:val="both"/>
        <w:rPr>
          <w:rFonts w:ascii="Times New Roman" w:hAnsi="Times New Roman" w:cs="Times New Roman"/>
          <w:color w:val="FF0000"/>
          <w:sz w:val="24"/>
          <w:szCs w:val="24"/>
        </w:rPr>
      </w:pPr>
      <w:r w:rsidRPr="006822F8">
        <w:rPr>
          <w:rFonts w:ascii="Times New Roman" w:hAnsi="Times New Roman" w:cs="Times New Roman"/>
          <w:sz w:val="24"/>
          <w:szCs w:val="24"/>
        </w:rPr>
        <w:t>By designating specific attribute levels (A</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B</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C</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xml:space="preserve">, </w:t>
      </w:r>
      <w:proofErr w:type="gramStart"/>
      <w:r w:rsidRPr="006822F8">
        <w:rPr>
          <w:rFonts w:ascii="Times New Roman" w:hAnsi="Times New Roman" w:cs="Times New Roman"/>
          <w:sz w:val="24"/>
          <w:szCs w:val="24"/>
        </w:rPr>
        <w:t>D</w:t>
      </w:r>
      <w:r w:rsidRPr="006822F8">
        <w:rPr>
          <w:rFonts w:ascii="Times New Roman" w:hAnsi="Times New Roman" w:cs="Times New Roman"/>
          <w:sz w:val="24"/>
          <w:szCs w:val="24"/>
          <w:vertAlign w:val="subscript"/>
        </w:rPr>
        <w:t>1</w:t>
      </w:r>
      <w:proofErr w:type="gramEnd"/>
      <w:r w:rsidRPr="006822F8">
        <w:rPr>
          <w:rFonts w:ascii="Times New Roman" w:hAnsi="Times New Roman" w:cs="Times New Roman"/>
          <w:sz w:val="24"/>
          <w:szCs w:val="24"/>
        </w:rPr>
        <w:t xml:space="preserve">) as reference points, the utility function contrasts the preference for other attribute levels against these references. </w:t>
      </w:r>
      <w:r w:rsidR="00E927DA" w:rsidRPr="006822F8">
        <w:rPr>
          <w:rFonts w:ascii="Times New Roman" w:hAnsi="Times New Roman" w:cs="Times New Roman"/>
          <w:sz w:val="24"/>
          <w:szCs w:val="24"/>
        </w:rPr>
        <w:t>This comparison enables the identification of how respondents' preferences deviate from or align with the chosen reference levels.</w:t>
      </w:r>
    </w:p>
    <w:p w:rsidR="009D3570" w:rsidRPr="006822F8" w:rsidRDefault="007B755B" w:rsidP="006822F8">
      <w:pPr>
        <w:spacing w:line="276" w:lineRule="auto"/>
        <w:jc w:val="both"/>
        <w:rPr>
          <w:rFonts w:ascii="Times New Roman" w:hAnsi="Times New Roman" w:cs="Times New Roman"/>
          <w:iCs/>
          <w:sz w:val="24"/>
          <w:szCs w:val="24"/>
        </w:rPr>
      </w:pPr>
      <w:r w:rsidRPr="006822F8">
        <w:rPr>
          <w:rFonts w:ascii="Times New Roman" w:eastAsia="Arial" w:hAnsi="Times New Roman" w:cs="Times New Roman"/>
          <w:sz w:val="24"/>
          <w:szCs w:val="24"/>
          <w:lang w:val="en-GB"/>
        </w:rPr>
        <w:t>Accordingly, the systematic component of a utility function for the nine profiles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Cs/>
          <w:sz w:val="24"/>
          <w:szCs w:val="24"/>
        </w:rPr>
        <w:t>9) is as follows</w:t>
      </w:r>
    </w:p>
    <w:p w:rsidR="009D3570" w:rsidRPr="006822F8" w:rsidRDefault="00D01323" w:rsidP="006822F8">
      <w:pPr>
        <w:spacing w:line="276" w:lineRule="auto"/>
        <w:jc w:val="both"/>
        <w:rPr>
          <w:rFonts w:ascii="Times New Roman" w:eastAsia="Arial" w:hAnsi="Times New Roman" w:cs="Times New Roman"/>
          <w:sz w:val="24"/>
          <w:szCs w:val="24"/>
          <w:lang w:val="en-GB"/>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v</m:t>
              </m:r>
            </m:e>
            <m:sub>
              <m:r>
                <w:rPr>
                  <w:rFonts w:ascii="Cambria Math" w:eastAsia="Arial" w:hAnsi="Cambria Math" w:cs="Times New Roman"/>
                  <w:sz w:val="24"/>
                  <w:szCs w:val="24"/>
                  <w:lang w:val="en-GB"/>
                </w:rPr>
                <m:t>i</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1</m:t>
              </m:r>
            </m:sub>
          </m:sSub>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2</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3</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4</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5</m:t>
              </m:r>
            </m:sub>
          </m:sSub>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6</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7</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8</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3</m:t>
              </m:r>
            </m:sub>
          </m:sSub>
        </m:oMath>
      </m:oMathPara>
    </w:p>
    <w:p w:rsidR="00DE764B" w:rsidRPr="006822F8" w:rsidRDefault="00DE764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Where</w:t>
      </w:r>
      <w:r w:rsidRPr="006822F8">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2</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m:oMath>
        <m:r>
          <w:rPr>
            <w:rFonts w:ascii="Cambria Math" w:eastAsiaTheme="minorEastAsia" w:hAnsi="Times New Roman" w:cs="Times New Roman"/>
            <w:sz w:val="24"/>
            <w:szCs w:val="24"/>
            <w:lang w:val="en-GB"/>
          </w:rPr>
          <m:t xml:space="preserve"> </m:t>
        </m:r>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2</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 xml:space="preserve">  are dummy variable taking the value of 1 if </w:t>
      </w:r>
      <w:proofErr w:type="spellStart"/>
      <w:r w:rsidRPr="006822F8">
        <w:rPr>
          <w:rFonts w:ascii="Times New Roman" w:hAnsi="Times New Roman" w:cs="Times New Roman"/>
          <w:i/>
          <w:sz w:val="24"/>
          <w:szCs w:val="24"/>
        </w:rPr>
        <w:t>i</w:t>
      </w:r>
      <w:r w:rsidRPr="006822F8">
        <w:rPr>
          <w:rFonts w:ascii="Times New Roman" w:hAnsi="Times New Roman" w:cs="Times New Roman"/>
          <w:sz w:val="24"/>
          <w:szCs w:val="24"/>
          <w:vertAlign w:val="superscript"/>
        </w:rPr>
        <w:t>th</w:t>
      </w:r>
      <w:proofErr w:type="spellEnd"/>
      <w:r w:rsidRPr="006822F8">
        <w:rPr>
          <w:rFonts w:ascii="Times New Roman" w:hAnsi="Times New Roman" w:cs="Times New Roman"/>
          <w:sz w:val="24"/>
          <w:szCs w:val="24"/>
        </w:rPr>
        <w:t xml:space="preserve"> profile has the attribute level </w:t>
      </w: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A</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B</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B</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C</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C</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D</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D</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xml:space="preserve"> respectively</w:t>
      </w:r>
      <w:r w:rsidRPr="006822F8">
        <w:rPr>
          <w:rFonts w:ascii="Times New Roman" w:hAnsi="Times New Roman" w:cs="Times New Roman"/>
          <w:sz w:val="24"/>
          <w:szCs w:val="24"/>
        </w:rPr>
        <w:t xml:space="preserve"> , 0 otherwise;. </w:t>
      </w:r>
      <m:oMath>
        <m:r>
          <w:rPr>
            <w:rFonts w:ascii="Cambria Math" w:eastAsia="Arial" w:hAnsi="Cambria Math" w:cs="Times New Roman"/>
            <w:sz w:val="24"/>
            <w:szCs w:val="24"/>
            <w:lang w:val="en-GB"/>
          </w:rPr>
          <m:t>β</m:t>
        </m:r>
        <w:proofErr w:type="gramStart"/>
      </m:oMath>
      <w:r w:rsidRPr="006822F8">
        <w:rPr>
          <w:rFonts w:ascii="Times New Roman" w:hAnsi="Times New Roman" w:cs="Times New Roman"/>
          <w:sz w:val="24"/>
          <w:szCs w:val="24"/>
        </w:rPr>
        <w:t>s</w:t>
      </w:r>
      <w:proofErr w:type="gramEnd"/>
      <w:r w:rsidRPr="006822F8">
        <w:rPr>
          <w:rFonts w:ascii="Times New Roman" w:hAnsi="Times New Roman" w:cs="Times New Roman"/>
          <w:sz w:val="24"/>
          <w:szCs w:val="24"/>
        </w:rPr>
        <w:t xml:space="preserve"> are coefficients (parameters) for these variables. Conditional logistic model is fitted using </w:t>
      </w:r>
      <w:proofErr w:type="spellStart"/>
      <w:proofErr w:type="gramStart"/>
      <w:r w:rsidRPr="006822F8">
        <w:rPr>
          <w:rFonts w:ascii="Times New Roman" w:hAnsi="Times New Roman" w:cs="Times New Roman"/>
          <w:i/>
          <w:sz w:val="24"/>
          <w:szCs w:val="24"/>
        </w:rPr>
        <w:t>clogit</w:t>
      </w:r>
      <w:proofErr w:type="spellEnd"/>
      <w:r w:rsidRPr="006822F8">
        <w:rPr>
          <w:rFonts w:ascii="Times New Roman" w:hAnsi="Times New Roman" w:cs="Times New Roman"/>
          <w:i/>
          <w:sz w:val="24"/>
          <w:szCs w:val="24"/>
        </w:rPr>
        <w:t>(</w:t>
      </w:r>
      <w:proofErr w:type="gramEnd"/>
      <w:r w:rsidRPr="006822F8">
        <w:rPr>
          <w:rFonts w:ascii="Times New Roman" w:hAnsi="Times New Roman" w:cs="Times New Roman"/>
          <w:i/>
          <w:sz w:val="24"/>
          <w:szCs w:val="24"/>
        </w:rPr>
        <w:t>)</w:t>
      </w:r>
      <w:r w:rsidRPr="006822F8">
        <w:rPr>
          <w:rFonts w:ascii="Times New Roman" w:hAnsi="Times New Roman" w:cs="Times New Roman"/>
          <w:sz w:val="24"/>
          <w:szCs w:val="24"/>
        </w:rPr>
        <w:t xml:space="preserve"> function o</w:t>
      </w:r>
      <w:r w:rsidR="000E0E5A" w:rsidRPr="006822F8">
        <w:rPr>
          <w:rFonts w:ascii="Times New Roman" w:hAnsi="Times New Roman" w:cs="Times New Roman"/>
          <w:sz w:val="24"/>
          <w:szCs w:val="24"/>
        </w:rPr>
        <w:t>f</w:t>
      </w:r>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survival</w:t>
      </w:r>
      <w:r w:rsidRPr="006822F8">
        <w:rPr>
          <w:rFonts w:ascii="Times New Roman" w:hAnsi="Times New Roman" w:cs="Times New Roman"/>
          <w:sz w:val="24"/>
          <w:szCs w:val="24"/>
        </w:rPr>
        <w:t xml:space="preserve"> package</w:t>
      </w:r>
      <w:r w:rsidR="000E0E5A" w:rsidRPr="006822F8">
        <w:rPr>
          <w:rFonts w:ascii="Times New Roman" w:hAnsi="Times New Roman" w:cs="Times New Roman"/>
          <w:sz w:val="24"/>
          <w:szCs w:val="24"/>
        </w:rPr>
        <w:t xml:space="preserve"> (</w:t>
      </w:r>
      <w:proofErr w:type="spellStart"/>
      <w:r w:rsidR="000E0E5A" w:rsidRPr="006822F8">
        <w:rPr>
          <w:rFonts w:ascii="Times New Roman" w:hAnsi="Times New Roman" w:cs="Times New Roman"/>
          <w:spacing w:val="3"/>
          <w:sz w:val="24"/>
          <w:szCs w:val="24"/>
          <w:shd w:val="clear" w:color="auto" w:fill="FFFFFF"/>
        </w:rPr>
        <w:t>Therneau</w:t>
      </w:r>
      <w:proofErr w:type="spellEnd"/>
      <w:r w:rsidR="000E0E5A" w:rsidRPr="006822F8">
        <w:rPr>
          <w:rFonts w:ascii="Times New Roman" w:hAnsi="Times New Roman" w:cs="Times New Roman"/>
          <w:spacing w:val="3"/>
          <w:sz w:val="24"/>
          <w:szCs w:val="24"/>
          <w:shd w:val="clear" w:color="auto" w:fill="FFFFFF"/>
        </w:rPr>
        <w:t>,</w:t>
      </w:r>
      <w:r w:rsidR="00051380">
        <w:rPr>
          <w:rFonts w:ascii="Times New Roman" w:hAnsi="Times New Roman" w:cs="Times New Roman"/>
          <w:spacing w:val="3"/>
          <w:sz w:val="24"/>
          <w:szCs w:val="24"/>
          <w:shd w:val="clear" w:color="auto" w:fill="FFFFFF"/>
        </w:rPr>
        <w:t xml:space="preserve"> </w:t>
      </w:r>
      <w:r w:rsidR="000E0E5A" w:rsidRPr="006822F8">
        <w:rPr>
          <w:rFonts w:ascii="Times New Roman" w:hAnsi="Times New Roman" w:cs="Times New Roman"/>
          <w:spacing w:val="3"/>
          <w:sz w:val="24"/>
          <w:szCs w:val="24"/>
          <w:shd w:val="clear" w:color="auto" w:fill="FFFFFF"/>
        </w:rPr>
        <w:t>2023)</w:t>
      </w:r>
      <w:r w:rsidRPr="006822F8">
        <w:rPr>
          <w:rFonts w:ascii="Times New Roman" w:hAnsi="Times New Roman" w:cs="Times New Roman"/>
          <w:sz w:val="24"/>
          <w:szCs w:val="24"/>
        </w:rPr>
        <w:t xml:space="preserve"> in</w:t>
      </w:r>
      <w:r w:rsidR="000E0E5A" w:rsidRPr="006822F8">
        <w:rPr>
          <w:rFonts w:ascii="Times New Roman" w:hAnsi="Times New Roman" w:cs="Times New Roman"/>
          <w:sz w:val="24"/>
          <w:szCs w:val="24"/>
        </w:rPr>
        <w:t xml:space="preserve"> R </w:t>
      </w:r>
      <w:r w:rsidR="000E0E5A" w:rsidRPr="006822F8">
        <w:rPr>
          <w:rFonts w:ascii="Times New Roman" w:hAnsi="Times New Roman" w:cs="Times New Roman"/>
          <w:sz w:val="24"/>
          <w:szCs w:val="24"/>
          <w:shd w:val="clear" w:color="auto" w:fill="FFFFFF"/>
        </w:rPr>
        <w:t>(</w:t>
      </w:r>
      <w:r w:rsidR="000E0E5A" w:rsidRPr="006822F8">
        <w:rPr>
          <w:rFonts w:ascii="Times New Roman" w:hAnsi="Times New Roman" w:cs="Times New Roman"/>
          <w:sz w:val="24"/>
          <w:szCs w:val="24"/>
        </w:rPr>
        <w:t>R Core Team</w:t>
      </w:r>
      <w:r w:rsidR="000E0E5A" w:rsidRPr="006822F8">
        <w:rPr>
          <w:rFonts w:ascii="Times New Roman" w:hAnsi="Times New Roman" w:cs="Times New Roman"/>
          <w:sz w:val="24"/>
          <w:szCs w:val="24"/>
          <w:shd w:val="clear" w:color="auto" w:fill="FFFFFF"/>
        </w:rPr>
        <w:t>, 2021).</w:t>
      </w:r>
    </w:p>
    <w:tbl>
      <w:tblPr>
        <w:tblStyle w:val="TableGrid"/>
        <w:tblW w:w="5377" w:type="dxa"/>
        <w:jc w:val="center"/>
        <w:tblLook w:val="04A0"/>
      </w:tblPr>
      <w:tblGrid>
        <w:gridCol w:w="1083"/>
        <w:gridCol w:w="1080"/>
        <w:gridCol w:w="1249"/>
        <w:gridCol w:w="1000"/>
        <w:gridCol w:w="1000"/>
      </w:tblGrid>
      <w:tr w:rsidR="000E0E5A" w:rsidRPr="006822F8" w:rsidTr="00821B71">
        <w:trPr>
          <w:trHeight w:val="300"/>
          <w:jc w:val="center"/>
        </w:trPr>
        <w:tc>
          <w:tcPr>
            <w:tcW w:w="1048" w:type="dxa"/>
            <w:noWrap/>
            <w:hideMark/>
          </w:tcPr>
          <w:p w:rsidR="000E0E5A" w:rsidRPr="006822F8" w:rsidRDefault="000B2F07"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Attribute level</w:t>
            </w:r>
          </w:p>
        </w:tc>
        <w:tc>
          <w:tcPr>
            <w:tcW w:w="108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m:oMathPara>
              <m:oMath>
                <m:r>
                  <w:rPr>
                    <w:rFonts w:ascii="Cambria Math" w:eastAsia="Times New Roman" w:hAnsi="Cambria Math" w:cs="Times New Roman"/>
                    <w:color w:val="000000"/>
                    <w:kern w:val="0"/>
                    <w:sz w:val="24"/>
                    <w:szCs w:val="24"/>
                    <w:lang w:val="en-US"/>
                  </w:rPr>
                  <m:t>β</m:t>
                </m:r>
              </m:oMath>
            </m:oMathPara>
          </w:p>
        </w:tc>
        <w:tc>
          <w:tcPr>
            <w:tcW w:w="1249"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Odds ratio</w:t>
            </w:r>
          </w:p>
        </w:tc>
        <w:tc>
          <w:tcPr>
            <w:tcW w:w="100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se(</w:t>
            </w:r>
            <m:oMath>
              <m:r>
                <w:rPr>
                  <w:rFonts w:ascii="Cambria Math" w:eastAsia="Times New Roman" w:hAnsi="Cambria Math" w:cs="Times New Roman"/>
                  <w:color w:val="000000"/>
                  <w:kern w:val="0"/>
                  <w:sz w:val="24"/>
                  <w:szCs w:val="24"/>
                  <w:lang w:val="en-US"/>
                </w:rPr>
                <m:t>β</m:t>
              </m:r>
            </m:oMath>
            <w:r w:rsidRPr="006822F8">
              <w:rPr>
                <w:rFonts w:ascii="Times New Roman" w:eastAsia="Times New Roman" w:hAnsi="Times New Roman" w:cs="Times New Roman"/>
                <w:color w:val="000000"/>
                <w:kern w:val="0"/>
                <w:sz w:val="24"/>
                <w:szCs w:val="24"/>
                <w:lang w:val="en-US"/>
              </w:rPr>
              <w:t>)</w:t>
            </w:r>
          </w:p>
        </w:tc>
        <w:tc>
          <w:tcPr>
            <w:tcW w:w="100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Pr(&gt;|z|)</w:t>
            </w:r>
          </w:p>
        </w:tc>
      </w:tr>
      <w:tr w:rsidR="0043563B" w:rsidRPr="006822F8" w:rsidTr="00821B71">
        <w:trPr>
          <w:trHeight w:val="300"/>
          <w:jc w:val="center"/>
        </w:trPr>
        <w:tc>
          <w:tcPr>
            <w:tcW w:w="1048" w:type="dxa"/>
            <w:noWrap/>
            <w:hideMark/>
          </w:tcPr>
          <w:p w:rsidR="0043563B" w:rsidRPr="006822F8" w:rsidRDefault="00D01323"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0.793</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2.210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0.078</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D01323"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0.148</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1.160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0.082</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0.069</w:t>
            </w:r>
            <w:r w:rsidRPr="006822F8">
              <w:rPr>
                <w:rFonts w:ascii="Times New Roman" w:hAnsi="Times New Roman" w:cs="Times New Roman"/>
                <w:color w:val="000000"/>
                <w:sz w:val="24"/>
                <w:szCs w:val="24"/>
                <w:vertAlign w:val="superscript"/>
              </w:rPr>
              <w:t>ns</w:t>
            </w:r>
          </w:p>
        </w:tc>
      </w:tr>
      <w:tr w:rsidR="0043563B" w:rsidRPr="006822F8" w:rsidTr="00821B71">
        <w:trPr>
          <w:trHeight w:val="300"/>
          <w:jc w:val="center"/>
        </w:trPr>
        <w:tc>
          <w:tcPr>
            <w:tcW w:w="1048" w:type="dxa"/>
            <w:noWrap/>
            <w:hideMark/>
          </w:tcPr>
          <w:p w:rsidR="0043563B" w:rsidRPr="006822F8" w:rsidRDefault="00D01323"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-0.654</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0.520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0.079</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D01323"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-0.407</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0.666</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D01323"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1.051</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2.86</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0.085</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D01323"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0.422</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1.524</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0.081</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D01323"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0.414</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1.513</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0.081</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D01323"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0.077</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1.080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0.078</w:t>
            </w:r>
          </w:p>
        </w:tc>
        <w:tc>
          <w:tcPr>
            <w:tcW w:w="1000" w:type="dxa"/>
            <w:noWrap/>
            <w:hideMark/>
          </w:tcPr>
          <w:p w:rsidR="0043563B" w:rsidRPr="006822F8" w:rsidRDefault="0043563B" w:rsidP="006822F8">
            <w:pPr>
              <w:keepNext/>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0.329</w:t>
            </w:r>
            <w:r w:rsidRPr="006822F8">
              <w:rPr>
                <w:rFonts w:ascii="Times New Roman" w:hAnsi="Times New Roman" w:cs="Times New Roman"/>
                <w:color w:val="000000"/>
                <w:sz w:val="24"/>
                <w:szCs w:val="24"/>
                <w:vertAlign w:val="superscript"/>
              </w:rPr>
              <w:t>ns</w:t>
            </w:r>
          </w:p>
        </w:tc>
      </w:tr>
    </w:tbl>
    <w:p w:rsidR="00821B71" w:rsidRPr="006822F8" w:rsidRDefault="00821B71" w:rsidP="006822F8">
      <w:pPr>
        <w:spacing w:line="276" w:lineRule="auto"/>
        <w:jc w:val="center"/>
        <w:rPr>
          <w:rFonts w:ascii="Times New Roman" w:hAnsi="Times New Roman" w:cs="Times New Roman"/>
          <w:iCs/>
          <w:color w:val="000000" w:themeColor="text1"/>
          <w:sz w:val="24"/>
          <w:szCs w:val="24"/>
        </w:rPr>
      </w:pPr>
      <w:r w:rsidRPr="006822F8">
        <w:rPr>
          <w:rFonts w:ascii="Times New Roman" w:hAnsi="Times New Roman" w:cs="Times New Roman"/>
          <w:iCs/>
          <w:color w:val="000000" w:themeColor="text1"/>
          <w:sz w:val="24"/>
          <w:szCs w:val="24"/>
        </w:rPr>
        <w:t>Table 6: Conditional Logistic Regression Results for Attribute Level Preferences</w:t>
      </w:r>
    </w:p>
    <w:p w:rsidR="00B7717A" w:rsidRPr="006822F8" w:rsidRDefault="00B7717A"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results of the conditional logistic regression analysis </w:t>
      </w:r>
      <w:r w:rsidR="002937F5" w:rsidRPr="006822F8">
        <w:rPr>
          <w:rFonts w:ascii="Times New Roman" w:hAnsi="Times New Roman" w:cs="Times New Roman"/>
          <w:sz w:val="24"/>
          <w:szCs w:val="24"/>
        </w:rPr>
        <w:t xml:space="preserve">presented </w:t>
      </w:r>
      <w:r w:rsidRPr="006822F8">
        <w:rPr>
          <w:rFonts w:ascii="Times New Roman" w:hAnsi="Times New Roman" w:cs="Times New Roman"/>
          <w:sz w:val="24"/>
          <w:szCs w:val="24"/>
        </w:rPr>
        <w:t>in Table 6 provide insightful implications regarding the influence of different attribute levels on respondents' preferences for climate resilience strategies. The highly significant coefficient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1</m:t>
            </m:r>
          </m:sub>
        </m:sSub>
      </m:oMath>
      <w:r w:rsidRPr="006822F8">
        <w:rPr>
          <w:rFonts w:ascii="Times New Roman" w:hAnsi="Times New Roman" w:cs="Times New Roman"/>
          <w:sz w:val="24"/>
          <w:szCs w:val="24"/>
        </w:rPr>
        <w:t>) of 0.793 associated with attribute level A</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representing the exclusive use of organic inputs in crop cultivation, indicates a substantial positive impact on preference. This suggests that respondents are 2.210 times more likely to </w:t>
      </w:r>
      <w:r w:rsidR="002937F5" w:rsidRPr="006822F8">
        <w:rPr>
          <w:rFonts w:ascii="Times New Roman" w:hAnsi="Times New Roman" w:cs="Times New Roman"/>
          <w:sz w:val="24"/>
          <w:szCs w:val="24"/>
        </w:rPr>
        <w:t>favour</w:t>
      </w:r>
      <w:r w:rsidRPr="006822F8">
        <w:rPr>
          <w:rFonts w:ascii="Times New Roman" w:hAnsi="Times New Roman" w:cs="Times New Roman"/>
          <w:sz w:val="24"/>
          <w:szCs w:val="24"/>
        </w:rPr>
        <w:t xml:space="preserve"> attribute level A</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compared to the reference level, emphasizing the perceived effectiveness of organic farming practices in adapting to and mitigating climate change-related challenges.</w:t>
      </w:r>
      <w:r w:rsidR="00F501F8" w:rsidRPr="006822F8">
        <w:rPr>
          <w:rFonts w:ascii="Times New Roman" w:hAnsi="Times New Roman" w:cs="Times New Roman"/>
          <w:sz w:val="24"/>
          <w:szCs w:val="24"/>
        </w:rPr>
        <w:t xml:space="preserve"> Despite increase in weighted average </w:t>
      </w:r>
      <w:r w:rsidR="00F501F8" w:rsidRPr="006822F8">
        <w:rPr>
          <w:rFonts w:ascii="Times New Roman" w:hAnsi="Times New Roman" w:cs="Times New Roman"/>
          <w:sz w:val="24"/>
          <w:szCs w:val="24"/>
        </w:rPr>
        <w:lastRenderedPageBreak/>
        <w:t xml:space="preserve">maintenance cost (Table </w:t>
      </w:r>
      <w:r w:rsidR="005342CA" w:rsidRPr="006822F8">
        <w:rPr>
          <w:rFonts w:ascii="Times New Roman" w:hAnsi="Times New Roman" w:cs="Times New Roman"/>
          <w:sz w:val="24"/>
          <w:szCs w:val="24"/>
        </w:rPr>
        <w:t>7</w:t>
      </w:r>
      <w:r w:rsidR="00F501F8" w:rsidRPr="006822F8">
        <w:rPr>
          <w:rFonts w:ascii="Times New Roman" w:hAnsi="Times New Roman" w:cs="Times New Roman"/>
          <w:sz w:val="24"/>
          <w:szCs w:val="24"/>
        </w:rPr>
        <w:t>) as estimated during the study (127% higher than conventional methods), farmers prefer organic farming as they consider it as a long term decision for climate adaptation. Farmers view organic farming as a significant long-term investment due to its promotion of autonomy, economic efficiency, and resilience factors in farm management</w:t>
      </w:r>
      <w:r w:rsidR="005342CA" w:rsidRPr="006822F8">
        <w:rPr>
          <w:rFonts w:ascii="Times New Roman" w:hAnsi="Times New Roman" w:cs="Times New Roman"/>
          <w:sz w:val="24"/>
          <w:szCs w:val="24"/>
        </w:rPr>
        <w:t xml:space="preserve">. </w:t>
      </w:r>
      <w:r w:rsidR="00F501F8" w:rsidRPr="006822F8">
        <w:rPr>
          <w:rFonts w:ascii="Times New Roman" w:hAnsi="Times New Roman" w:cs="Times New Roman"/>
          <w:sz w:val="24"/>
          <w:szCs w:val="24"/>
        </w:rPr>
        <w:t xml:space="preserve"> </w:t>
      </w:r>
    </w:p>
    <w:tbl>
      <w:tblPr>
        <w:tblW w:w="9731" w:type="dxa"/>
        <w:jc w:val="center"/>
        <w:tblInd w:w="108" w:type="dxa"/>
        <w:tblLook w:val="04A0"/>
      </w:tblPr>
      <w:tblGrid>
        <w:gridCol w:w="1510"/>
        <w:gridCol w:w="2268"/>
        <w:gridCol w:w="2268"/>
        <w:gridCol w:w="2268"/>
        <w:gridCol w:w="1417"/>
      </w:tblGrid>
      <w:tr w:rsidR="00F501F8" w:rsidRPr="006822F8" w:rsidTr="00F501F8">
        <w:trPr>
          <w:trHeight w:val="28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Particulars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increasing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stabilising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declining phase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Mean (weighted)</w:t>
            </w:r>
          </w:p>
        </w:tc>
      </w:tr>
      <w:tr w:rsidR="00F501F8" w:rsidRPr="006822F8" w:rsidTr="00F501F8">
        <w:trPr>
          <w:trHeight w:val="433"/>
          <w:jc w:val="center"/>
        </w:trPr>
        <w:tc>
          <w:tcPr>
            <w:tcW w:w="1510" w:type="dxa"/>
            <w:tcBorders>
              <w:top w:val="nil"/>
              <w:left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Conventional</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73034</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81340</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60679</w:t>
            </w:r>
          </w:p>
        </w:tc>
        <w:tc>
          <w:tcPr>
            <w:tcW w:w="1417"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70311</w:t>
            </w:r>
          </w:p>
        </w:tc>
      </w:tr>
      <w:tr w:rsidR="00F501F8" w:rsidRPr="006822F8" w:rsidTr="00F501F8">
        <w:trPr>
          <w:trHeight w:val="40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Organic</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90099</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91801</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75811</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89818</w:t>
            </w:r>
          </w:p>
        </w:tc>
      </w:tr>
    </w:tbl>
    <w:p w:rsidR="005342CA" w:rsidRPr="006822F8" w:rsidRDefault="00F501F8"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Table </w:t>
      </w:r>
      <w:r w:rsidR="005342CA" w:rsidRPr="006822F8">
        <w:rPr>
          <w:rFonts w:ascii="Times New Roman" w:hAnsi="Times New Roman" w:cs="Times New Roman"/>
          <w:sz w:val="24"/>
          <w:szCs w:val="24"/>
        </w:rPr>
        <w:t>7</w:t>
      </w:r>
      <w:r w:rsidRPr="006822F8">
        <w:rPr>
          <w:rFonts w:ascii="Times New Roman" w:hAnsi="Times New Roman" w:cs="Times New Roman"/>
          <w:sz w:val="24"/>
          <w:szCs w:val="24"/>
        </w:rPr>
        <w:t>: Average maintenance cost in conventional and organic method of cultivation (INR/acre)</w:t>
      </w:r>
    </w:p>
    <w:p w:rsidR="00D445FB" w:rsidRPr="006822F8" w:rsidRDefault="00D445F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In contrast, attribute levels B</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xml:space="preserve"> and B</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demonstrate significant negative effects </w:t>
      </w:r>
      <w:r w:rsidR="003B504A" w:rsidRPr="006822F8">
        <w:rPr>
          <w:rFonts w:ascii="Times New Roman" w:hAnsi="Times New Roman" w:cs="Times New Roman"/>
          <w:sz w:val="24"/>
          <w:szCs w:val="24"/>
        </w:rPr>
        <w:t>(</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 xml:space="preserve">0.654,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4</m:t>
            </m:r>
          </m:sub>
        </m:sSub>
        <m:r>
          <m:rPr>
            <m:sty m:val="p"/>
          </m:rPr>
          <w:rPr>
            <w:rFonts w:ascii="Cambria Math" w:hAnsi="Times New Roman" w:cs="Times New Roman"/>
            <w:color w:val="000000"/>
            <w:sz w:val="24"/>
            <w:szCs w:val="24"/>
          </w:rPr>
          <m:t>=</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0.407)</m:t>
        </m:r>
      </m:oMath>
      <w:r w:rsidR="003B504A" w:rsidRPr="006822F8">
        <w:rPr>
          <w:rFonts w:ascii="Times New Roman" w:eastAsiaTheme="minorEastAsia" w:hAnsi="Times New Roman" w:cs="Times New Roman"/>
          <w:color w:val="000000"/>
          <w:sz w:val="24"/>
          <w:szCs w:val="24"/>
        </w:rPr>
        <w:t xml:space="preserve"> </w:t>
      </w:r>
      <w:r w:rsidRPr="006822F8">
        <w:rPr>
          <w:rFonts w:ascii="Times New Roman" w:hAnsi="Times New Roman" w:cs="Times New Roman"/>
          <w:sz w:val="24"/>
          <w:szCs w:val="24"/>
        </w:rPr>
        <w:t xml:space="preserve">on preference with odds ratio less than one when compared to reference level, indicating that respondents are less inclined to favour these levels compared to the reference level, which involves the production and sale of bush pepper plants grafted on </w:t>
      </w:r>
      <w:r w:rsidRPr="006822F8">
        <w:rPr>
          <w:rFonts w:ascii="Times New Roman" w:hAnsi="Times New Roman" w:cs="Times New Roman"/>
          <w:i/>
          <w:sz w:val="24"/>
          <w:szCs w:val="24"/>
        </w:rPr>
        <w:t xml:space="preserve">Piper </w:t>
      </w:r>
      <w:proofErr w:type="spellStart"/>
      <w:r w:rsidRPr="006822F8">
        <w:rPr>
          <w:rFonts w:ascii="Times New Roman" w:hAnsi="Times New Roman" w:cs="Times New Roman"/>
          <w:i/>
          <w:sz w:val="24"/>
          <w:szCs w:val="24"/>
        </w:rPr>
        <w:t>colubrinum</w:t>
      </w:r>
      <w:proofErr w:type="spellEnd"/>
      <w:r w:rsidRPr="006822F8">
        <w:rPr>
          <w:rFonts w:ascii="Times New Roman" w:hAnsi="Times New Roman" w:cs="Times New Roman"/>
          <w:sz w:val="24"/>
          <w:szCs w:val="24"/>
        </w:rPr>
        <w:t xml:space="preserve"> for home gardens. Farmers prefer this reference level due to the proven effectiveness of the grafting technique in propagating bush pepper in home garden settings, where irrigation costs are manageable. The black pepper crop in Kerala confronts various challenges, including diseases, pests, and climate variability. Foot rot disease, particularly prevalent during the southwest monsoon season, leads to significant crop losses (</w:t>
      </w:r>
      <w:proofErr w:type="spellStart"/>
      <w:r w:rsidRPr="006822F8">
        <w:rPr>
          <w:rFonts w:ascii="Times New Roman" w:hAnsi="Times New Roman" w:cs="Times New Roman"/>
          <w:sz w:val="24"/>
          <w:szCs w:val="24"/>
        </w:rPr>
        <w:t>Anju</w:t>
      </w:r>
      <w:proofErr w:type="spellEnd"/>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et al</w:t>
      </w:r>
      <w:r w:rsidRPr="006822F8">
        <w:rPr>
          <w:rFonts w:ascii="Times New Roman" w:hAnsi="Times New Roman" w:cs="Times New Roman"/>
          <w:sz w:val="24"/>
          <w:szCs w:val="24"/>
        </w:rPr>
        <w:t xml:space="preserve">., 2023). In response, farmers seeking to enhance resistance to this disease have turned to grafted plants on the rootstock </w:t>
      </w:r>
      <w:r w:rsidRPr="006822F8">
        <w:rPr>
          <w:rFonts w:ascii="Times New Roman" w:hAnsi="Times New Roman" w:cs="Times New Roman"/>
          <w:i/>
          <w:sz w:val="24"/>
          <w:szCs w:val="24"/>
        </w:rPr>
        <w:t xml:space="preserve">Piper </w:t>
      </w:r>
      <w:proofErr w:type="spellStart"/>
      <w:r w:rsidRPr="006822F8">
        <w:rPr>
          <w:rFonts w:ascii="Times New Roman" w:hAnsi="Times New Roman" w:cs="Times New Roman"/>
          <w:i/>
          <w:sz w:val="24"/>
          <w:szCs w:val="24"/>
        </w:rPr>
        <w:t>colubrinum</w:t>
      </w:r>
      <w:proofErr w:type="spellEnd"/>
      <w:r w:rsidRPr="006822F8">
        <w:rPr>
          <w:rFonts w:ascii="Times New Roman" w:hAnsi="Times New Roman" w:cs="Times New Roman"/>
          <w:sz w:val="24"/>
          <w:szCs w:val="24"/>
        </w:rPr>
        <w:t xml:space="preserve"> in the main field. Farmers have noted that grafted plants display robust growth, establish quickly, and demonstrate resilience to flood and foot rot in field conditions. This decision-making process is shaped by tacit knowledge, aiding farmers in navigating unfamiliar situations within the constraints of bounded rationality. Moreover, farmers proficient in grafting are exploring the option of grafting on </w:t>
      </w:r>
      <w:r w:rsidRPr="006822F8">
        <w:rPr>
          <w:rFonts w:ascii="Times New Roman" w:hAnsi="Times New Roman" w:cs="Times New Roman"/>
          <w:i/>
          <w:sz w:val="24"/>
          <w:szCs w:val="24"/>
        </w:rPr>
        <w:t xml:space="preserve">Piper </w:t>
      </w:r>
      <w:proofErr w:type="spellStart"/>
      <w:r w:rsidRPr="006822F8">
        <w:rPr>
          <w:rFonts w:ascii="Times New Roman" w:hAnsi="Times New Roman" w:cs="Times New Roman"/>
          <w:i/>
          <w:sz w:val="24"/>
          <w:szCs w:val="24"/>
        </w:rPr>
        <w:t>colubrinum</w:t>
      </w:r>
      <w:proofErr w:type="spellEnd"/>
      <w:r w:rsidRPr="006822F8">
        <w:rPr>
          <w:rFonts w:ascii="Times New Roman" w:hAnsi="Times New Roman" w:cs="Times New Roman"/>
          <w:sz w:val="24"/>
          <w:szCs w:val="24"/>
        </w:rPr>
        <w:t xml:space="preserve"> for bush pepper production as a means to enhance their income. The diverse skill sets possessed by farmers influence their decision-making </w:t>
      </w:r>
      <w:proofErr w:type="spellStart"/>
      <w:r w:rsidRPr="006822F8">
        <w:rPr>
          <w:rFonts w:ascii="Times New Roman" w:hAnsi="Times New Roman" w:cs="Times New Roman"/>
          <w:sz w:val="24"/>
          <w:szCs w:val="24"/>
        </w:rPr>
        <w:t>behavior</w:t>
      </w:r>
      <w:proofErr w:type="spellEnd"/>
      <w:r w:rsidRPr="006822F8">
        <w:rPr>
          <w:rFonts w:ascii="Times New Roman" w:hAnsi="Times New Roman" w:cs="Times New Roman"/>
          <w:sz w:val="24"/>
          <w:szCs w:val="24"/>
        </w:rPr>
        <w:t xml:space="preserve"> in this regard.</w:t>
      </w:r>
    </w:p>
    <w:p w:rsidR="00D445FB" w:rsidRPr="006822F8" w:rsidRDefault="00D445F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However, attribute level B</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which pertains to raising grafted plants with irrigation in the main field, experiences a downward trend in preference. This trend may be attributed to limited scientific validation and evidence regarding the efficacy of grafted plants in field conditions. Some studies suggest that grafted plants have limitations, such as a relatively short lifespan of nine to ten years and a lower yield of fruit-bearing spikes. Additionally, the requirement for regular irrigation poses challenges, particularly for smallholder farmers with limited access to resources (</w:t>
      </w:r>
      <w:proofErr w:type="spellStart"/>
      <w:r w:rsidRPr="006822F8">
        <w:rPr>
          <w:rFonts w:ascii="Times New Roman" w:hAnsi="Times New Roman" w:cs="Times New Roman"/>
          <w:sz w:val="24"/>
          <w:szCs w:val="24"/>
        </w:rPr>
        <w:t>Hema</w:t>
      </w:r>
      <w:proofErr w:type="spellEnd"/>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et al</w:t>
      </w:r>
      <w:r w:rsidRPr="006822F8">
        <w:rPr>
          <w:rFonts w:ascii="Times New Roman" w:hAnsi="Times New Roman" w:cs="Times New Roman"/>
          <w:sz w:val="24"/>
          <w:szCs w:val="24"/>
        </w:rPr>
        <w:t>., 2007). Therefore, the lack of scientific validation and the practical challenges associated with irrigation may contribute to the reduced preference for this adaptation practice among the majority of farmers.</w:t>
      </w:r>
    </w:p>
    <w:p w:rsidR="006822F8" w:rsidRDefault="006822F8"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Additionally, attribute level C</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stands out with a highly significant odds ratio of 2.86, indicating a strong preference among respondents. Most farmers prefer C</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raising multiple varieties or landraces, with popular choices being </w:t>
      </w:r>
      <w:proofErr w:type="spellStart"/>
      <w:r w:rsidRPr="006822F8">
        <w:rPr>
          <w:rFonts w:ascii="Times New Roman" w:hAnsi="Times New Roman" w:cs="Times New Roman"/>
          <w:sz w:val="24"/>
          <w:szCs w:val="24"/>
        </w:rPr>
        <w:t>Panniyur</w:t>
      </w:r>
      <w:proofErr w:type="spellEnd"/>
      <w:r w:rsidRPr="006822F8">
        <w:rPr>
          <w:rFonts w:ascii="Times New Roman" w:hAnsi="Times New Roman" w:cs="Times New Roman"/>
          <w:sz w:val="24"/>
          <w:szCs w:val="24"/>
        </w:rPr>
        <w:t xml:space="preserve"> 1, </w:t>
      </w:r>
      <w:proofErr w:type="spellStart"/>
      <w:r w:rsidRPr="006822F8">
        <w:rPr>
          <w:rFonts w:ascii="Times New Roman" w:hAnsi="Times New Roman" w:cs="Times New Roman"/>
          <w:sz w:val="24"/>
          <w:szCs w:val="24"/>
        </w:rPr>
        <w:t>Panniyur</w:t>
      </w:r>
      <w:proofErr w:type="spellEnd"/>
      <w:r w:rsidRPr="006822F8">
        <w:rPr>
          <w:rFonts w:ascii="Times New Roman" w:hAnsi="Times New Roman" w:cs="Times New Roman"/>
          <w:sz w:val="24"/>
          <w:szCs w:val="24"/>
        </w:rPr>
        <w:t xml:space="preserve"> 5, Vijay, and the </w:t>
      </w:r>
      <w:r w:rsidRPr="006822F8">
        <w:rPr>
          <w:rFonts w:ascii="Times New Roman" w:hAnsi="Times New Roman" w:cs="Times New Roman"/>
          <w:sz w:val="24"/>
          <w:szCs w:val="24"/>
        </w:rPr>
        <w:lastRenderedPageBreak/>
        <w:t xml:space="preserve">landrace </w:t>
      </w:r>
      <w:proofErr w:type="spellStart"/>
      <w:r w:rsidRPr="006822F8">
        <w:rPr>
          <w:rFonts w:ascii="Times New Roman" w:hAnsi="Times New Roman" w:cs="Times New Roman"/>
          <w:sz w:val="24"/>
          <w:szCs w:val="24"/>
        </w:rPr>
        <w:t>Karimunda</w:t>
      </w:r>
      <w:proofErr w:type="spellEnd"/>
      <w:r w:rsidRPr="006822F8">
        <w:rPr>
          <w:rFonts w:ascii="Times New Roman" w:hAnsi="Times New Roman" w:cs="Times New Roman"/>
          <w:sz w:val="24"/>
          <w:szCs w:val="24"/>
        </w:rPr>
        <w:t xml:space="preserve">, alongside others. State and private farms propagate these types for their bold, superior-quality berries, </w:t>
      </w:r>
      <w:proofErr w:type="spellStart"/>
      <w:r w:rsidRPr="006822F8">
        <w:rPr>
          <w:rFonts w:ascii="Times New Roman" w:hAnsi="Times New Roman" w:cs="Times New Roman"/>
          <w:sz w:val="24"/>
          <w:szCs w:val="24"/>
        </w:rPr>
        <w:t>favored</w:t>
      </w:r>
      <w:proofErr w:type="spellEnd"/>
      <w:r w:rsidRPr="006822F8">
        <w:rPr>
          <w:rFonts w:ascii="Times New Roman" w:hAnsi="Times New Roman" w:cs="Times New Roman"/>
          <w:sz w:val="24"/>
          <w:szCs w:val="24"/>
        </w:rPr>
        <w:t xml:space="preserve"> by traders based on litre weight. C</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also is </w:t>
      </w:r>
      <w:proofErr w:type="spellStart"/>
      <w:r w:rsidRPr="006822F8">
        <w:rPr>
          <w:rFonts w:ascii="Times New Roman" w:hAnsi="Times New Roman" w:cs="Times New Roman"/>
          <w:sz w:val="24"/>
          <w:szCs w:val="24"/>
        </w:rPr>
        <w:t>preffered</w:t>
      </w:r>
      <w:proofErr w:type="spellEnd"/>
      <w:r w:rsidRPr="006822F8">
        <w:rPr>
          <w:rFonts w:ascii="Times New Roman" w:hAnsi="Times New Roman" w:cs="Times New Roman"/>
          <w:sz w:val="24"/>
          <w:szCs w:val="24"/>
        </w:rPr>
        <w:t xml:space="preserve"> which included selected landraces known for climate resilience, showing its positive impact on preference at the attribute level. Farmers promote climate-resilient landraces and generate income by selling rooted seedlings of these landraces. This underlines the importance of landrace diversity in farmers’ CCRDs.</w:t>
      </w:r>
    </w:p>
    <w:p w:rsidR="00094784" w:rsidRDefault="00E55F92"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Furthermore, attribute levels D</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and D</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representing two and three tiered cropping system demonstrate significant coefficients with odds ratios greater than 1, indicating a heightened preference compared to the reference level which is sole crop. This preference is likely influenced by the traditional agro-forestry landscapes where black pepper cultivation in India occurs. These landscapes often feature intercropping with coffee, </w:t>
      </w:r>
      <w:proofErr w:type="spellStart"/>
      <w:r w:rsidRPr="006822F8">
        <w:rPr>
          <w:rFonts w:ascii="Times New Roman" w:hAnsi="Times New Roman" w:cs="Times New Roman"/>
          <w:sz w:val="24"/>
          <w:szCs w:val="24"/>
        </w:rPr>
        <w:t>arecanut</w:t>
      </w:r>
      <w:proofErr w:type="spellEnd"/>
      <w:r w:rsidRPr="006822F8">
        <w:rPr>
          <w:rFonts w:ascii="Times New Roman" w:hAnsi="Times New Roman" w:cs="Times New Roman"/>
          <w:sz w:val="24"/>
          <w:szCs w:val="24"/>
        </w:rPr>
        <w:t xml:space="preserve">, coconut, and tree spices like clove, nutmeg, allspice, and cinnamon. In regions such as Idukki and parts of Wayanad district, traditional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cultivation has shifted towards three-tier diversified systems </w:t>
      </w:r>
      <w:proofErr w:type="spellStart"/>
      <w:r w:rsidRPr="006822F8">
        <w:rPr>
          <w:rFonts w:ascii="Times New Roman" w:hAnsi="Times New Roman" w:cs="Times New Roman"/>
          <w:sz w:val="24"/>
          <w:szCs w:val="24"/>
        </w:rPr>
        <w:t>centered</w:t>
      </w:r>
      <w:proofErr w:type="spellEnd"/>
      <w:r w:rsidRPr="006822F8">
        <w:rPr>
          <w:rFonts w:ascii="Times New Roman" w:hAnsi="Times New Roman" w:cs="Times New Roman"/>
          <w:sz w:val="24"/>
          <w:szCs w:val="24"/>
        </w:rPr>
        <w:t xml:space="preserve"> on cardamom cultivation. This transition is gradual due to challenges such as foot rot-affected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vines struggling to thrive amidst cardamom intercropping. The intensified shading from cardamom ground cover impedes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vine growth, necessitating a gradual shift. This transition has gained momentum recently due to rising cardamom prices. Coffee provides natural shade and mulching, particularly beneficial in inter-row spaces, mitigating soil parching observed after floods in 2018 and 2019. Previous studies have demonstrated that the coffee-black pepper agro-forestry system typically includes shade trees ranging from 77 to 142 per acre, with a Shannon’s index measuring 2.37, slightly lower than that of natu</w:t>
      </w:r>
      <w:r w:rsidR="00051380">
        <w:rPr>
          <w:rFonts w:ascii="Times New Roman" w:hAnsi="Times New Roman" w:cs="Times New Roman"/>
          <w:sz w:val="24"/>
          <w:szCs w:val="24"/>
        </w:rPr>
        <w:t>ral forests at 2.50 (</w:t>
      </w:r>
      <w:proofErr w:type="spellStart"/>
      <w:r w:rsidR="00051380" w:rsidRPr="00076984">
        <w:rPr>
          <w:rFonts w:ascii="Times New Roman" w:hAnsi="Times New Roman" w:cs="Times New Roman"/>
          <w:sz w:val="24"/>
          <w:szCs w:val="24"/>
        </w:rPr>
        <w:t>Chethna</w:t>
      </w:r>
      <w:proofErr w:type="spellEnd"/>
      <w:r w:rsidR="00051380" w:rsidRPr="006822F8">
        <w:rPr>
          <w:rFonts w:ascii="Times New Roman" w:hAnsi="Times New Roman" w:cs="Times New Roman"/>
          <w:sz w:val="24"/>
          <w:szCs w:val="24"/>
        </w:rPr>
        <w:t xml:space="preserve"> </w:t>
      </w:r>
      <w:r w:rsidR="00051380" w:rsidRPr="00051380">
        <w:rPr>
          <w:rFonts w:ascii="Times New Roman" w:hAnsi="Times New Roman" w:cs="Times New Roman"/>
          <w:i/>
          <w:sz w:val="24"/>
          <w:szCs w:val="24"/>
        </w:rPr>
        <w:t>et al</w:t>
      </w:r>
      <w:r w:rsidR="00051380">
        <w:rPr>
          <w:rFonts w:ascii="Times New Roman" w:hAnsi="Times New Roman" w:cs="Times New Roman"/>
          <w:sz w:val="24"/>
          <w:szCs w:val="24"/>
        </w:rPr>
        <w:t xml:space="preserve">., </w:t>
      </w:r>
      <w:r w:rsidRPr="006822F8">
        <w:rPr>
          <w:rFonts w:ascii="Times New Roman" w:hAnsi="Times New Roman" w:cs="Times New Roman"/>
          <w:sz w:val="24"/>
          <w:szCs w:val="24"/>
        </w:rPr>
        <w:t xml:space="preserve">2010). Discussions with experts on best agronomic practices for black pepper, coupled with findings from previous studies like </w:t>
      </w:r>
      <w:proofErr w:type="spellStart"/>
      <w:r w:rsidRPr="006822F8">
        <w:rPr>
          <w:rFonts w:ascii="Times New Roman" w:hAnsi="Times New Roman" w:cs="Times New Roman"/>
          <w:sz w:val="24"/>
          <w:szCs w:val="24"/>
        </w:rPr>
        <w:t>Chengappa</w:t>
      </w:r>
      <w:proofErr w:type="spellEnd"/>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et al</w:t>
      </w:r>
      <w:r w:rsidRPr="006822F8">
        <w:rPr>
          <w:rFonts w:ascii="Times New Roman" w:hAnsi="Times New Roman" w:cs="Times New Roman"/>
          <w:sz w:val="24"/>
          <w:szCs w:val="24"/>
        </w:rPr>
        <w:t xml:space="preserve">. (2017), emphasize the importance of integrating coffee, cocoa, and tree spices into </w:t>
      </w:r>
      <w:r w:rsidR="00AD2007">
        <w:rPr>
          <w:rFonts w:ascii="Times New Roman" w:hAnsi="Times New Roman" w:cs="Times New Roman"/>
          <w:sz w:val="24"/>
          <w:szCs w:val="24"/>
        </w:rPr>
        <w:t>black pepper</w:t>
      </w:r>
      <w:r w:rsidRPr="006822F8">
        <w:rPr>
          <w:rFonts w:ascii="Times New Roman" w:hAnsi="Times New Roman" w:cs="Times New Roman"/>
          <w:sz w:val="24"/>
          <w:szCs w:val="24"/>
        </w:rPr>
        <w:t>-diversified systems t</w:t>
      </w:r>
      <w:r w:rsidR="00C82BE0" w:rsidRPr="006822F8">
        <w:rPr>
          <w:rFonts w:ascii="Times New Roman" w:hAnsi="Times New Roman" w:cs="Times New Roman"/>
          <w:sz w:val="24"/>
          <w:szCs w:val="24"/>
        </w:rPr>
        <w:t>o ensure sustainable production</w:t>
      </w:r>
      <w:r w:rsidRPr="006822F8">
        <w:rPr>
          <w:rFonts w:ascii="Times New Roman" w:hAnsi="Times New Roman" w:cs="Times New Roman"/>
          <w:sz w:val="24"/>
          <w:szCs w:val="24"/>
        </w:rPr>
        <w:t xml:space="preserve">. Despite this, the preference for three-tier diversified systems with cardamom suggests a strategic, long-term adaptation to buffer against price volatility in black </w:t>
      </w:r>
      <w:r w:rsidR="00AD2007">
        <w:rPr>
          <w:rFonts w:ascii="Times New Roman" w:hAnsi="Times New Roman" w:cs="Times New Roman"/>
          <w:sz w:val="24"/>
          <w:szCs w:val="24"/>
        </w:rPr>
        <w:t>pepper</w:t>
      </w:r>
      <w:r w:rsidRPr="006822F8">
        <w:rPr>
          <w:rFonts w:ascii="Times New Roman" w:hAnsi="Times New Roman" w:cs="Times New Roman"/>
          <w:sz w:val="24"/>
          <w:szCs w:val="24"/>
        </w:rPr>
        <w:t xml:space="preserve"> and cardamom markets. </w:t>
      </w:r>
    </w:p>
    <w:p w:rsidR="00094784" w:rsidRPr="00094784" w:rsidRDefault="00094784" w:rsidP="00094784">
      <w:pPr>
        <w:spacing w:line="276" w:lineRule="auto"/>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 xml:space="preserve">Farmers frequently replace vines that are declining due to foot rot disease, senility, or other causes. The newly planted vines face challenges in flourishing, especially amidst cardamom intercropping. A gradual shift in the cropping system is underway. </w:t>
      </w:r>
    </w:p>
    <w:p w:rsidR="00094784" w:rsidRPr="00094784" w:rsidRDefault="00094784" w:rsidP="00094784">
      <w:pPr>
        <w:jc w:val="both"/>
        <w:rPr>
          <w:rFonts w:ascii="Times New Roman" w:hAnsi="Times New Roman" w:cs="Times New Roman"/>
          <w:color w:val="000000" w:themeColor="text1"/>
          <w:sz w:val="24"/>
        </w:rPr>
      </w:pPr>
      <w:r w:rsidRPr="00094784">
        <w:rPr>
          <w:rFonts w:ascii="Times New Roman" w:hAnsi="Times New Roman" w:cs="Times New Roman"/>
          <w:color w:val="000000" w:themeColor="text1"/>
          <w:sz w:val="24"/>
          <w:szCs w:val="24"/>
        </w:rPr>
        <w:t>The intensified shading from cardamom ground cover impedes black pepper vine growth, necessitating a gradual shift. This transition has gained momentum recently due to rising cardamom prices. Coffee provides natural shade and mulching, particularly beneficial in inter-row spaces, mitigating soil parching observed after floods in 2018 and 2019.</w:t>
      </w:r>
      <w:r w:rsidRPr="00094784">
        <w:rPr>
          <w:rFonts w:ascii="Times New Roman" w:hAnsi="Times New Roman" w:cs="Times New Roman"/>
          <w:color w:val="000000" w:themeColor="text1"/>
          <w:sz w:val="24"/>
          <w:szCs w:val="24"/>
        </w:rPr>
        <w:fldChar w:fldCharType="begin"/>
      </w:r>
      <w:r w:rsidRPr="00094784">
        <w:rPr>
          <w:rFonts w:ascii="Times New Roman" w:hAnsi="Times New Roman" w:cs="Times New Roman"/>
          <w:color w:val="000000" w:themeColor="text1"/>
          <w:sz w:val="24"/>
          <w:szCs w:val="24"/>
        </w:rPr>
        <w:instrText xml:space="preserve"> ADDIN ZOTERO_ITEM CSL_CITATION {"citationID":"onX2KhGN","properties":{"formattedCitation":"(KANDIANNAN et al., 2014)","plainCitation":"(KANDIANNAN et al., 2014)","noteIndex":0},"citationItems":[{"id":142,"uris":["http://zotero.org/users/11737140/items/2Q2KGPYC"],"itemData":{"id":142,"type":"article-journal","abstract":"Black pepper - The King of Spices is a\nnative of Kerala and its diversified uses demands\nmore production. However, area expansion is not\npossible. Production bases are shrinking. Spatial\nand temporal variatio'n in weather particularly\nrainfall and temperature are a great concern in\naugmenting the productivity of this rainfed crop.\nClimate change is evident and it is a great\n·challenge for scientific community to find\nsolutions to mitigate the ill-effect. The work\nalready has been initiated on drought tolerance\nstudies and breeding programme to find better\nideotypes and crop management aspects such\nas water conservation, irrigation, mulching,\ncropping system etc., ' to modulate the weather\neffects. The climate change also would bring new\npests and pathogens apart from causing erosion\nto native gene banks and it is essential to gear up\nand set priorities to meet the challenges.","container-title":"Indian Journal of Arecanut, Spices and Medicinal Plants","journalAbbreviation":"Indian Journal of Arecanut, Spices and Medicinal Plants","page":"31-37","source":"ResearchGate","title":"CLIMATE CHANGE AND BLACK PEPPER PRODUCTION","volume":"16","author":[{"family":"KANDIANNAN","given":"K."},{"family":"Ks","given":"Krishnamurthy"},{"family":"Gowda","given":"S."},{"family":"Muthuswamy","given":"Anandaraj"}],"issued":{"date-parts":[["2014",1,1]]}}}],"schema":"https://github.com/citation-style-language/schema/raw/master/csl-citation.json"} </w:instrText>
      </w:r>
      <w:r w:rsidRPr="00094784">
        <w:rPr>
          <w:rFonts w:ascii="Times New Roman" w:hAnsi="Times New Roman" w:cs="Times New Roman"/>
          <w:color w:val="000000" w:themeColor="text1"/>
          <w:sz w:val="24"/>
          <w:szCs w:val="24"/>
        </w:rPr>
        <w:fldChar w:fldCharType="separate"/>
      </w:r>
      <w:proofErr w:type="gramStart"/>
      <w:r w:rsidRPr="00094784">
        <w:rPr>
          <w:rFonts w:ascii="Times New Roman" w:hAnsi="Times New Roman" w:cs="Times New Roman"/>
          <w:color w:val="000000" w:themeColor="text1"/>
          <w:sz w:val="24"/>
        </w:rPr>
        <w:t>(</w:t>
      </w:r>
      <w:proofErr w:type="spellStart"/>
      <w:r w:rsidR="004E25EF" w:rsidRPr="00094784">
        <w:rPr>
          <w:rFonts w:ascii="Times New Roman" w:hAnsi="Times New Roman" w:cs="Times New Roman"/>
          <w:color w:val="000000" w:themeColor="text1"/>
          <w:sz w:val="24"/>
        </w:rPr>
        <w:t>Kandiannan</w:t>
      </w:r>
      <w:proofErr w:type="spellEnd"/>
      <w:r w:rsidRPr="00094784">
        <w:rPr>
          <w:rFonts w:ascii="Times New Roman" w:hAnsi="Times New Roman" w:cs="Times New Roman"/>
          <w:color w:val="000000" w:themeColor="text1"/>
          <w:sz w:val="24"/>
        </w:rPr>
        <w:t xml:space="preserve"> </w:t>
      </w:r>
      <w:r w:rsidRPr="00094784">
        <w:rPr>
          <w:rFonts w:ascii="Times New Roman" w:hAnsi="Times New Roman" w:cs="Times New Roman"/>
          <w:i/>
          <w:color w:val="000000" w:themeColor="text1"/>
          <w:sz w:val="24"/>
        </w:rPr>
        <w:t>et al</w:t>
      </w:r>
      <w:r w:rsidRPr="00094784">
        <w:rPr>
          <w:rFonts w:ascii="Times New Roman" w:hAnsi="Times New Roman" w:cs="Times New Roman"/>
          <w:color w:val="000000" w:themeColor="text1"/>
          <w:sz w:val="24"/>
        </w:rPr>
        <w:t>., 2014)</w:t>
      </w:r>
      <w:r w:rsidRPr="00094784">
        <w:rPr>
          <w:rFonts w:ascii="Times New Roman" w:hAnsi="Times New Roman" w:cs="Times New Roman"/>
          <w:color w:val="000000" w:themeColor="text1"/>
          <w:sz w:val="24"/>
          <w:szCs w:val="24"/>
        </w:rPr>
        <w:fldChar w:fldCharType="end"/>
      </w:r>
      <w:r w:rsidR="004E25EF">
        <w:rPr>
          <w:rFonts w:ascii="Times New Roman" w:hAnsi="Times New Roman" w:cs="Times New Roman"/>
          <w:color w:val="000000" w:themeColor="text1"/>
          <w:sz w:val="24"/>
          <w:szCs w:val="24"/>
        </w:rPr>
        <w:t>.</w:t>
      </w:r>
      <w:proofErr w:type="gramEnd"/>
      <w:r w:rsidR="004E25EF">
        <w:rPr>
          <w:rFonts w:ascii="Times New Roman" w:hAnsi="Times New Roman" w:cs="Times New Roman"/>
          <w:color w:val="000000" w:themeColor="text1"/>
          <w:sz w:val="24"/>
          <w:szCs w:val="24"/>
        </w:rPr>
        <w:t xml:space="preserve"> </w:t>
      </w:r>
      <w:r w:rsidRPr="00094784">
        <w:rPr>
          <w:rFonts w:ascii="Times New Roman" w:hAnsi="Times New Roman" w:cs="Times New Roman"/>
          <w:color w:val="000000" w:themeColor="text1"/>
          <w:sz w:val="24"/>
          <w:szCs w:val="24"/>
        </w:rPr>
        <w:t xml:space="preserve">Discussions with experts on best agronomic practices for black pepper and previous studies </w:t>
      </w:r>
      <w:proofErr w:type="spellStart"/>
      <w:r w:rsidRPr="00094784">
        <w:rPr>
          <w:rFonts w:ascii="Times New Roman" w:hAnsi="Times New Roman" w:cs="Times New Roman"/>
          <w:color w:val="000000" w:themeColor="text1"/>
          <w:sz w:val="24"/>
          <w:szCs w:val="24"/>
        </w:rPr>
        <w:t>Chengappa</w:t>
      </w:r>
      <w:proofErr w:type="spellEnd"/>
      <w:r>
        <w:rPr>
          <w:rFonts w:ascii="Times New Roman" w:hAnsi="Times New Roman" w:cs="Times New Roman"/>
          <w:color w:val="000000" w:themeColor="text1"/>
          <w:sz w:val="24"/>
          <w:szCs w:val="24"/>
        </w:rPr>
        <w:t xml:space="preserve"> </w:t>
      </w:r>
      <w:r w:rsidRPr="00094784">
        <w:rPr>
          <w:rFonts w:ascii="Times New Roman" w:hAnsi="Times New Roman" w:cs="Times New Roman"/>
          <w:i/>
          <w:color w:val="000000" w:themeColor="text1"/>
          <w:sz w:val="24"/>
          <w:szCs w:val="24"/>
        </w:rPr>
        <w:t>et al</w:t>
      </w:r>
      <w:r w:rsidRPr="00094784">
        <w:rPr>
          <w:rFonts w:ascii="Times New Roman" w:hAnsi="Times New Roman" w:cs="Times New Roman"/>
          <w:color w:val="000000" w:themeColor="text1"/>
          <w:sz w:val="24"/>
          <w:szCs w:val="24"/>
        </w:rPr>
        <w:t>. (2017</w:t>
      </w:r>
      <w:proofErr w:type="gramStart"/>
      <w:r w:rsidRPr="00094784">
        <w:rPr>
          <w:rFonts w:ascii="Times New Roman" w:hAnsi="Times New Roman" w:cs="Times New Roman"/>
          <w:color w:val="000000" w:themeColor="text1"/>
          <w:sz w:val="24"/>
          <w:szCs w:val="24"/>
        </w:rPr>
        <w:t>),</w:t>
      </w:r>
      <w:proofErr w:type="gramEnd"/>
      <w:r w:rsidRPr="00094784">
        <w:rPr>
          <w:rFonts w:ascii="Times New Roman" w:hAnsi="Times New Roman" w:cs="Times New Roman"/>
          <w:color w:val="000000" w:themeColor="text1"/>
          <w:sz w:val="24"/>
          <w:szCs w:val="24"/>
        </w:rPr>
        <w:t xml:space="preserve"> emphasize the importance of integrating coffee, cocoa, and tree spices into black pepper-diversified systems to ensure sustainable production. Despite this, the preference for three-tier diversified systems with cardamom suggests a strategic, long-term adaptation to buffer against price volatility in black pepper and cardamom markets. The study thus points to the </w:t>
      </w:r>
      <w:r w:rsidRPr="00094784">
        <w:rPr>
          <w:rFonts w:ascii="Times New Roman" w:hAnsi="Times New Roman" w:cs="Times New Roman"/>
          <w:color w:val="000000" w:themeColor="text1"/>
          <w:sz w:val="24"/>
        </w:rPr>
        <w:t xml:space="preserve"> tipping points in decision-making that may lead to transformative changes in the hills </w:t>
      </w:r>
      <w:r w:rsidRPr="00094784">
        <w:rPr>
          <w:rFonts w:ascii="Times New Roman" w:hAnsi="Times New Roman" w:cs="Times New Roman"/>
          <w:color w:val="000000" w:themeColor="text1"/>
          <w:sz w:val="24"/>
        </w:rPr>
        <w:fldChar w:fldCharType="begin"/>
      </w:r>
      <w:r w:rsidRPr="00094784">
        <w:rPr>
          <w:rFonts w:ascii="Times New Roman" w:hAnsi="Times New Roman" w:cs="Times New Roman"/>
          <w:color w:val="000000" w:themeColor="text1"/>
          <w:sz w:val="24"/>
        </w:rPr>
        <w:instrText xml:space="preserve"> ADDIN ZOTERO_ITEM CSL_CITATION {"citationID":"Vdm4u8iC","properties":{"formattedCitation":"(Sgroi &amp; Sciancalepore, 2022)","plainCitation":"(Sgroi &amp; Sciancalepore, 2022)","noteIndex":0},"citationItems":[{"id":160,"uris":["http://zotero.org/users/11737140/items/WZ4QQTHN"],"itemData":{"id":160,"type":"article-journal","abstract":"In developed economies, the increasing openness of markets, the ease of trade and the speed of information lead to territorial imbalance and marginalization phenomena of small agricultural activities that cannot compete with the new models of agri-food systems. In this research, starting from this situation, we analyze through the Transaction Cost Theory what can be practised too recover competitiveness margins for small farms. From the study, it emerges that cultivation contracts represent a valid tool for the solution of various marginalization problems of many agricultural enterprises. In particular, from the experience gained over the past few years in Sicily, the cultivation contract brings benefits to both the food and agricultural enterprise. The validity of the food supply chain vertical integration model is based on this aspect.","container-title":"Journal of Agriculture and Food Research","DOI":"10.1016/j.jafr.2022.100396","ISSN":"2666-1543","journalAbbreviation":"Journal of Agriculture and Food Research","page":"100396","source":"ScienceDirect","title":"Dynamics of structural change in agriculture, transaction cost theory and market efficiency: The case of cultivation contracts between agricultural enterprises and the food industry","title-short":"Dynamics of structural change in agriculture, transaction cost theory and market efficiency","volume":"10","author":[{"family":"Sgroi","given":"Filippo"},{"family":"Sciancalepore","given":"Vito Domenico"}],"issued":{"date-parts":[["2022",12,1]]}}}],"schema":"https://github.com/citation-style-language/schema/raw/master/csl-citation.json"} </w:instrText>
      </w:r>
      <w:r w:rsidRPr="00094784">
        <w:rPr>
          <w:rFonts w:ascii="Times New Roman" w:hAnsi="Times New Roman" w:cs="Times New Roman"/>
          <w:color w:val="000000" w:themeColor="text1"/>
          <w:sz w:val="24"/>
        </w:rPr>
        <w:fldChar w:fldCharType="separate"/>
      </w:r>
      <w:r w:rsidRPr="00094784">
        <w:rPr>
          <w:rFonts w:ascii="Times New Roman" w:hAnsi="Times New Roman" w:cs="Times New Roman"/>
          <w:color w:val="000000" w:themeColor="text1"/>
          <w:sz w:val="24"/>
        </w:rPr>
        <w:t>(</w:t>
      </w:r>
      <w:proofErr w:type="spellStart"/>
      <w:r w:rsidRPr="00094784">
        <w:rPr>
          <w:rFonts w:ascii="Times New Roman" w:hAnsi="Times New Roman" w:cs="Times New Roman"/>
          <w:color w:val="000000" w:themeColor="text1"/>
          <w:sz w:val="24"/>
        </w:rPr>
        <w:t>Sgroi</w:t>
      </w:r>
      <w:proofErr w:type="spellEnd"/>
      <w:r w:rsidRPr="00094784">
        <w:rPr>
          <w:rFonts w:ascii="Times New Roman" w:hAnsi="Times New Roman" w:cs="Times New Roman"/>
          <w:color w:val="000000" w:themeColor="text1"/>
          <w:sz w:val="24"/>
        </w:rPr>
        <w:t xml:space="preserve"> and </w:t>
      </w:r>
      <w:proofErr w:type="spellStart"/>
      <w:r w:rsidRPr="00094784">
        <w:rPr>
          <w:rFonts w:ascii="Times New Roman" w:hAnsi="Times New Roman" w:cs="Times New Roman"/>
          <w:color w:val="000000" w:themeColor="text1"/>
          <w:sz w:val="24"/>
        </w:rPr>
        <w:t>Sciancalepore</w:t>
      </w:r>
      <w:proofErr w:type="spellEnd"/>
      <w:r w:rsidRPr="00094784">
        <w:rPr>
          <w:rFonts w:ascii="Times New Roman" w:hAnsi="Times New Roman" w:cs="Times New Roman"/>
          <w:color w:val="000000" w:themeColor="text1"/>
          <w:sz w:val="24"/>
        </w:rPr>
        <w:t>, 2022)</w:t>
      </w:r>
      <w:r w:rsidRPr="00094784">
        <w:rPr>
          <w:rFonts w:ascii="Times New Roman" w:hAnsi="Times New Roman" w:cs="Times New Roman"/>
          <w:color w:val="000000" w:themeColor="text1"/>
          <w:sz w:val="24"/>
        </w:rPr>
        <w:fldChar w:fldCharType="end"/>
      </w:r>
      <w:r w:rsidRPr="00094784">
        <w:rPr>
          <w:rFonts w:ascii="Times New Roman" w:hAnsi="Times New Roman" w:cs="Times New Roman"/>
          <w:color w:val="000000" w:themeColor="text1"/>
          <w:sz w:val="24"/>
        </w:rPr>
        <w:t>.</w:t>
      </w:r>
    </w:p>
    <w:p w:rsidR="009D3570" w:rsidRPr="006822F8" w:rsidRDefault="00E55F92"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lastRenderedPageBreak/>
        <w:t>In lowlands where cardamom and coffee are absent, diversified systems co</w:t>
      </w:r>
      <w:r w:rsidR="003E3F22">
        <w:rPr>
          <w:rFonts w:ascii="Times New Roman" w:hAnsi="Times New Roman" w:cs="Times New Roman"/>
          <w:sz w:val="24"/>
          <w:szCs w:val="24"/>
        </w:rPr>
        <w:t xml:space="preserve">mprising black pepper, </w:t>
      </w:r>
      <w:proofErr w:type="spellStart"/>
      <w:r w:rsidR="003E3F22">
        <w:rPr>
          <w:rFonts w:ascii="Times New Roman" w:hAnsi="Times New Roman" w:cs="Times New Roman"/>
          <w:sz w:val="24"/>
          <w:szCs w:val="24"/>
        </w:rPr>
        <w:t>arecanut</w:t>
      </w:r>
      <w:proofErr w:type="spellEnd"/>
      <w:r w:rsidRPr="006822F8">
        <w:rPr>
          <w:rFonts w:ascii="Times New Roman" w:hAnsi="Times New Roman" w:cs="Times New Roman"/>
          <w:sz w:val="24"/>
          <w:szCs w:val="24"/>
        </w:rPr>
        <w:t xml:space="preserve"> and coconut are prevalent. Additionally, tree spices and cocoa are cultivated within such systems, further enhancing resilience and economic viability.</w:t>
      </w:r>
    </w:p>
    <w:p w:rsidR="009D3570" w:rsidRPr="006822F8" w:rsidRDefault="00900670"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4. Conclusion</w:t>
      </w:r>
    </w:p>
    <w:p w:rsidR="006822F8" w:rsidRPr="009E4126" w:rsidRDefault="006822F8" w:rsidP="006822F8">
      <w:pPr>
        <w:spacing w:line="276" w:lineRule="auto"/>
        <w:jc w:val="both"/>
        <w:rPr>
          <w:rFonts w:ascii="Times New Roman" w:hAnsi="Times New Roman" w:cs="Times New Roman"/>
          <w:color w:val="000000" w:themeColor="text1"/>
          <w:sz w:val="24"/>
        </w:rPr>
      </w:pPr>
      <w:r w:rsidRPr="009E4126">
        <w:rPr>
          <w:rFonts w:ascii="Times New Roman" w:hAnsi="Times New Roman" w:cs="Times New Roman"/>
          <w:color w:val="000000" w:themeColor="text1"/>
          <w:sz w:val="24"/>
        </w:rPr>
        <w:t xml:space="preserve">Through a comprehensive analysis of Best-Worst Scaling (BWS) scores, conditional logistic regression, and attribute level preferences, several key observations have emerged on complex dynamics underlying decision-making processes related to climate change resilience strategies among smallholder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farmers in Kerala, India. Profile 4, characterized by its exclusive use of organic inputs in crop cultivation, </w:t>
      </w:r>
      <w:r w:rsidRPr="009E4126">
        <w:rPr>
          <w:rFonts w:ascii="Times New Roman" w:eastAsia="Arial" w:hAnsi="Times New Roman" w:cs="Times New Roman"/>
          <w:color w:val="000000" w:themeColor="text1"/>
          <w:sz w:val="24"/>
          <w:szCs w:val="24"/>
          <w:lang w:val="en-GB"/>
        </w:rPr>
        <w:t>no affinity for grafted plants in the main field,</w:t>
      </w:r>
      <w:r w:rsidR="00094784">
        <w:rPr>
          <w:rFonts w:ascii="Times New Roman" w:eastAsia="Arial" w:hAnsi="Times New Roman" w:cs="Times New Roman"/>
          <w:color w:val="000000" w:themeColor="text1"/>
          <w:sz w:val="24"/>
          <w:szCs w:val="24"/>
          <w:lang w:val="en-GB"/>
        </w:rPr>
        <w:t xml:space="preserve"> </w:t>
      </w:r>
      <w:r w:rsidRPr="009E4126">
        <w:rPr>
          <w:rFonts w:ascii="Times New Roman" w:eastAsia="Arial" w:hAnsi="Times New Roman" w:cs="Times New Roman"/>
          <w:color w:val="000000" w:themeColor="text1"/>
          <w:sz w:val="24"/>
          <w:szCs w:val="24"/>
          <w:lang w:val="en-GB"/>
        </w:rPr>
        <w:t>three-tiered diversified cropping systems wit</w:t>
      </w:r>
      <w:r w:rsidR="004E25EF">
        <w:rPr>
          <w:rFonts w:ascii="Times New Roman" w:eastAsia="Arial" w:hAnsi="Times New Roman" w:cs="Times New Roman"/>
          <w:color w:val="000000" w:themeColor="text1"/>
          <w:sz w:val="24"/>
          <w:szCs w:val="24"/>
          <w:lang w:val="en-GB"/>
        </w:rPr>
        <w:t xml:space="preserve">h cardamom as the lowest tier, </w:t>
      </w:r>
      <w:r w:rsidRPr="009E4126">
        <w:rPr>
          <w:rFonts w:ascii="Times New Roman" w:eastAsia="Arial" w:hAnsi="Times New Roman" w:cs="Times New Roman"/>
          <w:color w:val="000000" w:themeColor="text1"/>
          <w:sz w:val="24"/>
          <w:szCs w:val="24"/>
          <w:lang w:val="en-GB"/>
        </w:rPr>
        <w:t>inclination towards preserving selected landraces known for climate resilience</w:t>
      </w:r>
      <w:r w:rsidRPr="009E4126">
        <w:rPr>
          <w:rFonts w:ascii="Times New Roman" w:hAnsi="Times New Roman" w:cs="Times New Roman"/>
          <w:color w:val="000000" w:themeColor="text1"/>
          <w:sz w:val="24"/>
        </w:rPr>
        <w:t xml:space="preserve">, emerged as the most favoured climate resilience strategy among respondents. This profile gives them sustainable benefits in the long run. The attribute level analysis also indicates that farmers perceive organic farming as conducive to promoting autonomy, long-term economic efficiency, resilience in farm management, and overall sustainability of their farms, even in light of the accompanying increase in maintenance costs. Notably, farmers exhibit reluctance towards raising plantations with grafted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plants on </w:t>
      </w:r>
      <w:r w:rsidRPr="009E4126">
        <w:rPr>
          <w:rFonts w:ascii="Times New Roman" w:hAnsi="Times New Roman" w:cs="Times New Roman"/>
          <w:i/>
          <w:iCs/>
          <w:color w:val="000000" w:themeColor="text1"/>
          <w:sz w:val="24"/>
        </w:rPr>
        <w:t xml:space="preserve">Piper </w:t>
      </w:r>
      <w:proofErr w:type="spellStart"/>
      <w:r w:rsidRPr="009E4126">
        <w:rPr>
          <w:rFonts w:ascii="Times New Roman" w:hAnsi="Times New Roman" w:cs="Times New Roman"/>
          <w:i/>
          <w:iCs/>
          <w:color w:val="000000" w:themeColor="text1"/>
          <w:sz w:val="24"/>
        </w:rPr>
        <w:t>colubrinum</w:t>
      </w:r>
      <w:proofErr w:type="spellEnd"/>
      <w:r w:rsidRPr="009E4126">
        <w:rPr>
          <w:rFonts w:ascii="Times New Roman" w:hAnsi="Times New Roman" w:cs="Times New Roman"/>
          <w:color w:val="000000" w:themeColor="text1"/>
          <w:sz w:val="24"/>
        </w:rPr>
        <w:t xml:space="preserve"> due to concerns regarding irrigation requirements and </w:t>
      </w:r>
      <w:proofErr w:type="spellStart"/>
      <w:r w:rsidRPr="009E4126">
        <w:rPr>
          <w:rFonts w:ascii="Times New Roman" w:hAnsi="Times New Roman" w:cs="Times New Roman"/>
          <w:color w:val="000000" w:themeColor="text1"/>
          <w:sz w:val="24"/>
        </w:rPr>
        <w:t>skepticism</w:t>
      </w:r>
      <w:proofErr w:type="spellEnd"/>
      <w:r w:rsidRPr="009E4126">
        <w:rPr>
          <w:rFonts w:ascii="Times New Roman" w:hAnsi="Times New Roman" w:cs="Times New Roman"/>
          <w:color w:val="000000" w:themeColor="text1"/>
          <w:sz w:val="24"/>
        </w:rPr>
        <w:t xml:space="preserve"> towards the technology. Conversely at the attribute level, corresponding to the choice of grafting with the rootstock </w:t>
      </w:r>
      <w:r w:rsidRPr="009E4126">
        <w:rPr>
          <w:rFonts w:ascii="Times New Roman" w:hAnsi="Times New Roman" w:cs="Times New Roman"/>
          <w:i/>
          <w:iCs/>
          <w:color w:val="000000" w:themeColor="text1"/>
          <w:sz w:val="24"/>
        </w:rPr>
        <w:t xml:space="preserve">Piper </w:t>
      </w:r>
      <w:proofErr w:type="spellStart"/>
      <w:r w:rsidRPr="009E4126">
        <w:rPr>
          <w:rFonts w:ascii="Times New Roman" w:hAnsi="Times New Roman" w:cs="Times New Roman"/>
          <w:i/>
          <w:iCs/>
          <w:color w:val="000000" w:themeColor="text1"/>
          <w:sz w:val="24"/>
        </w:rPr>
        <w:t>colubrinum</w:t>
      </w:r>
      <w:proofErr w:type="spellEnd"/>
      <w:r w:rsidRPr="009E4126">
        <w:rPr>
          <w:rFonts w:ascii="Times New Roman" w:hAnsi="Times New Roman" w:cs="Times New Roman"/>
          <w:i/>
          <w:iCs/>
          <w:color w:val="000000" w:themeColor="text1"/>
          <w:sz w:val="24"/>
        </w:rPr>
        <w:t xml:space="preserve">, </w:t>
      </w:r>
      <w:r w:rsidRPr="009E4126">
        <w:rPr>
          <w:rFonts w:ascii="Times New Roman" w:hAnsi="Times New Roman" w:cs="Times New Roman"/>
          <w:color w:val="000000" w:themeColor="text1"/>
          <w:sz w:val="24"/>
        </w:rPr>
        <w:t>the production and sale of bush pepper grafts with ornamental and culinary value for home gardens showed preference. This preference is derived from the fewer risks in including the practice in homestead cultivation compared to the main field, farmer routines rooted in their skills in grafting and nursery management, and alternative income boost obtained through the sale of grafts.</w:t>
      </w:r>
    </w:p>
    <w:p w:rsidR="00094784" w:rsidRPr="00094784" w:rsidRDefault="006822F8" w:rsidP="00094784">
      <w:pPr>
        <w:jc w:val="both"/>
        <w:rPr>
          <w:rFonts w:ascii="Times New Roman" w:hAnsi="Times New Roman" w:cs="Times New Roman"/>
          <w:color w:val="000000" w:themeColor="text1"/>
          <w:sz w:val="24"/>
          <w:szCs w:val="24"/>
        </w:rPr>
      </w:pPr>
      <w:r w:rsidRPr="009E4126">
        <w:rPr>
          <w:rFonts w:ascii="Times New Roman" w:hAnsi="Times New Roman" w:cs="Times New Roman"/>
          <w:color w:val="000000" w:themeColor="text1"/>
          <w:sz w:val="24"/>
        </w:rPr>
        <w:t xml:space="preserve"> Attributes related to landrace diversity and diversified cropping systems demonstrated significant positive effects on preference, indicating respondents' inclination towards preserving genetic diversity and integrating multiple crops into their farming systems. Farmers' awareness of nature-based assets is gradually increasing, albeit at a slow pace, exerting influence on this trend. </w:t>
      </w:r>
      <w:r w:rsidRPr="009E4126">
        <w:rPr>
          <w:rFonts w:ascii="Times New Roman" w:hAnsi="Times New Roman" w:cs="Times New Roman"/>
          <w:color w:val="000000" w:themeColor="text1"/>
          <w:sz w:val="24"/>
          <w:szCs w:val="24"/>
        </w:rPr>
        <w:t>Most farmers prefer the attribute level, “raising more than two varieties or landraces</w:t>
      </w:r>
      <w:r w:rsidR="00AD2007">
        <w:rPr>
          <w:rFonts w:ascii="Times New Roman" w:hAnsi="Times New Roman" w:cs="Times New Roman"/>
          <w:color w:val="000000" w:themeColor="text1"/>
          <w:sz w:val="24"/>
          <w:szCs w:val="24"/>
        </w:rPr>
        <w:t xml:space="preserve">, </w:t>
      </w:r>
      <w:r w:rsidR="00B224D6" w:rsidRPr="009E4126">
        <w:rPr>
          <w:rFonts w:ascii="Times New Roman" w:hAnsi="Times New Roman" w:cs="Times New Roman"/>
          <w:color w:val="000000" w:themeColor="text1"/>
          <w:sz w:val="24"/>
          <w:szCs w:val="24"/>
        </w:rPr>
        <w:t>however</w:t>
      </w:r>
      <w:r w:rsidRPr="009E4126">
        <w:rPr>
          <w:rFonts w:ascii="Times New Roman" w:hAnsi="Times New Roman" w:cs="Times New Roman"/>
          <w:color w:val="000000" w:themeColor="text1"/>
          <w:sz w:val="24"/>
          <w:szCs w:val="24"/>
        </w:rPr>
        <w:t>, when farmers selected prefer</w:t>
      </w:r>
      <w:r w:rsidR="00B224D6">
        <w:rPr>
          <w:rFonts w:ascii="Times New Roman" w:hAnsi="Times New Roman" w:cs="Times New Roman"/>
          <w:color w:val="000000" w:themeColor="text1"/>
          <w:sz w:val="24"/>
          <w:szCs w:val="24"/>
        </w:rPr>
        <w:t xml:space="preserve">red profiles, they prioritized </w:t>
      </w:r>
      <w:r w:rsidRPr="009E4126">
        <w:rPr>
          <w:rFonts w:ascii="Times New Roman" w:hAnsi="Times New Roman" w:cs="Times New Roman"/>
          <w:color w:val="000000" w:themeColor="text1"/>
          <w:sz w:val="24"/>
          <w:szCs w:val="24"/>
        </w:rPr>
        <w:t>profile 4, which included a preference for</w:t>
      </w:r>
      <w:r w:rsidR="00AD2007">
        <w:rPr>
          <w:rFonts w:ascii="Times New Roman" w:hAnsi="Times New Roman" w:cs="Times New Roman"/>
          <w:color w:val="000000" w:themeColor="text1"/>
          <w:sz w:val="24"/>
          <w:szCs w:val="24"/>
        </w:rPr>
        <w:t xml:space="preserve"> </w:t>
      </w:r>
      <w:r w:rsidRPr="009E4126">
        <w:rPr>
          <w:rFonts w:ascii="Times New Roman" w:hAnsi="Times New Roman" w:cs="Times New Roman"/>
          <w:color w:val="000000" w:themeColor="text1"/>
          <w:sz w:val="24"/>
          <w:szCs w:val="24"/>
        </w:rPr>
        <w:t xml:space="preserve">selected landraces known for climate resilience. </w:t>
      </w:r>
      <w:r w:rsidR="00094784" w:rsidRPr="00094784">
        <w:rPr>
          <w:rFonts w:ascii="Times New Roman" w:hAnsi="Times New Roman" w:cs="Times New Roman"/>
          <w:color w:val="000000" w:themeColor="text1"/>
          <w:sz w:val="24"/>
          <w:szCs w:val="24"/>
        </w:rPr>
        <w:t>Also, black pepper as a sole crop is the least preferred choice among smallholder farmers.</w:t>
      </w:r>
      <w:r w:rsidR="00094784">
        <w:rPr>
          <w:rFonts w:ascii="Times New Roman" w:hAnsi="Times New Roman" w:cs="Times New Roman"/>
          <w:color w:val="000000" w:themeColor="text1"/>
          <w:sz w:val="24"/>
          <w:szCs w:val="24"/>
        </w:rPr>
        <w:t xml:space="preserve"> </w:t>
      </w:r>
      <w:r w:rsidR="00094784" w:rsidRPr="00094784">
        <w:rPr>
          <w:rFonts w:ascii="Times New Roman" w:hAnsi="Times New Roman" w:cs="Times New Roman"/>
          <w:color w:val="000000" w:themeColor="text1"/>
          <w:sz w:val="24"/>
          <w:szCs w:val="24"/>
        </w:rPr>
        <w:t>The implication of this decision to the attributes of markets</w:t>
      </w:r>
      <w:r w:rsidR="00094784">
        <w:rPr>
          <w:rFonts w:ascii="Times New Roman" w:hAnsi="Times New Roman" w:cs="Times New Roman"/>
          <w:color w:val="000000" w:themeColor="text1"/>
          <w:sz w:val="24"/>
          <w:szCs w:val="24"/>
        </w:rPr>
        <w:t xml:space="preserve"> </w:t>
      </w:r>
      <w:r w:rsidR="00094784" w:rsidRPr="00094784">
        <w:rPr>
          <w:rFonts w:ascii="Times New Roman" w:hAnsi="Times New Roman" w:cs="Times New Roman"/>
          <w:color w:val="000000" w:themeColor="text1"/>
          <w:sz w:val="24"/>
          <w:szCs w:val="24"/>
        </w:rPr>
        <w:t>of</w:t>
      </w:r>
      <w:r w:rsidR="00094784">
        <w:rPr>
          <w:rFonts w:ascii="Times New Roman" w:hAnsi="Times New Roman" w:cs="Times New Roman"/>
          <w:color w:val="000000" w:themeColor="text1"/>
          <w:sz w:val="24"/>
          <w:szCs w:val="24"/>
        </w:rPr>
        <w:t xml:space="preserve"> </w:t>
      </w:r>
      <w:r w:rsidR="00094784" w:rsidRPr="00094784">
        <w:rPr>
          <w:rFonts w:ascii="Times New Roman" w:hAnsi="Times New Roman" w:cs="Times New Roman"/>
          <w:color w:val="000000" w:themeColor="text1"/>
          <w:sz w:val="24"/>
          <w:szCs w:val="24"/>
        </w:rPr>
        <w:t>black pepper can be further explored.</w:t>
      </w:r>
      <w:r w:rsidR="00094784">
        <w:rPr>
          <w:rFonts w:ascii="Times New Roman" w:hAnsi="Times New Roman" w:cs="Times New Roman"/>
          <w:color w:val="000000" w:themeColor="text1"/>
          <w:sz w:val="24"/>
          <w:szCs w:val="24"/>
        </w:rPr>
        <w:t xml:space="preserve"> </w:t>
      </w:r>
      <w:proofErr w:type="gramStart"/>
      <w:r w:rsidR="00094784" w:rsidRPr="00094784">
        <w:rPr>
          <w:rFonts w:ascii="Times New Roman" w:hAnsi="Times New Roman" w:cs="Times New Roman"/>
          <w:color w:val="000000" w:themeColor="text1"/>
          <w:sz w:val="24"/>
          <w:szCs w:val="24"/>
        </w:rPr>
        <w:t>(</w:t>
      </w:r>
      <w:proofErr w:type="spellStart"/>
      <w:proofErr w:type="gramEnd"/>
      <w:r w:rsidR="00094784" w:rsidRPr="00094784">
        <w:rPr>
          <w:rFonts w:ascii="Times New Roman" w:hAnsi="Times New Roman" w:cs="Times New Roman"/>
          <w:color w:val="000000" w:themeColor="text1"/>
          <w:sz w:val="24"/>
          <w:szCs w:val="24"/>
        </w:rPr>
        <w:t>Sgroi</w:t>
      </w:r>
      <w:proofErr w:type="spellEnd"/>
      <w:r w:rsidR="00094784" w:rsidRPr="00094784">
        <w:rPr>
          <w:rFonts w:ascii="Times New Roman" w:hAnsi="Times New Roman" w:cs="Times New Roman"/>
          <w:color w:val="000000" w:themeColor="text1"/>
          <w:sz w:val="24"/>
          <w:szCs w:val="24"/>
        </w:rPr>
        <w:t xml:space="preserve"> </w:t>
      </w:r>
      <w:r w:rsidR="00094784">
        <w:rPr>
          <w:rFonts w:ascii="Times New Roman" w:hAnsi="Times New Roman" w:cs="Times New Roman"/>
          <w:color w:val="000000" w:themeColor="text1"/>
          <w:sz w:val="24"/>
          <w:szCs w:val="24"/>
        </w:rPr>
        <w:t>and</w:t>
      </w:r>
      <w:r w:rsidR="00094784" w:rsidRPr="00094784">
        <w:rPr>
          <w:rFonts w:ascii="Times New Roman" w:hAnsi="Times New Roman" w:cs="Times New Roman"/>
          <w:color w:val="000000" w:themeColor="text1"/>
          <w:sz w:val="24"/>
          <w:szCs w:val="24"/>
        </w:rPr>
        <w:t xml:space="preserve"> </w:t>
      </w:r>
      <w:proofErr w:type="spellStart"/>
      <w:r w:rsidR="00094784" w:rsidRPr="00094784">
        <w:rPr>
          <w:rFonts w:ascii="Times New Roman" w:hAnsi="Times New Roman" w:cs="Times New Roman"/>
          <w:color w:val="000000" w:themeColor="text1"/>
          <w:sz w:val="24"/>
          <w:szCs w:val="24"/>
        </w:rPr>
        <w:t>Sciancalepore</w:t>
      </w:r>
      <w:proofErr w:type="spellEnd"/>
      <w:r w:rsidR="00094784" w:rsidRPr="00094784">
        <w:rPr>
          <w:rFonts w:ascii="Times New Roman" w:hAnsi="Times New Roman" w:cs="Times New Roman"/>
          <w:color w:val="000000" w:themeColor="text1"/>
          <w:sz w:val="24"/>
          <w:szCs w:val="24"/>
        </w:rPr>
        <w:t>, 2022)</w:t>
      </w:r>
    </w:p>
    <w:p w:rsidR="00094784" w:rsidRPr="00094784" w:rsidRDefault="00094784" w:rsidP="00094784">
      <w:pPr>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The preference revealed in the choice experiment for three-tier diversified systems incorporating cardamom implies a strategic, long-term adaptation to mitigate the effects of price volatility in black pepper and cardamom markets. This preference reflects a strategic, long-term adaptation approach aimed at mitigating the effects of price volatility in agricultural markets and enhancing overall farm resilience. However, a pertinent concern to be addressed is whether this trend will ultimately lead to a reduction in the acreage of standing black pepper crop in the study area</w:t>
      </w:r>
      <w:r w:rsidR="003E3F22">
        <w:rPr>
          <w:rFonts w:ascii="Times New Roman" w:hAnsi="Times New Roman" w:cs="Times New Roman"/>
          <w:color w:val="000000" w:themeColor="text1"/>
          <w:sz w:val="24"/>
          <w:szCs w:val="24"/>
        </w:rPr>
        <w:t xml:space="preserve"> </w:t>
      </w:r>
      <w:r w:rsidRPr="00094784">
        <w:rPr>
          <w:rFonts w:ascii="Times New Roman" w:hAnsi="Times New Roman" w:cs="Times New Roman"/>
          <w:color w:val="000000" w:themeColor="text1"/>
          <w:sz w:val="24"/>
          <w:szCs w:val="24"/>
        </w:rPr>
        <w:t>(</w:t>
      </w:r>
      <w:proofErr w:type="spellStart"/>
      <w:r w:rsidRPr="00094784">
        <w:rPr>
          <w:rFonts w:ascii="Times New Roman" w:hAnsi="Times New Roman" w:cs="Times New Roman"/>
          <w:color w:val="000000" w:themeColor="text1"/>
          <w:sz w:val="24"/>
          <w:szCs w:val="24"/>
        </w:rPr>
        <w:t>Käyhkö</w:t>
      </w:r>
      <w:proofErr w:type="spellEnd"/>
      <w:r w:rsidRPr="00094784">
        <w:rPr>
          <w:rFonts w:ascii="Times New Roman" w:hAnsi="Times New Roman" w:cs="Times New Roman"/>
          <w:color w:val="000000" w:themeColor="text1"/>
          <w:sz w:val="24"/>
          <w:szCs w:val="24"/>
        </w:rPr>
        <w:t xml:space="preserve"> </w:t>
      </w:r>
      <w:r w:rsidRPr="00094784">
        <w:rPr>
          <w:rFonts w:ascii="Times New Roman" w:hAnsi="Times New Roman" w:cs="Times New Roman"/>
          <w:i/>
          <w:color w:val="000000" w:themeColor="text1"/>
          <w:sz w:val="24"/>
          <w:szCs w:val="24"/>
        </w:rPr>
        <w:t>et al</w:t>
      </w:r>
      <w:r w:rsidRPr="00094784">
        <w:rPr>
          <w:rFonts w:ascii="Times New Roman" w:hAnsi="Times New Roman" w:cs="Times New Roman"/>
          <w:color w:val="000000" w:themeColor="text1"/>
          <w:sz w:val="24"/>
          <w:szCs w:val="24"/>
        </w:rPr>
        <w:t>., 2020).The analysis of adaptive pathways will shed light on the future implications of this transition.</w:t>
      </w:r>
      <w:r w:rsidR="003E3F22">
        <w:rPr>
          <w:rFonts w:ascii="Times New Roman" w:hAnsi="Times New Roman" w:cs="Times New Roman"/>
          <w:color w:val="000000" w:themeColor="text1"/>
          <w:sz w:val="24"/>
          <w:szCs w:val="24"/>
        </w:rPr>
        <w:t xml:space="preserve"> </w:t>
      </w:r>
      <w:r w:rsidRPr="00094784">
        <w:rPr>
          <w:rFonts w:ascii="Times New Roman" w:hAnsi="Times New Roman" w:cs="Times New Roman"/>
          <w:color w:val="000000" w:themeColor="text1"/>
          <w:sz w:val="24"/>
          <w:szCs w:val="24"/>
        </w:rPr>
        <w:t>(</w:t>
      </w:r>
      <w:proofErr w:type="spellStart"/>
      <w:r w:rsidRPr="00094784">
        <w:rPr>
          <w:rFonts w:ascii="Times New Roman" w:hAnsi="Times New Roman" w:cs="Times New Roman"/>
          <w:color w:val="000000" w:themeColor="text1"/>
          <w:sz w:val="24"/>
          <w:szCs w:val="24"/>
        </w:rPr>
        <w:t>Newsham</w:t>
      </w:r>
      <w:proofErr w:type="spellEnd"/>
      <w:r w:rsidRPr="00094784">
        <w:rPr>
          <w:rFonts w:ascii="Times New Roman" w:hAnsi="Times New Roman" w:cs="Times New Roman"/>
          <w:color w:val="000000" w:themeColor="text1"/>
          <w:sz w:val="24"/>
          <w:szCs w:val="24"/>
        </w:rPr>
        <w:t xml:space="preserve"> </w:t>
      </w:r>
      <w:r w:rsidRPr="00094784">
        <w:rPr>
          <w:rFonts w:ascii="Times New Roman" w:hAnsi="Times New Roman" w:cs="Times New Roman"/>
          <w:i/>
          <w:color w:val="000000" w:themeColor="text1"/>
          <w:sz w:val="24"/>
          <w:szCs w:val="24"/>
        </w:rPr>
        <w:t>et al</w:t>
      </w:r>
      <w:r w:rsidRPr="00094784">
        <w:rPr>
          <w:rFonts w:ascii="Times New Roman" w:hAnsi="Times New Roman" w:cs="Times New Roman"/>
          <w:color w:val="000000" w:themeColor="text1"/>
          <w:sz w:val="24"/>
          <w:szCs w:val="24"/>
        </w:rPr>
        <w:t>., 2023)</w:t>
      </w:r>
    </w:p>
    <w:p w:rsidR="00094784" w:rsidRDefault="00094784" w:rsidP="00094784">
      <w:pPr>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lastRenderedPageBreak/>
        <w:t>In conclusion, while our current study didn't incorporate gender-disaggregated choice analysis for climate adaptation at the farm and family level, it's an essential avenue for future research.</w:t>
      </w:r>
      <w:r>
        <w:rPr>
          <w:rFonts w:ascii="Times New Roman" w:hAnsi="Times New Roman" w:cs="Times New Roman"/>
          <w:color w:val="000000" w:themeColor="text1"/>
          <w:sz w:val="24"/>
          <w:szCs w:val="24"/>
        </w:rPr>
        <w:t xml:space="preserve"> </w:t>
      </w:r>
      <w:r w:rsidRPr="00094784">
        <w:rPr>
          <w:rFonts w:ascii="Times New Roman" w:hAnsi="Times New Roman" w:cs="Times New Roman"/>
          <w:color w:val="000000" w:themeColor="text1"/>
          <w:sz w:val="24"/>
          <w:szCs w:val="24"/>
        </w:rPr>
        <w:t>Overall, the findings align with global demands for sustainable agricultural practices and underscore the importance of tailored, resilient strategies in addressing climate change challenges in agricultural landscapes.</w:t>
      </w:r>
    </w:p>
    <w:p w:rsidR="00BE5532" w:rsidRPr="00BE5532" w:rsidRDefault="00BE5532" w:rsidP="00094784">
      <w:pPr>
        <w:jc w:val="both"/>
        <w:rPr>
          <w:rFonts w:ascii="Times New Roman" w:hAnsi="Times New Roman" w:cs="Times New Roman"/>
          <w:b/>
          <w:sz w:val="24"/>
          <w:szCs w:val="24"/>
        </w:rPr>
      </w:pPr>
      <w:r w:rsidRPr="00BE5532">
        <w:rPr>
          <w:rFonts w:ascii="Times New Roman" w:hAnsi="Times New Roman" w:cs="Times New Roman"/>
          <w:b/>
          <w:sz w:val="24"/>
          <w:szCs w:val="24"/>
        </w:rPr>
        <w:t>Acknowledgements</w:t>
      </w:r>
    </w:p>
    <w:p w:rsidR="0086174F" w:rsidRPr="006822F8" w:rsidRDefault="00BE5532" w:rsidP="00BE5532">
      <w:pPr>
        <w:spacing w:line="276" w:lineRule="auto"/>
        <w:jc w:val="both"/>
        <w:rPr>
          <w:rFonts w:ascii="Times New Roman" w:hAnsi="Times New Roman" w:cs="Times New Roman"/>
          <w:sz w:val="24"/>
          <w:szCs w:val="24"/>
        </w:rPr>
      </w:pPr>
      <w:r w:rsidRPr="00BE5532">
        <w:rPr>
          <w:rFonts w:ascii="Times New Roman" w:hAnsi="Times New Roman" w:cs="Times New Roman"/>
          <w:sz w:val="24"/>
          <w:szCs w:val="24"/>
        </w:rPr>
        <w:t xml:space="preserve">The authors are grateful to </w:t>
      </w:r>
      <w:r>
        <w:rPr>
          <w:rFonts w:ascii="Times New Roman" w:hAnsi="Times New Roman" w:cs="Times New Roman"/>
          <w:sz w:val="24"/>
          <w:szCs w:val="24"/>
        </w:rPr>
        <w:t xml:space="preserve">Kerala Agricultural University </w:t>
      </w:r>
      <w:r w:rsidR="00094784">
        <w:rPr>
          <w:rFonts w:ascii="Times New Roman" w:hAnsi="Times New Roman" w:cs="Times New Roman"/>
          <w:sz w:val="24"/>
          <w:szCs w:val="24"/>
        </w:rPr>
        <w:t>for the support and funding received for the conduct of survey.</w:t>
      </w:r>
    </w:p>
    <w:p w:rsidR="0061378E" w:rsidRPr="006822F8" w:rsidRDefault="0061378E"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References</w:t>
      </w:r>
    </w:p>
    <w:p w:rsidR="00AE6DCF" w:rsidRDefault="00AE6DCF" w:rsidP="0066216A">
      <w:pPr>
        <w:ind w:left="720" w:hanging="720"/>
        <w:jc w:val="both"/>
        <w:rPr>
          <w:rFonts w:ascii="Times New Roman" w:hAnsi="Times New Roman" w:cs="Times New Roman"/>
          <w:sz w:val="24"/>
          <w:szCs w:val="24"/>
        </w:rPr>
      </w:pPr>
      <w:proofErr w:type="spellStart"/>
      <w:proofErr w:type="gramStart"/>
      <w:r w:rsidRPr="00AE6DCF">
        <w:rPr>
          <w:rFonts w:ascii="Times New Roman" w:hAnsi="Times New Roman" w:cs="Times New Roman"/>
          <w:sz w:val="24"/>
          <w:szCs w:val="24"/>
        </w:rPr>
        <w:t>Adhikari</w:t>
      </w:r>
      <w:proofErr w:type="spellEnd"/>
      <w:r w:rsidRPr="00AE6DCF">
        <w:rPr>
          <w:rFonts w:ascii="Times New Roman" w:hAnsi="Times New Roman" w:cs="Times New Roman"/>
          <w:sz w:val="24"/>
          <w:szCs w:val="24"/>
        </w:rPr>
        <w:t>, B., &amp; Taylor, K. (2012).</w:t>
      </w:r>
      <w:proofErr w:type="gramEnd"/>
      <w:r w:rsidRPr="00AE6DCF">
        <w:rPr>
          <w:rFonts w:ascii="Times New Roman" w:hAnsi="Times New Roman" w:cs="Times New Roman"/>
          <w:sz w:val="24"/>
          <w:szCs w:val="24"/>
        </w:rPr>
        <w:t xml:space="preserve"> Vulnerability and adaptation to climate change: A review of local actions and national policy response. </w:t>
      </w:r>
      <w:r w:rsidRPr="00AE6DCF">
        <w:rPr>
          <w:rFonts w:ascii="Times New Roman" w:hAnsi="Times New Roman" w:cs="Times New Roman"/>
          <w:i/>
          <w:sz w:val="24"/>
          <w:szCs w:val="24"/>
        </w:rPr>
        <w:t>Climate and Development</w:t>
      </w:r>
      <w:r w:rsidRPr="00AE6DCF">
        <w:rPr>
          <w:rFonts w:ascii="Times New Roman" w:hAnsi="Times New Roman" w:cs="Times New Roman"/>
          <w:sz w:val="24"/>
          <w:szCs w:val="24"/>
        </w:rPr>
        <w:t xml:space="preserve">, 4(1), 54–65. </w:t>
      </w:r>
      <w:hyperlink r:id="rId11" w:history="1">
        <w:r w:rsidRPr="004E40D7">
          <w:rPr>
            <w:rStyle w:val="Hyperlink"/>
            <w:rFonts w:ascii="Times New Roman" w:hAnsi="Times New Roman" w:cs="Times New Roman"/>
            <w:sz w:val="24"/>
            <w:szCs w:val="24"/>
          </w:rPr>
          <w:t>https://doi.org/10.1080/17565529.2012.664958</w:t>
        </w:r>
      </w:hyperlink>
      <w:r>
        <w:rPr>
          <w:rFonts w:ascii="Times New Roman" w:hAnsi="Times New Roman" w:cs="Times New Roman"/>
          <w:sz w:val="24"/>
          <w:szCs w:val="24"/>
        </w:rPr>
        <w:t xml:space="preserve"> </w:t>
      </w:r>
    </w:p>
    <w:p w:rsidR="0066216A" w:rsidRDefault="0066216A" w:rsidP="0066216A">
      <w:pPr>
        <w:ind w:left="720" w:hanging="720"/>
        <w:jc w:val="both"/>
        <w:rPr>
          <w:rFonts w:ascii="Times New Roman" w:hAnsi="Times New Roman" w:cs="Times New Roman"/>
          <w:sz w:val="24"/>
          <w:szCs w:val="24"/>
        </w:rPr>
      </w:pPr>
      <w:proofErr w:type="spellStart"/>
      <w:proofErr w:type="gramStart"/>
      <w:r w:rsidRPr="0066216A">
        <w:rPr>
          <w:rFonts w:ascii="Times New Roman" w:hAnsi="Times New Roman" w:cs="Times New Roman"/>
          <w:sz w:val="24"/>
          <w:szCs w:val="24"/>
        </w:rPr>
        <w:t>Adnan</w:t>
      </w:r>
      <w:proofErr w:type="spellEnd"/>
      <w:r w:rsidRPr="0066216A">
        <w:rPr>
          <w:rFonts w:ascii="Times New Roman" w:hAnsi="Times New Roman" w:cs="Times New Roman"/>
          <w:sz w:val="24"/>
          <w:szCs w:val="24"/>
        </w:rPr>
        <w:t xml:space="preserve">, N., </w:t>
      </w:r>
      <w:proofErr w:type="spellStart"/>
      <w:r w:rsidRPr="0066216A">
        <w:rPr>
          <w:rFonts w:ascii="Times New Roman" w:hAnsi="Times New Roman" w:cs="Times New Roman"/>
          <w:sz w:val="24"/>
          <w:szCs w:val="24"/>
        </w:rPr>
        <w:t>Nordin</w:t>
      </w:r>
      <w:proofErr w:type="spellEnd"/>
      <w:r w:rsidRPr="0066216A">
        <w:rPr>
          <w:rFonts w:ascii="Times New Roman" w:hAnsi="Times New Roman" w:cs="Times New Roman"/>
          <w:sz w:val="24"/>
          <w:szCs w:val="24"/>
        </w:rPr>
        <w:t xml:space="preserve">, S. M., </w:t>
      </w:r>
      <w:proofErr w:type="spellStart"/>
      <w:r w:rsidRPr="0066216A">
        <w:rPr>
          <w:rFonts w:ascii="Times New Roman" w:hAnsi="Times New Roman" w:cs="Times New Roman"/>
          <w:sz w:val="24"/>
          <w:szCs w:val="24"/>
        </w:rPr>
        <w:t>Rahman</w:t>
      </w:r>
      <w:proofErr w:type="spellEnd"/>
      <w:r w:rsidRPr="0066216A">
        <w:rPr>
          <w:rFonts w:ascii="Times New Roman" w:hAnsi="Times New Roman" w:cs="Times New Roman"/>
          <w:sz w:val="24"/>
          <w:szCs w:val="24"/>
        </w:rPr>
        <w:t xml:space="preserve">, I., &amp; </w:t>
      </w:r>
      <w:proofErr w:type="spellStart"/>
      <w:r w:rsidRPr="0066216A">
        <w:rPr>
          <w:rFonts w:ascii="Times New Roman" w:hAnsi="Times New Roman" w:cs="Times New Roman"/>
          <w:sz w:val="24"/>
          <w:szCs w:val="24"/>
        </w:rPr>
        <w:t>Noor</w:t>
      </w:r>
      <w:proofErr w:type="spellEnd"/>
      <w:r w:rsidRPr="0066216A">
        <w:rPr>
          <w:rFonts w:ascii="Times New Roman" w:hAnsi="Times New Roman" w:cs="Times New Roman"/>
          <w:sz w:val="24"/>
          <w:szCs w:val="24"/>
        </w:rPr>
        <w:t>, A. (2018).</w:t>
      </w:r>
      <w:proofErr w:type="gramEnd"/>
      <w:r w:rsidRPr="0066216A">
        <w:rPr>
          <w:rFonts w:ascii="Times New Roman" w:hAnsi="Times New Roman" w:cs="Times New Roman"/>
          <w:sz w:val="24"/>
          <w:szCs w:val="24"/>
        </w:rPr>
        <w:t xml:space="preserve"> The effects of knowledge transfer on </w:t>
      </w:r>
      <w:proofErr w:type="gramStart"/>
      <w:r w:rsidRPr="0066216A">
        <w:rPr>
          <w:rFonts w:ascii="Times New Roman" w:hAnsi="Times New Roman" w:cs="Times New Roman"/>
          <w:sz w:val="24"/>
          <w:szCs w:val="24"/>
        </w:rPr>
        <w:t>farmers</w:t>
      </w:r>
      <w:proofErr w:type="gramEnd"/>
      <w:r w:rsidRPr="0066216A">
        <w:rPr>
          <w:rFonts w:ascii="Times New Roman" w:hAnsi="Times New Roman" w:cs="Times New Roman"/>
          <w:sz w:val="24"/>
          <w:szCs w:val="24"/>
        </w:rPr>
        <w:t xml:space="preserve"> decision making toward sustai</w:t>
      </w:r>
      <w:r>
        <w:rPr>
          <w:rFonts w:ascii="Times New Roman" w:hAnsi="Times New Roman" w:cs="Times New Roman"/>
          <w:sz w:val="24"/>
          <w:szCs w:val="24"/>
        </w:rPr>
        <w:t xml:space="preserve">nable agriculture practices. </w:t>
      </w:r>
      <w:r w:rsidRPr="0066216A">
        <w:rPr>
          <w:rFonts w:ascii="Times New Roman" w:hAnsi="Times New Roman" w:cs="Times New Roman"/>
          <w:i/>
          <w:sz w:val="24"/>
          <w:szCs w:val="24"/>
        </w:rPr>
        <w:t xml:space="preserve">World Journal of Science, Technology and Sustainable </w:t>
      </w:r>
      <w:proofErr w:type="gramStart"/>
      <w:r w:rsidRPr="0066216A">
        <w:rPr>
          <w:rFonts w:ascii="Times New Roman" w:hAnsi="Times New Roman" w:cs="Times New Roman"/>
          <w:i/>
          <w:sz w:val="24"/>
          <w:szCs w:val="24"/>
        </w:rPr>
        <w:t>Development</w:t>
      </w:r>
      <w:r w:rsidRPr="0066216A">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ED0693">
        <w:rPr>
          <w:rFonts w:ascii="Times New Roman" w:hAnsi="Times New Roman" w:cs="Times New Roman"/>
          <w:sz w:val="24"/>
          <w:szCs w:val="24"/>
        </w:rPr>
        <w:t>15(1)</w:t>
      </w:r>
      <w:r w:rsidRPr="0066216A">
        <w:rPr>
          <w:rFonts w:ascii="Times New Roman" w:hAnsi="Times New Roman" w:cs="Times New Roman"/>
          <w:sz w:val="24"/>
          <w:szCs w:val="24"/>
        </w:rPr>
        <w:t xml:space="preserve">, </w:t>
      </w:r>
      <w:r w:rsidR="00ED0693">
        <w:rPr>
          <w:rFonts w:ascii="Times New Roman" w:hAnsi="Times New Roman" w:cs="Times New Roman"/>
          <w:sz w:val="24"/>
          <w:szCs w:val="24"/>
        </w:rPr>
        <w:t>98–115</w:t>
      </w:r>
      <w:r w:rsidRPr="0066216A">
        <w:rPr>
          <w:rFonts w:ascii="Times New Roman" w:hAnsi="Times New Roman" w:cs="Times New Roman"/>
          <w:sz w:val="24"/>
          <w:szCs w:val="24"/>
        </w:rPr>
        <w:t xml:space="preserve">. </w:t>
      </w:r>
      <w:proofErr w:type="gramStart"/>
      <w:r w:rsidRPr="0066216A">
        <w:rPr>
          <w:rFonts w:ascii="Times New Roman" w:hAnsi="Times New Roman" w:cs="Times New Roman"/>
          <w:sz w:val="24"/>
          <w:szCs w:val="24"/>
        </w:rPr>
        <w:t>Emerald.</w:t>
      </w:r>
      <w:proofErr w:type="gramEnd"/>
      <w:r w:rsidRPr="0066216A">
        <w:rPr>
          <w:rFonts w:ascii="Times New Roman" w:hAnsi="Times New Roman" w:cs="Times New Roman"/>
          <w:sz w:val="24"/>
          <w:szCs w:val="24"/>
        </w:rPr>
        <w:t xml:space="preserve"> </w:t>
      </w:r>
      <w:hyperlink r:id="rId12" w:history="1">
        <w:r w:rsidRPr="004E40D7">
          <w:rPr>
            <w:rStyle w:val="Hyperlink"/>
            <w:rFonts w:ascii="Times New Roman" w:hAnsi="Times New Roman" w:cs="Times New Roman"/>
            <w:sz w:val="24"/>
            <w:szCs w:val="24"/>
          </w:rPr>
          <w:t>https://doi.org/10.1108/wjstsd-11-2016-0062</w:t>
        </w:r>
      </w:hyperlink>
      <w:r>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Ahoudou</w:t>
      </w:r>
      <w:proofErr w:type="spellEnd"/>
      <w:r w:rsidRPr="00076984">
        <w:rPr>
          <w:rFonts w:ascii="Times New Roman" w:hAnsi="Times New Roman" w:cs="Times New Roman"/>
          <w:sz w:val="24"/>
          <w:szCs w:val="24"/>
        </w:rPr>
        <w:t xml:space="preserve">, I., </w:t>
      </w:r>
      <w:proofErr w:type="spellStart"/>
      <w:r w:rsidRPr="00076984">
        <w:rPr>
          <w:rFonts w:ascii="Times New Roman" w:hAnsi="Times New Roman" w:cs="Times New Roman"/>
          <w:sz w:val="24"/>
          <w:szCs w:val="24"/>
        </w:rPr>
        <w:t>Sogbohossou</w:t>
      </w:r>
      <w:proofErr w:type="spellEnd"/>
      <w:r w:rsidRPr="00076984">
        <w:rPr>
          <w:rFonts w:ascii="Times New Roman" w:hAnsi="Times New Roman" w:cs="Times New Roman"/>
          <w:sz w:val="24"/>
          <w:szCs w:val="24"/>
        </w:rPr>
        <w:t xml:space="preserve">, D. E. O., </w:t>
      </w:r>
      <w:proofErr w:type="spellStart"/>
      <w:r w:rsidRPr="00076984">
        <w:rPr>
          <w:rFonts w:ascii="Times New Roman" w:hAnsi="Times New Roman" w:cs="Times New Roman"/>
          <w:sz w:val="24"/>
          <w:szCs w:val="24"/>
        </w:rPr>
        <w:t>FassinouHotegni</w:t>
      </w:r>
      <w:proofErr w:type="spellEnd"/>
      <w:r w:rsidRPr="00076984">
        <w:rPr>
          <w:rFonts w:ascii="Times New Roman" w:hAnsi="Times New Roman" w:cs="Times New Roman"/>
          <w:sz w:val="24"/>
          <w:szCs w:val="24"/>
        </w:rPr>
        <w:t xml:space="preserve">, N. V., et al. (2023). Farmers’ selection criteria for sweet potato varieties in Benin: An application of Best-Worst Scaling. </w:t>
      </w:r>
      <w:r w:rsidRPr="00076984">
        <w:rPr>
          <w:rFonts w:ascii="Times New Roman" w:hAnsi="Times New Roman" w:cs="Times New Roman"/>
          <w:i/>
          <w:sz w:val="24"/>
          <w:szCs w:val="24"/>
        </w:rPr>
        <w:t>Experimental Agriculture</w:t>
      </w:r>
      <w:r w:rsidRPr="00076984">
        <w:rPr>
          <w:rFonts w:ascii="Times New Roman" w:hAnsi="Times New Roman" w:cs="Times New Roman"/>
          <w:sz w:val="24"/>
          <w:szCs w:val="24"/>
        </w:rPr>
        <w:t xml:space="preserve">, 59, e25. </w:t>
      </w:r>
      <w:hyperlink r:id="rId13" w:history="1">
        <w:r w:rsidR="00BE687D" w:rsidRPr="00270C2B">
          <w:rPr>
            <w:rStyle w:val="Hyperlink"/>
            <w:rFonts w:ascii="Times New Roman" w:hAnsi="Times New Roman" w:cs="Times New Roman"/>
            <w:sz w:val="24"/>
            <w:szCs w:val="24"/>
          </w:rPr>
          <w:t>https://doi.org/10.1017/S0014479723000224</w:t>
        </w:r>
      </w:hyperlink>
      <w:r w:rsidR="00BE687D">
        <w:rPr>
          <w:rFonts w:ascii="Times New Roman" w:hAnsi="Times New Roman" w:cs="Times New Roman"/>
          <w:sz w:val="24"/>
          <w:szCs w:val="24"/>
        </w:rPr>
        <w:t xml:space="preserve"> </w:t>
      </w:r>
    </w:p>
    <w:p w:rsidR="00AE6DCF" w:rsidRDefault="00AE6DCF" w:rsidP="00AE6DCF">
      <w:pPr>
        <w:ind w:left="720" w:hanging="720"/>
        <w:jc w:val="both"/>
        <w:rPr>
          <w:rFonts w:ascii="Times New Roman" w:hAnsi="Times New Roman" w:cs="Times New Roman"/>
          <w:sz w:val="24"/>
          <w:szCs w:val="24"/>
        </w:rPr>
      </w:pPr>
      <w:proofErr w:type="spellStart"/>
      <w:r w:rsidRPr="00AE6DCF">
        <w:rPr>
          <w:rFonts w:ascii="Times New Roman" w:hAnsi="Times New Roman" w:cs="Times New Roman"/>
          <w:sz w:val="24"/>
          <w:szCs w:val="24"/>
        </w:rPr>
        <w:t>Anith</w:t>
      </w:r>
      <w:proofErr w:type="spellEnd"/>
      <w:r w:rsidRPr="00AE6DCF">
        <w:rPr>
          <w:rFonts w:ascii="Times New Roman" w:hAnsi="Times New Roman" w:cs="Times New Roman"/>
          <w:sz w:val="24"/>
          <w:szCs w:val="24"/>
        </w:rPr>
        <w:t xml:space="preserve">, K. N., </w:t>
      </w:r>
      <w:proofErr w:type="spellStart"/>
      <w:r w:rsidRPr="00AE6DCF">
        <w:rPr>
          <w:rFonts w:ascii="Times New Roman" w:hAnsi="Times New Roman" w:cs="Times New Roman"/>
          <w:sz w:val="24"/>
          <w:szCs w:val="24"/>
        </w:rPr>
        <w:t>Aswini</w:t>
      </w:r>
      <w:proofErr w:type="spellEnd"/>
      <w:r w:rsidRPr="00AE6DCF">
        <w:rPr>
          <w:rFonts w:ascii="Times New Roman" w:hAnsi="Times New Roman" w:cs="Times New Roman"/>
          <w:sz w:val="24"/>
          <w:szCs w:val="24"/>
        </w:rPr>
        <w:t xml:space="preserve">, S., </w:t>
      </w:r>
      <w:proofErr w:type="spellStart"/>
      <w:r w:rsidRPr="00AE6DCF">
        <w:rPr>
          <w:rFonts w:ascii="Times New Roman" w:hAnsi="Times New Roman" w:cs="Times New Roman"/>
          <w:sz w:val="24"/>
          <w:szCs w:val="24"/>
        </w:rPr>
        <w:t>Varkey</w:t>
      </w:r>
      <w:proofErr w:type="spellEnd"/>
      <w:r w:rsidRPr="00AE6DCF">
        <w:rPr>
          <w:rFonts w:ascii="Times New Roman" w:hAnsi="Times New Roman" w:cs="Times New Roman"/>
          <w:sz w:val="24"/>
          <w:szCs w:val="24"/>
        </w:rPr>
        <w:t xml:space="preserve">, S., </w:t>
      </w:r>
      <w:proofErr w:type="spellStart"/>
      <w:r w:rsidRPr="00AE6DCF">
        <w:rPr>
          <w:rFonts w:ascii="Times New Roman" w:hAnsi="Times New Roman" w:cs="Times New Roman"/>
          <w:sz w:val="24"/>
          <w:szCs w:val="24"/>
        </w:rPr>
        <w:t>Radhakrishnan</w:t>
      </w:r>
      <w:proofErr w:type="spellEnd"/>
      <w:r w:rsidRPr="00AE6DCF">
        <w:rPr>
          <w:rFonts w:ascii="Times New Roman" w:hAnsi="Times New Roman" w:cs="Times New Roman"/>
          <w:sz w:val="24"/>
          <w:szCs w:val="24"/>
        </w:rPr>
        <w:t xml:space="preserve">, N. V., &amp; Nair, D. S. (2018). Root colonization by the </w:t>
      </w:r>
      <w:proofErr w:type="spellStart"/>
      <w:r w:rsidRPr="00AE6DCF">
        <w:rPr>
          <w:rFonts w:ascii="Times New Roman" w:hAnsi="Times New Roman" w:cs="Times New Roman"/>
          <w:sz w:val="24"/>
          <w:szCs w:val="24"/>
        </w:rPr>
        <w:t>endophytic</w:t>
      </w:r>
      <w:proofErr w:type="spellEnd"/>
      <w:r w:rsidRPr="00AE6DCF">
        <w:rPr>
          <w:rFonts w:ascii="Times New Roman" w:hAnsi="Times New Roman" w:cs="Times New Roman"/>
          <w:sz w:val="24"/>
          <w:szCs w:val="24"/>
        </w:rPr>
        <w:t xml:space="preserve"> fungus </w:t>
      </w:r>
      <w:proofErr w:type="spellStart"/>
      <w:r w:rsidRPr="00AE6DCF">
        <w:rPr>
          <w:rFonts w:ascii="Times New Roman" w:hAnsi="Times New Roman" w:cs="Times New Roman"/>
          <w:sz w:val="24"/>
          <w:szCs w:val="24"/>
        </w:rPr>
        <w:t>Piriformospora</w:t>
      </w:r>
      <w:proofErr w:type="spellEnd"/>
      <w:r w:rsidRPr="00AE6DCF">
        <w:rPr>
          <w:rFonts w:ascii="Times New Roman" w:hAnsi="Times New Roman" w:cs="Times New Roman"/>
          <w:sz w:val="24"/>
          <w:szCs w:val="24"/>
        </w:rPr>
        <w:t xml:space="preserve"> </w:t>
      </w:r>
      <w:proofErr w:type="spellStart"/>
      <w:r w:rsidRPr="00AE6DCF">
        <w:rPr>
          <w:rFonts w:ascii="Times New Roman" w:hAnsi="Times New Roman" w:cs="Times New Roman"/>
          <w:sz w:val="24"/>
          <w:szCs w:val="24"/>
        </w:rPr>
        <w:t>indica</w:t>
      </w:r>
      <w:proofErr w:type="spellEnd"/>
      <w:r w:rsidRPr="00AE6DCF">
        <w:rPr>
          <w:rFonts w:ascii="Times New Roman" w:hAnsi="Times New Roman" w:cs="Times New Roman"/>
          <w:sz w:val="24"/>
          <w:szCs w:val="24"/>
        </w:rPr>
        <w:t xml:space="preserve"> improves growth, yield and </w:t>
      </w:r>
      <w:proofErr w:type="spellStart"/>
      <w:r w:rsidRPr="00AE6DCF">
        <w:rPr>
          <w:rFonts w:ascii="Times New Roman" w:hAnsi="Times New Roman" w:cs="Times New Roman"/>
          <w:sz w:val="24"/>
          <w:szCs w:val="24"/>
        </w:rPr>
        <w:t>piperine</w:t>
      </w:r>
      <w:proofErr w:type="spellEnd"/>
      <w:r w:rsidRPr="00AE6DCF">
        <w:rPr>
          <w:rFonts w:ascii="Times New Roman" w:hAnsi="Times New Roman" w:cs="Times New Roman"/>
          <w:sz w:val="24"/>
          <w:szCs w:val="24"/>
        </w:rPr>
        <w:t xml:space="preserve"> content in black pepper </w:t>
      </w:r>
      <w:proofErr w:type="gramStart"/>
      <w:r w:rsidRPr="00AE6DCF">
        <w:rPr>
          <w:rFonts w:ascii="Times New Roman" w:hAnsi="Times New Roman" w:cs="Times New Roman"/>
          <w:sz w:val="24"/>
          <w:szCs w:val="24"/>
        </w:rPr>
        <w:t>( Piper</w:t>
      </w:r>
      <w:proofErr w:type="gramEnd"/>
      <w:r w:rsidRPr="00AE6DCF">
        <w:rPr>
          <w:rFonts w:ascii="Times New Roman" w:hAnsi="Times New Roman" w:cs="Times New Roman"/>
          <w:sz w:val="24"/>
          <w:szCs w:val="24"/>
        </w:rPr>
        <w:t xml:space="preserve"> </w:t>
      </w:r>
      <w:proofErr w:type="spellStart"/>
      <w:r w:rsidRPr="00AE6DCF">
        <w:rPr>
          <w:rFonts w:ascii="Times New Roman" w:hAnsi="Times New Roman" w:cs="Times New Roman"/>
          <w:sz w:val="24"/>
          <w:szCs w:val="24"/>
        </w:rPr>
        <w:t>n</w:t>
      </w:r>
      <w:r>
        <w:rPr>
          <w:rFonts w:ascii="Times New Roman" w:hAnsi="Times New Roman" w:cs="Times New Roman"/>
          <w:sz w:val="24"/>
          <w:szCs w:val="24"/>
        </w:rPr>
        <w:t>igurm</w:t>
      </w:r>
      <w:proofErr w:type="spellEnd"/>
      <w:r>
        <w:rPr>
          <w:rFonts w:ascii="Times New Roman" w:hAnsi="Times New Roman" w:cs="Times New Roman"/>
          <w:sz w:val="24"/>
          <w:szCs w:val="24"/>
        </w:rPr>
        <w:t xml:space="preserve"> L.). </w:t>
      </w:r>
      <w:proofErr w:type="spellStart"/>
      <w:proofErr w:type="gramStart"/>
      <w:r w:rsidRPr="00AE6DCF">
        <w:rPr>
          <w:rFonts w:ascii="Times New Roman" w:hAnsi="Times New Roman" w:cs="Times New Roman"/>
          <w:i/>
          <w:sz w:val="24"/>
          <w:szCs w:val="24"/>
        </w:rPr>
        <w:t>Biocatalysis</w:t>
      </w:r>
      <w:proofErr w:type="spellEnd"/>
      <w:r w:rsidRPr="00AE6DCF">
        <w:rPr>
          <w:rFonts w:ascii="Times New Roman" w:hAnsi="Times New Roman" w:cs="Times New Roman"/>
          <w:i/>
          <w:sz w:val="24"/>
          <w:szCs w:val="24"/>
        </w:rPr>
        <w:t xml:space="preserve"> and Agricultural Biotechnology</w:t>
      </w:r>
      <w:r>
        <w:rPr>
          <w:rFonts w:ascii="Times New Roman" w:hAnsi="Times New Roman" w:cs="Times New Roman"/>
          <w:sz w:val="24"/>
          <w:szCs w:val="24"/>
        </w:rPr>
        <w:t xml:space="preserve"> </w:t>
      </w:r>
      <w:r w:rsidRPr="00AE6DCF">
        <w:rPr>
          <w:rFonts w:ascii="Times New Roman" w:hAnsi="Times New Roman" w:cs="Times New Roman"/>
          <w:sz w:val="24"/>
          <w:szCs w:val="24"/>
        </w:rPr>
        <w:t>(Vol. 14, pp. 215–220).</w:t>
      </w:r>
      <w:proofErr w:type="gramEnd"/>
      <w:r w:rsidRPr="00AE6DCF">
        <w:rPr>
          <w:rFonts w:ascii="Times New Roman" w:hAnsi="Times New Roman" w:cs="Times New Roman"/>
          <w:sz w:val="24"/>
          <w:szCs w:val="24"/>
        </w:rPr>
        <w:t xml:space="preserve"> Elsevier BV. </w:t>
      </w:r>
      <w:hyperlink r:id="rId14" w:history="1">
        <w:r w:rsidRPr="004E40D7">
          <w:rPr>
            <w:rStyle w:val="Hyperlink"/>
            <w:rFonts w:ascii="Times New Roman" w:hAnsi="Times New Roman" w:cs="Times New Roman"/>
            <w:sz w:val="24"/>
            <w:szCs w:val="24"/>
          </w:rPr>
          <w:t>https://doi.org/10.1016/j.bcab.2018.03.012</w:t>
        </w:r>
      </w:hyperlink>
      <w:r>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Anju</w:t>
      </w:r>
      <w:proofErr w:type="spellEnd"/>
      <w:r w:rsidRPr="00076984">
        <w:rPr>
          <w:rFonts w:ascii="Times New Roman" w:hAnsi="Times New Roman" w:cs="Times New Roman"/>
          <w:sz w:val="24"/>
          <w:szCs w:val="24"/>
        </w:rPr>
        <w:t xml:space="preserve"> AB, </w:t>
      </w:r>
      <w:proofErr w:type="spellStart"/>
      <w:r w:rsidRPr="00076984">
        <w:rPr>
          <w:rFonts w:ascii="Times New Roman" w:hAnsi="Times New Roman" w:cs="Times New Roman"/>
          <w:sz w:val="24"/>
          <w:szCs w:val="24"/>
        </w:rPr>
        <w:t>Natarajan</w:t>
      </w:r>
      <w:proofErr w:type="spellEnd"/>
      <w:r w:rsidRPr="00076984">
        <w:rPr>
          <w:rFonts w:ascii="Times New Roman" w:hAnsi="Times New Roman" w:cs="Times New Roman"/>
          <w:sz w:val="24"/>
          <w:szCs w:val="24"/>
        </w:rPr>
        <w:t xml:space="preserve"> C, </w:t>
      </w:r>
      <w:proofErr w:type="spellStart"/>
      <w:r w:rsidRPr="00076984">
        <w:rPr>
          <w:rFonts w:ascii="Times New Roman" w:hAnsi="Times New Roman" w:cs="Times New Roman"/>
          <w:sz w:val="24"/>
          <w:szCs w:val="24"/>
        </w:rPr>
        <w:t>Preetha</w:t>
      </w:r>
      <w:proofErr w:type="spellEnd"/>
      <w:r w:rsidRPr="00076984">
        <w:rPr>
          <w:rFonts w:ascii="Times New Roman" w:hAnsi="Times New Roman" w:cs="Times New Roman"/>
          <w:sz w:val="24"/>
          <w:szCs w:val="24"/>
        </w:rPr>
        <w:t xml:space="preserve"> R, </w:t>
      </w:r>
      <w:proofErr w:type="spellStart"/>
      <w:r w:rsidRPr="00076984">
        <w:rPr>
          <w:rFonts w:ascii="Times New Roman" w:hAnsi="Times New Roman" w:cs="Times New Roman"/>
          <w:sz w:val="24"/>
          <w:szCs w:val="24"/>
        </w:rPr>
        <w:t>Rajan</w:t>
      </w:r>
      <w:proofErr w:type="spellEnd"/>
      <w:r w:rsidRPr="00076984">
        <w:rPr>
          <w:rFonts w:ascii="Times New Roman" w:hAnsi="Times New Roman" w:cs="Times New Roman"/>
          <w:sz w:val="24"/>
          <w:szCs w:val="24"/>
        </w:rPr>
        <w:t xml:space="preserve"> SA, </w:t>
      </w:r>
      <w:proofErr w:type="spellStart"/>
      <w:r w:rsidRPr="00076984">
        <w:rPr>
          <w:rFonts w:ascii="Times New Roman" w:hAnsi="Times New Roman" w:cs="Times New Roman"/>
          <w:sz w:val="24"/>
          <w:szCs w:val="24"/>
        </w:rPr>
        <w:t>Soumya</w:t>
      </w:r>
      <w:proofErr w:type="spellEnd"/>
      <w:r w:rsidRPr="00076984">
        <w:rPr>
          <w:rFonts w:ascii="Times New Roman" w:hAnsi="Times New Roman" w:cs="Times New Roman"/>
          <w:sz w:val="24"/>
          <w:szCs w:val="24"/>
        </w:rPr>
        <w:t xml:space="preserve"> VI, </w:t>
      </w:r>
      <w:proofErr w:type="spellStart"/>
      <w:r w:rsidRPr="00076984">
        <w:rPr>
          <w:rFonts w:ascii="Times New Roman" w:hAnsi="Times New Roman" w:cs="Times New Roman"/>
          <w:sz w:val="24"/>
          <w:szCs w:val="24"/>
        </w:rPr>
        <w:t>Anith</w:t>
      </w:r>
      <w:proofErr w:type="spellEnd"/>
      <w:r w:rsidRPr="00076984">
        <w:rPr>
          <w:rFonts w:ascii="Times New Roman" w:hAnsi="Times New Roman" w:cs="Times New Roman"/>
          <w:sz w:val="24"/>
          <w:szCs w:val="24"/>
        </w:rPr>
        <w:t xml:space="preserve"> KN. (2023). </w:t>
      </w:r>
      <w:proofErr w:type="spellStart"/>
      <w:proofErr w:type="gramStart"/>
      <w:r w:rsidRPr="00076984">
        <w:rPr>
          <w:rFonts w:ascii="Times New Roman" w:hAnsi="Times New Roman" w:cs="Times New Roman"/>
          <w:sz w:val="24"/>
          <w:szCs w:val="24"/>
        </w:rPr>
        <w:t>Bacterization</w:t>
      </w:r>
      <w:proofErr w:type="spellEnd"/>
      <w:r w:rsidRPr="00076984">
        <w:rPr>
          <w:rFonts w:ascii="Times New Roman" w:hAnsi="Times New Roman" w:cs="Times New Roman"/>
          <w:sz w:val="24"/>
          <w:szCs w:val="24"/>
        </w:rPr>
        <w:t xml:space="preserve"> with </w:t>
      </w:r>
      <w:proofErr w:type="spellStart"/>
      <w:r w:rsidRPr="00076984">
        <w:rPr>
          <w:rFonts w:ascii="Times New Roman" w:hAnsi="Times New Roman" w:cs="Times New Roman"/>
          <w:sz w:val="24"/>
          <w:szCs w:val="24"/>
        </w:rPr>
        <w:t>Endospore</w:t>
      </w:r>
      <w:proofErr w:type="spellEnd"/>
      <w:r w:rsidRPr="00076984">
        <w:rPr>
          <w:rFonts w:ascii="Times New Roman" w:hAnsi="Times New Roman" w:cs="Times New Roman"/>
          <w:sz w:val="24"/>
          <w:szCs w:val="24"/>
        </w:rPr>
        <w:t xml:space="preserve">-forming Bacillus spp. Promotes Plant Growth and Suppresses Foot Rot Disease in Black Pepper (Piper </w:t>
      </w:r>
      <w:proofErr w:type="spellStart"/>
      <w:r w:rsidRPr="00076984">
        <w:rPr>
          <w:rFonts w:ascii="Times New Roman" w:hAnsi="Times New Roman" w:cs="Times New Roman"/>
          <w:sz w:val="24"/>
          <w:szCs w:val="24"/>
        </w:rPr>
        <w:t>nigrum</w:t>
      </w:r>
      <w:proofErr w:type="spellEnd"/>
      <w:r w:rsidRPr="00076984">
        <w:rPr>
          <w:rFonts w:ascii="Times New Roman" w:hAnsi="Times New Roman" w:cs="Times New Roman"/>
          <w:sz w:val="24"/>
          <w:szCs w:val="24"/>
        </w:rPr>
        <w:t xml:space="preserve"> L.) in the Nursery.</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Pure and Applied Microbiology</w:t>
      </w:r>
      <w:r w:rsidRPr="00076984">
        <w:rPr>
          <w:rFonts w:ascii="Times New Roman" w:hAnsi="Times New Roman" w:cs="Times New Roman"/>
          <w:sz w:val="24"/>
          <w:szCs w:val="24"/>
        </w:rPr>
        <w:t xml:space="preserve">, 17(2), 768-779. </w:t>
      </w:r>
      <w:hyperlink r:id="rId15" w:history="1">
        <w:r w:rsidR="00BE687D" w:rsidRPr="00270C2B">
          <w:rPr>
            <w:rStyle w:val="Hyperlink"/>
            <w:rFonts w:ascii="Times New Roman" w:hAnsi="Times New Roman" w:cs="Times New Roman"/>
            <w:sz w:val="24"/>
            <w:szCs w:val="24"/>
          </w:rPr>
          <w:t>https://doi.org/10.22207/JPAM.17.2.02</w:t>
        </w:r>
      </w:hyperlink>
      <w:r w:rsidR="00BE687D">
        <w:rPr>
          <w:rFonts w:ascii="Times New Roman" w:hAnsi="Times New Roman" w:cs="Times New Roman"/>
          <w:sz w:val="24"/>
          <w:szCs w:val="24"/>
        </w:rPr>
        <w:t xml:space="preserve"> </w:t>
      </w:r>
    </w:p>
    <w:p w:rsidR="00AE6DCF" w:rsidRDefault="00AE6DCF" w:rsidP="002773FA">
      <w:pPr>
        <w:ind w:left="720" w:hanging="720"/>
        <w:jc w:val="both"/>
        <w:rPr>
          <w:rFonts w:ascii="Times New Roman" w:hAnsi="Times New Roman" w:cs="Times New Roman"/>
          <w:sz w:val="24"/>
          <w:szCs w:val="24"/>
        </w:rPr>
      </w:pPr>
      <w:r w:rsidRPr="00AE6DCF">
        <w:rPr>
          <w:rFonts w:ascii="Times New Roman" w:hAnsi="Times New Roman" w:cs="Times New Roman"/>
          <w:sz w:val="24"/>
          <w:szCs w:val="24"/>
        </w:rPr>
        <w:t>Becker, M. C. (2004). Organizational routin</w:t>
      </w:r>
      <w:r>
        <w:rPr>
          <w:rFonts w:ascii="Times New Roman" w:hAnsi="Times New Roman" w:cs="Times New Roman"/>
          <w:sz w:val="24"/>
          <w:szCs w:val="24"/>
        </w:rPr>
        <w:t xml:space="preserve">es: a review of the literature. </w:t>
      </w:r>
      <w:proofErr w:type="gramStart"/>
      <w:r w:rsidRPr="00AE6DCF">
        <w:rPr>
          <w:rFonts w:ascii="Times New Roman" w:hAnsi="Times New Roman" w:cs="Times New Roman"/>
          <w:i/>
          <w:sz w:val="24"/>
          <w:szCs w:val="24"/>
        </w:rPr>
        <w:t>Industrial and Corporate Change</w:t>
      </w:r>
      <w:r w:rsidRPr="00AE6DCF">
        <w:rPr>
          <w:rFonts w:ascii="Times New Roman" w:hAnsi="Times New Roman" w:cs="Times New Roman"/>
          <w:sz w:val="24"/>
          <w:szCs w:val="24"/>
        </w:rPr>
        <w:t xml:space="preserve"> (Vol. 13, Issue 4, pp. 643–678).</w:t>
      </w:r>
      <w:proofErr w:type="gramEnd"/>
      <w:r w:rsidRPr="00AE6DCF">
        <w:rPr>
          <w:rFonts w:ascii="Times New Roman" w:hAnsi="Times New Roman" w:cs="Times New Roman"/>
          <w:sz w:val="24"/>
          <w:szCs w:val="24"/>
        </w:rPr>
        <w:t xml:space="preserve"> Oxford University Press (OUP). </w:t>
      </w:r>
      <w:hyperlink r:id="rId16" w:history="1">
        <w:r w:rsidRPr="004E40D7">
          <w:rPr>
            <w:rStyle w:val="Hyperlink"/>
            <w:rFonts w:ascii="Times New Roman" w:hAnsi="Times New Roman" w:cs="Times New Roman"/>
            <w:sz w:val="24"/>
            <w:szCs w:val="24"/>
          </w:rPr>
          <w:t>https://doi.org/10.1093/icc/dth026</w:t>
        </w:r>
      </w:hyperlink>
      <w:r>
        <w:rPr>
          <w:rFonts w:ascii="Times New Roman" w:hAnsi="Times New Roman" w:cs="Times New Roman"/>
          <w:sz w:val="24"/>
          <w:szCs w:val="24"/>
        </w:rPr>
        <w:t xml:space="preserve"> </w:t>
      </w:r>
    </w:p>
    <w:p w:rsidR="00841CC7" w:rsidRDefault="00841CC7" w:rsidP="00841CC7">
      <w:pPr>
        <w:ind w:left="720" w:hanging="720"/>
        <w:jc w:val="both"/>
        <w:rPr>
          <w:rFonts w:ascii="Times New Roman" w:hAnsi="Times New Roman" w:cs="Times New Roman"/>
          <w:sz w:val="24"/>
          <w:szCs w:val="24"/>
        </w:rPr>
      </w:pPr>
      <w:proofErr w:type="gramStart"/>
      <w:r w:rsidRPr="0005693C">
        <w:rPr>
          <w:rFonts w:ascii="Times New Roman" w:hAnsi="Times New Roman" w:cs="Times New Roman"/>
          <w:sz w:val="24"/>
          <w:szCs w:val="24"/>
        </w:rPr>
        <w:t>Biggs, E. M., Tompkins, E. L., Allen, J., Moon, C., &amp; Allen, R. (2013).</w:t>
      </w:r>
      <w:proofErr w:type="gramEnd"/>
      <w:r w:rsidRPr="0005693C">
        <w:rPr>
          <w:rFonts w:ascii="Times New Roman" w:hAnsi="Times New Roman" w:cs="Times New Roman"/>
          <w:sz w:val="24"/>
          <w:szCs w:val="24"/>
        </w:rPr>
        <w:t xml:space="preserve"> Agricultural adaptation to climate change: observations from the Mid-Hills of Ne</w:t>
      </w:r>
      <w:r>
        <w:rPr>
          <w:rFonts w:ascii="Times New Roman" w:hAnsi="Times New Roman" w:cs="Times New Roman"/>
          <w:sz w:val="24"/>
          <w:szCs w:val="24"/>
        </w:rPr>
        <w:t xml:space="preserve">pal. </w:t>
      </w:r>
      <w:r w:rsidRPr="0005693C">
        <w:rPr>
          <w:rFonts w:ascii="Times New Roman" w:hAnsi="Times New Roman" w:cs="Times New Roman"/>
          <w:i/>
          <w:sz w:val="24"/>
          <w:szCs w:val="24"/>
        </w:rPr>
        <w:t>Climate and Development</w:t>
      </w:r>
      <w:r>
        <w:rPr>
          <w:rFonts w:ascii="Times New Roman" w:hAnsi="Times New Roman" w:cs="Times New Roman"/>
          <w:sz w:val="24"/>
          <w:szCs w:val="24"/>
        </w:rPr>
        <w:t>, 5(</w:t>
      </w:r>
      <w:r w:rsidRPr="0005693C">
        <w:rPr>
          <w:rFonts w:ascii="Times New Roman" w:hAnsi="Times New Roman" w:cs="Times New Roman"/>
          <w:sz w:val="24"/>
          <w:szCs w:val="24"/>
        </w:rPr>
        <w:t>2</w:t>
      </w:r>
      <w:r>
        <w:rPr>
          <w:rFonts w:ascii="Times New Roman" w:hAnsi="Times New Roman" w:cs="Times New Roman"/>
          <w:sz w:val="24"/>
          <w:szCs w:val="24"/>
        </w:rPr>
        <w:t>)</w:t>
      </w:r>
      <w:proofErr w:type="gramStart"/>
      <w:r>
        <w:rPr>
          <w:rFonts w:ascii="Times New Roman" w:hAnsi="Times New Roman" w:cs="Times New Roman"/>
          <w:sz w:val="24"/>
          <w:szCs w:val="24"/>
        </w:rPr>
        <w:t>,165</w:t>
      </w:r>
      <w:proofErr w:type="gramEnd"/>
      <w:r>
        <w:rPr>
          <w:rFonts w:ascii="Times New Roman" w:hAnsi="Times New Roman" w:cs="Times New Roman"/>
          <w:sz w:val="24"/>
          <w:szCs w:val="24"/>
        </w:rPr>
        <w:t>–173</w:t>
      </w:r>
      <w:r w:rsidRPr="0005693C">
        <w:rPr>
          <w:rFonts w:ascii="Times New Roman" w:hAnsi="Times New Roman" w:cs="Times New Roman"/>
          <w:sz w:val="24"/>
          <w:szCs w:val="24"/>
        </w:rPr>
        <w:t xml:space="preserve">. </w:t>
      </w:r>
      <w:hyperlink r:id="rId17" w:history="1">
        <w:r w:rsidRPr="004E40D7">
          <w:rPr>
            <w:rStyle w:val="Hyperlink"/>
            <w:rFonts w:ascii="Times New Roman" w:hAnsi="Times New Roman" w:cs="Times New Roman"/>
            <w:sz w:val="24"/>
            <w:szCs w:val="24"/>
          </w:rPr>
          <w:t>https://doi.org/10.1080/17565529.2013.789791</w:t>
        </w:r>
      </w:hyperlink>
      <w:r>
        <w:rPr>
          <w:rFonts w:ascii="Times New Roman" w:hAnsi="Times New Roman" w:cs="Times New Roman"/>
          <w:sz w:val="24"/>
          <w:szCs w:val="24"/>
        </w:rPr>
        <w:t xml:space="preserve"> </w:t>
      </w:r>
    </w:p>
    <w:p w:rsidR="00AE6DCF" w:rsidRDefault="00AE6DCF" w:rsidP="002773FA">
      <w:pPr>
        <w:ind w:left="720" w:hanging="720"/>
        <w:jc w:val="both"/>
        <w:rPr>
          <w:rFonts w:ascii="Times New Roman" w:hAnsi="Times New Roman" w:cs="Times New Roman"/>
          <w:sz w:val="24"/>
          <w:szCs w:val="24"/>
        </w:rPr>
      </w:pPr>
      <w:proofErr w:type="spellStart"/>
      <w:r w:rsidRPr="00AE6DCF">
        <w:rPr>
          <w:rFonts w:ascii="Times New Roman" w:hAnsi="Times New Roman" w:cs="Times New Roman"/>
          <w:sz w:val="24"/>
          <w:szCs w:val="24"/>
        </w:rPr>
        <w:t>Chee</w:t>
      </w:r>
      <w:proofErr w:type="spellEnd"/>
      <w:r w:rsidRPr="00AE6DCF">
        <w:rPr>
          <w:rFonts w:ascii="Times New Roman" w:hAnsi="Times New Roman" w:cs="Times New Roman"/>
          <w:sz w:val="24"/>
          <w:szCs w:val="24"/>
        </w:rPr>
        <w:t xml:space="preserve">, Y. E. (2004). </w:t>
      </w:r>
      <w:proofErr w:type="gramStart"/>
      <w:r w:rsidRPr="00AE6DCF">
        <w:rPr>
          <w:rFonts w:ascii="Times New Roman" w:hAnsi="Times New Roman" w:cs="Times New Roman"/>
          <w:sz w:val="24"/>
          <w:szCs w:val="24"/>
        </w:rPr>
        <w:t>An ecological perspective on the va</w:t>
      </w:r>
      <w:r>
        <w:rPr>
          <w:rFonts w:ascii="Times New Roman" w:hAnsi="Times New Roman" w:cs="Times New Roman"/>
          <w:sz w:val="24"/>
          <w:szCs w:val="24"/>
        </w:rPr>
        <w:t>luation of ecosystem services.</w:t>
      </w:r>
      <w:proofErr w:type="gramEnd"/>
      <w:r>
        <w:rPr>
          <w:rFonts w:ascii="Times New Roman" w:hAnsi="Times New Roman" w:cs="Times New Roman"/>
          <w:sz w:val="24"/>
          <w:szCs w:val="24"/>
        </w:rPr>
        <w:t xml:space="preserve"> </w:t>
      </w:r>
      <w:proofErr w:type="gramStart"/>
      <w:r w:rsidRPr="00AE6DCF">
        <w:rPr>
          <w:rFonts w:ascii="Times New Roman" w:hAnsi="Times New Roman" w:cs="Times New Roman"/>
          <w:i/>
          <w:sz w:val="24"/>
          <w:szCs w:val="24"/>
        </w:rPr>
        <w:t>Biological Conservation</w:t>
      </w:r>
      <w:r w:rsidRPr="00AE6DCF">
        <w:rPr>
          <w:rFonts w:ascii="Times New Roman" w:hAnsi="Times New Roman" w:cs="Times New Roman"/>
          <w:sz w:val="24"/>
          <w:szCs w:val="24"/>
        </w:rPr>
        <w:t xml:space="preserve"> (Vol. 120, Issue 4, pp. 549–565).</w:t>
      </w:r>
      <w:proofErr w:type="gramEnd"/>
      <w:r w:rsidRPr="00AE6DCF">
        <w:rPr>
          <w:rFonts w:ascii="Times New Roman" w:hAnsi="Times New Roman" w:cs="Times New Roman"/>
          <w:sz w:val="24"/>
          <w:szCs w:val="24"/>
        </w:rPr>
        <w:t xml:space="preserve"> Elsevier BV. </w:t>
      </w:r>
      <w:hyperlink r:id="rId18" w:history="1">
        <w:r w:rsidRPr="004E40D7">
          <w:rPr>
            <w:rStyle w:val="Hyperlink"/>
            <w:rFonts w:ascii="Times New Roman" w:hAnsi="Times New Roman" w:cs="Times New Roman"/>
            <w:sz w:val="24"/>
            <w:szCs w:val="24"/>
          </w:rPr>
          <w:t>https://doi.org/10.1016/j.biocon.2004.03.028</w:t>
        </w:r>
      </w:hyperlink>
      <w:r>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Chengappa</w:t>
      </w:r>
      <w:proofErr w:type="spellEnd"/>
      <w:r w:rsidRPr="00076984">
        <w:rPr>
          <w:rFonts w:ascii="Times New Roman" w:hAnsi="Times New Roman" w:cs="Times New Roman"/>
          <w:sz w:val="24"/>
          <w:szCs w:val="24"/>
        </w:rPr>
        <w:t xml:space="preserve">, P. G., </w:t>
      </w:r>
      <w:proofErr w:type="spellStart"/>
      <w:r w:rsidRPr="00076984">
        <w:rPr>
          <w:rFonts w:ascii="Times New Roman" w:hAnsi="Times New Roman" w:cs="Times New Roman"/>
          <w:sz w:val="24"/>
          <w:szCs w:val="24"/>
        </w:rPr>
        <w:t>Devika</w:t>
      </w:r>
      <w:proofErr w:type="spellEnd"/>
      <w:r w:rsidRPr="00076984">
        <w:rPr>
          <w:rFonts w:ascii="Times New Roman" w:hAnsi="Times New Roman" w:cs="Times New Roman"/>
          <w:sz w:val="24"/>
          <w:szCs w:val="24"/>
        </w:rPr>
        <w:t xml:space="preserve">, C. M., &amp; </w:t>
      </w:r>
      <w:proofErr w:type="spellStart"/>
      <w:r w:rsidRPr="00076984">
        <w:rPr>
          <w:rFonts w:ascii="Times New Roman" w:hAnsi="Times New Roman" w:cs="Times New Roman"/>
          <w:sz w:val="24"/>
          <w:szCs w:val="24"/>
        </w:rPr>
        <w:t>Rudragouda</w:t>
      </w:r>
      <w:proofErr w:type="spellEnd"/>
      <w:r w:rsidRPr="00076984">
        <w:rPr>
          <w:rFonts w:ascii="Times New Roman" w:hAnsi="Times New Roman" w:cs="Times New Roman"/>
          <w:sz w:val="24"/>
          <w:szCs w:val="24"/>
        </w:rPr>
        <w:t>, C. S. (2017).</w:t>
      </w:r>
      <w:proofErr w:type="gramEnd"/>
      <w:r w:rsidRPr="00076984">
        <w:rPr>
          <w:rFonts w:ascii="Times New Roman" w:hAnsi="Times New Roman" w:cs="Times New Roman"/>
          <w:sz w:val="24"/>
          <w:szCs w:val="24"/>
        </w:rPr>
        <w:t xml:space="preserve"> Climate variability and mitigation: perceptions and strategies adopted by traditional coffee growers in India. </w:t>
      </w:r>
      <w:r w:rsidRPr="00076984">
        <w:rPr>
          <w:rFonts w:ascii="Times New Roman" w:hAnsi="Times New Roman" w:cs="Times New Roman"/>
          <w:i/>
          <w:sz w:val="24"/>
          <w:szCs w:val="24"/>
        </w:rPr>
        <w:lastRenderedPageBreak/>
        <w:t>Climate and Development</w:t>
      </w:r>
      <w:r w:rsidRPr="00076984">
        <w:rPr>
          <w:rFonts w:ascii="Times New Roman" w:hAnsi="Times New Roman" w:cs="Times New Roman"/>
          <w:sz w:val="24"/>
          <w:szCs w:val="24"/>
        </w:rPr>
        <w:t xml:space="preserve">, 9(7), 593–604. </w:t>
      </w:r>
      <w:hyperlink r:id="rId19" w:history="1">
        <w:r w:rsidR="00BE687D" w:rsidRPr="00270C2B">
          <w:rPr>
            <w:rStyle w:val="Hyperlink"/>
            <w:rFonts w:ascii="Times New Roman" w:hAnsi="Times New Roman" w:cs="Times New Roman"/>
            <w:sz w:val="24"/>
            <w:szCs w:val="24"/>
          </w:rPr>
          <w:t>https://doi.org/10.1080/17565529.2017.1318740</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Chethna</w:t>
      </w:r>
      <w:proofErr w:type="spellEnd"/>
      <w:r w:rsidRPr="00076984">
        <w:rPr>
          <w:rFonts w:ascii="Times New Roman" w:hAnsi="Times New Roman" w:cs="Times New Roman"/>
          <w:sz w:val="24"/>
          <w:szCs w:val="24"/>
        </w:rPr>
        <w:t xml:space="preserve"> A, </w:t>
      </w:r>
      <w:proofErr w:type="spellStart"/>
      <w:r w:rsidRPr="00076984">
        <w:rPr>
          <w:rFonts w:ascii="Times New Roman" w:hAnsi="Times New Roman" w:cs="Times New Roman"/>
          <w:sz w:val="24"/>
          <w:szCs w:val="24"/>
        </w:rPr>
        <w:t>Nagaraja</w:t>
      </w:r>
      <w:proofErr w:type="spellEnd"/>
      <w:r w:rsidRPr="00076984">
        <w:rPr>
          <w:rFonts w:ascii="Times New Roman" w:hAnsi="Times New Roman" w:cs="Times New Roman"/>
          <w:sz w:val="24"/>
          <w:szCs w:val="24"/>
        </w:rPr>
        <w:t xml:space="preserve"> N, </w:t>
      </w:r>
      <w:proofErr w:type="spellStart"/>
      <w:r w:rsidRPr="00076984">
        <w:rPr>
          <w:rFonts w:ascii="Times New Roman" w:hAnsi="Times New Roman" w:cs="Times New Roman"/>
          <w:sz w:val="24"/>
          <w:szCs w:val="24"/>
        </w:rPr>
        <w:t>Chengappa</w:t>
      </w:r>
      <w:proofErr w:type="spellEnd"/>
      <w:r w:rsidRPr="00076984">
        <w:rPr>
          <w:rFonts w:ascii="Times New Roman" w:hAnsi="Times New Roman" w:cs="Times New Roman"/>
          <w:sz w:val="24"/>
          <w:szCs w:val="24"/>
        </w:rPr>
        <w:t xml:space="preserve"> P, </w:t>
      </w:r>
      <w:proofErr w:type="spellStart"/>
      <w:r w:rsidRPr="00076984">
        <w:rPr>
          <w:rFonts w:ascii="Times New Roman" w:hAnsi="Times New Roman" w:cs="Times New Roman"/>
          <w:sz w:val="24"/>
          <w:szCs w:val="24"/>
        </w:rPr>
        <w:t>Gracy</w:t>
      </w:r>
      <w:proofErr w:type="spellEnd"/>
      <w:r w:rsidRPr="00076984">
        <w:rPr>
          <w:rFonts w:ascii="Times New Roman" w:hAnsi="Times New Roman" w:cs="Times New Roman"/>
          <w:sz w:val="24"/>
          <w:szCs w:val="24"/>
        </w:rPr>
        <w:t xml:space="preserve"> C. (2010). </w:t>
      </w:r>
      <w:proofErr w:type="gramStart"/>
      <w:r w:rsidRPr="00076984">
        <w:rPr>
          <w:rFonts w:ascii="Times New Roman" w:hAnsi="Times New Roman" w:cs="Times New Roman"/>
          <w:sz w:val="24"/>
          <w:szCs w:val="24"/>
        </w:rPr>
        <w:t xml:space="preserve">Geographical Indications for </w:t>
      </w:r>
      <w:proofErr w:type="spellStart"/>
      <w:r w:rsidRPr="00076984">
        <w:rPr>
          <w:rFonts w:ascii="Times New Roman" w:hAnsi="Times New Roman" w:cs="Times New Roman"/>
          <w:sz w:val="24"/>
          <w:szCs w:val="24"/>
        </w:rPr>
        <w:t>kodagu</w:t>
      </w:r>
      <w:proofErr w:type="spellEnd"/>
      <w:r w:rsidRPr="00076984">
        <w:rPr>
          <w:rFonts w:ascii="Times New Roman" w:hAnsi="Times New Roman" w:cs="Times New Roman"/>
          <w:sz w:val="24"/>
          <w:szCs w:val="24"/>
        </w:rPr>
        <w:t xml:space="preserve"> coffee a socio-economic feasibility analysis.</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Agricultural Economics Research Review</w:t>
      </w:r>
      <w:r w:rsidRPr="00076984">
        <w:rPr>
          <w:rFonts w:ascii="Times New Roman" w:hAnsi="Times New Roman" w:cs="Times New Roman"/>
          <w:sz w:val="24"/>
          <w:szCs w:val="24"/>
        </w:rPr>
        <w:t>, 23(3), 97-103.</w:t>
      </w:r>
    </w:p>
    <w:p w:rsidR="0076184E" w:rsidRPr="00076984" w:rsidRDefault="0076184E" w:rsidP="002773FA">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Cohen, E. (2009). Applying Best-Worst Scaling to Wine Marketing. </w:t>
      </w:r>
      <w:r w:rsidRPr="00076984">
        <w:rPr>
          <w:rFonts w:ascii="Times New Roman" w:hAnsi="Times New Roman" w:cs="Times New Roman"/>
          <w:i/>
          <w:sz w:val="24"/>
          <w:szCs w:val="24"/>
        </w:rPr>
        <w:t>International Journal of Wine Business Research</w:t>
      </w:r>
      <w:r w:rsidRPr="00076984">
        <w:rPr>
          <w:rFonts w:ascii="Times New Roman" w:hAnsi="Times New Roman" w:cs="Times New Roman"/>
          <w:sz w:val="24"/>
          <w:szCs w:val="24"/>
        </w:rPr>
        <w:t xml:space="preserve">, 21(1), 8–23. </w:t>
      </w:r>
      <w:hyperlink r:id="rId20" w:history="1">
        <w:r w:rsidR="00BE687D" w:rsidRPr="00270C2B">
          <w:rPr>
            <w:rStyle w:val="Hyperlink"/>
            <w:rFonts w:ascii="Times New Roman" w:hAnsi="Times New Roman" w:cs="Times New Roman"/>
            <w:sz w:val="24"/>
            <w:szCs w:val="24"/>
          </w:rPr>
          <w:t>https://doi.org/10.1108/17511060910948008</w:t>
        </w:r>
      </w:hyperlink>
      <w:r w:rsidR="00BE687D">
        <w:rPr>
          <w:rFonts w:ascii="Times New Roman" w:hAnsi="Times New Roman" w:cs="Times New Roman"/>
          <w:sz w:val="24"/>
          <w:szCs w:val="24"/>
        </w:rPr>
        <w:t xml:space="preserve"> </w:t>
      </w:r>
    </w:p>
    <w:p w:rsidR="00343F0E" w:rsidRDefault="00343F0E" w:rsidP="002773FA">
      <w:pPr>
        <w:ind w:left="720" w:hanging="720"/>
        <w:jc w:val="both"/>
        <w:rPr>
          <w:rFonts w:ascii="Times New Roman" w:hAnsi="Times New Roman" w:cs="Times New Roman"/>
          <w:sz w:val="24"/>
          <w:szCs w:val="24"/>
        </w:rPr>
      </w:pPr>
      <w:proofErr w:type="spellStart"/>
      <w:proofErr w:type="gramStart"/>
      <w:r w:rsidRPr="00343F0E">
        <w:rPr>
          <w:rFonts w:ascii="Times New Roman" w:hAnsi="Times New Roman" w:cs="Times New Roman"/>
          <w:sz w:val="24"/>
          <w:szCs w:val="24"/>
        </w:rPr>
        <w:t>Delfiyan</w:t>
      </w:r>
      <w:proofErr w:type="spellEnd"/>
      <w:r w:rsidRPr="00343F0E">
        <w:rPr>
          <w:rFonts w:ascii="Times New Roman" w:hAnsi="Times New Roman" w:cs="Times New Roman"/>
          <w:sz w:val="24"/>
          <w:szCs w:val="24"/>
        </w:rPr>
        <w:t xml:space="preserve">, F., </w:t>
      </w:r>
      <w:proofErr w:type="spellStart"/>
      <w:r w:rsidRPr="00343F0E">
        <w:rPr>
          <w:rFonts w:ascii="Times New Roman" w:hAnsi="Times New Roman" w:cs="Times New Roman"/>
          <w:sz w:val="24"/>
          <w:szCs w:val="24"/>
        </w:rPr>
        <w:t>Yazdanpanah</w:t>
      </w:r>
      <w:proofErr w:type="spellEnd"/>
      <w:r w:rsidRPr="00343F0E">
        <w:rPr>
          <w:rFonts w:ascii="Times New Roman" w:hAnsi="Times New Roman" w:cs="Times New Roman"/>
          <w:sz w:val="24"/>
          <w:szCs w:val="24"/>
        </w:rPr>
        <w:t xml:space="preserve">, M., </w:t>
      </w:r>
      <w:proofErr w:type="spellStart"/>
      <w:r w:rsidRPr="00343F0E">
        <w:rPr>
          <w:rFonts w:ascii="Times New Roman" w:hAnsi="Times New Roman" w:cs="Times New Roman"/>
          <w:sz w:val="24"/>
          <w:szCs w:val="24"/>
        </w:rPr>
        <w:t>Forouzani</w:t>
      </w:r>
      <w:proofErr w:type="spellEnd"/>
      <w:r w:rsidRPr="00343F0E">
        <w:rPr>
          <w:rFonts w:ascii="Times New Roman" w:hAnsi="Times New Roman" w:cs="Times New Roman"/>
          <w:sz w:val="24"/>
          <w:szCs w:val="24"/>
        </w:rPr>
        <w:t xml:space="preserve">, M., &amp; </w:t>
      </w:r>
      <w:proofErr w:type="spellStart"/>
      <w:r w:rsidRPr="00343F0E">
        <w:rPr>
          <w:rFonts w:ascii="Times New Roman" w:hAnsi="Times New Roman" w:cs="Times New Roman"/>
          <w:sz w:val="24"/>
          <w:szCs w:val="24"/>
        </w:rPr>
        <w:t>Yaghoubi</w:t>
      </w:r>
      <w:proofErr w:type="spellEnd"/>
      <w:r w:rsidRPr="00343F0E">
        <w:rPr>
          <w:rFonts w:ascii="Times New Roman" w:hAnsi="Times New Roman" w:cs="Times New Roman"/>
          <w:sz w:val="24"/>
          <w:szCs w:val="24"/>
        </w:rPr>
        <w:t>, J. (2020).</w:t>
      </w:r>
      <w:proofErr w:type="gramEnd"/>
      <w:r w:rsidRPr="00343F0E">
        <w:rPr>
          <w:rFonts w:ascii="Times New Roman" w:hAnsi="Times New Roman" w:cs="Times New Roman"/>
          <w:sz w:val="24"/>
          <w:szCs w:val="24"/>
        </w:rPr>
        <w:t xml:space="preserve"> Farmers’ adaptation to drought risk through farm–level decisions: the case of farmers in </w:t>
      </w:r>
      <w:proofErr w:type="spellStart"/>
      <w:r w:rsidRPr="00343F0E">
        <w:rPr>
          <w:rFonts w:ascii="Times New Roman" w:hAnsi="Times New Roman" w:cs="Times New Roman"/>
          <w:sz w:val="24"/>
          <w:szCs w:val="24"/>
        </w:rPr>
        <w:t>Dehloran</w:t>
      </w:r>
      <w:proofErr w:type="spellEnd"/>
      <w:r w:rsidRPr="00343F0E">
        <w:rPr>
          <w:rFonts w:ascii="Times New Roman" w:hAnsi="Times New Roman" w:cs="Times New Roman"/>
          <w:sz w:val="24"/>
          <w:szCs w:val="24"/>
        </w:rPr>
        <w:t xml:space="preserve"> </w:t>
      </w:r>
      <w:proofErr w:type="gramStart"/>
      <w:r w:rsidRPr="00343F0E">
        <w:rPr>
          <w:rFonts w:ascii="Times New Roman" w:hAnsi="Times New Roman" w:cs="Times New Roman"/>
          <w:sz w:val="24"/>
          <w:szCs w:val="24"/>
        </w:rPr>
        <w:t>county</w:t>
      </w:r>
      <w:proofErr w:type="gramEnd"/>
      <w:r w:rsidRPr="00343F0E">
        <w:rPr>
          <w:rFonts w:ascii="Times New Roman" w:hAnsi="Times New Roman" w:cs="Times New Roman"/>
          <w:sz w:val="24"/>
          <w:szCs w:val="24"/>
        </w:rPr>
        <w:t>, Southwest of I</w:t>
      </w:r>
      <w:r>
        <w:rPr>
          <w:rFonts w:ascii="Times New Roman" w:hAnsi="Times New Roman" w:cs="Times New Roman"/>
          <w:sz w:val="24"/>
          <w:szCs w:val="24"/>
        </w:rPr>
        <w:t>ran.</w:t>
      </w:r>
      <w:r w:rsidR="00841CC7">
        <w:rPr>
          <w:rFonts w:ascii="Times New Roman" w:hAnsi="Times New Roman" w:cs="Times New Roman"/>
          <w:sz w:val="24"/>
          <w:szCs w:val="24"/>
        </w:rPr>
        <w:t xml:space="preserve"> </w:t>
      </w:r>
      <w:r w:rsidRPr="00841CC7">
        <w:rPr>
          <w:rFonts w:ascii="Times New Roman" w:hAnsi="Times New Roman" w:cs="Times New Roman"/>
          <w:i/>
          <w:sz w:val="24"/>
          <w:szCs w:val="24"/>
        </w:rPr>
        <w:t>Climate and Development</w:t>
      </w:r>
      <w:r>
        <w:rPr>
          <w:rFonts w:ascii="Times New Roman" w:hAnsi="Times New Roman" w:cs="Times New Roman"/>
          <w:sz w:val="24"/>
          <w:szCs w:val="24"/>
        </w:rPr>
        <w:t>, 13(</w:t>
      </w:r>
      <w:r w:rsidRPr="00343F0E">
        <w:rPr>
          <w:rFonts w:ascii="Times New Roman" w:hAnsi="Times New Roman" w:cs="Times New Roman"/>
          <w:sz w:val="24"/>
          <w:szCs w:val="24"/>
        </w:rPr>
        <w:t>2</w:t>
      </w:r>
      <w:r>
        <w:rPr>
          <w:rFonts w:ascii="Times New Roman" w:hAnsi="Times New Roman" w:cs="Times New Roman"/>
          <w:sz w:val="24"/>
          <w:szCs w:val="24"/>
        </w:rPr>
        <w:t>)</w:t>
      </w:r>
      <w:r w:rsidRPr="00343F0E">
        <w:rPr>
          <w:rFonts w:ascii="Times New Roman" w:hAnsi="Times New Roman" w:cs="Times New Roman"/>
          <w:sz w:val="24"/>
          <w:szCs w:val="24"/>
        </w:rPr>
        <w:t xml:space="preserve">, </w:t>
      </w:r>
      <w:r>
        <w:rPr>
          <w:rFonts w:ascii="Times New Roman" w:hAnsi="Times New Roman" w:cs="Times New Roman"/>
          <w:sz w:val="24"/>
          <w:szCs w:val="24"/>
        </w:rPr>
        <w:t>152–163</w:t>
      </w:r>
      <w:r w:rsidRPr="00343F0E">
        <w:rPr>
          <w:rFonts w:ascii="Times New Roman" w:hAnsi="Times New Roman" w:cs="Times New Roman"/>
          <w:sz w:val="24"/>
          <w:szCs w:val="24"/>
        </w:rPr>
        <w:t xml:space="preserve">. </w:t>
      </w:r>
      <w:proofErr w:type="spellStart"/>
      <w:r w:rsidRPr="00343F0E">
        <w:rPr>
          <w:rFonts w:ascii="Times New Roman" w:hAnsi="Times New Roman" w:cs="Times New Roman"/>
          <w:sz w:val="24"/>
          <w:szCs w:val="24"/>
        </w:rPr>
        <w:t>Informa</w:t>
      </w:r>
      <w:proofErr w:type="spellEnd"/>
      <w:r w:rsidRPr="00343F0E">
        <w:rPr>
          <w:rFonts w:ascii="Times New Roman" w:hAnsi="Times New Roman" w:cs="Times New Roman"/>
          <w:sz w:val="24"/>
          <w:szCs w:val="24"/>
        </w:rPr>
        <w:t xml:space="preserve"> UK Limited. </w:t>
      </w:r>
      <w:hyperlink r:id="rId21" w:history="1">
        <w:r w:rsidR="00841CC7" w:rsidRPr="004E40D7">
          <w:rPr>
            <w:rStyle w:val="Hyperlink"/>
            <w:rFonts w:ascii="Times New Roman" w:hAnsi="Times New Roman" w:cs="Times New Roman"/>
            <w:sz w:val="24"/>
            <w:szCs w:val="24"/>
          </w:rPr>
          <w:t>https://doi.org/10.1080/17565529.2020.1737797</w:t>
        </w:r>
      </w:hyperlink>
      <w:r w:rsidR="00841CC7">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Finn, A., &amp; Louviere, J. J. (1992).</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Determining the Appropriate Response to Evidence of Public Concern: The Case of Food Safety.</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Public Policy &amp; Marketing</w:t>
      </w:r>
      <w:r w:rsidRPr="00076984">
        <w:rPr>
          <w:rFonts w:ascii="Times New Roman" w:hAnsi="Times New Roman" w:cs="Times New Roman"/>
          <w:sz w:val="24"/>
          <w:szCs w:val="24"/>
        </w:rPr>
        <w:t xml:space="preserve">, 12–25. </w:t>
      </w:r>
      <w:hyperlink r:id="rId22" w:history="1">
        <w:r w:rsidR="00BE687D" w:rsidRPr="00270C2B">
          <w:rPr>
            <w:rStyle w:val="Hyperlink"/>
            <w:rFonts w:ascii="Times New Roman" w:hAnsi="Times New Roman" w:cs="Times New Roman"/>
            <w:sz w:val="24"/>
            <w:szCs w:val="24"/>
          </w:rPr>
          <w:t>https://doi.org/10.1177/074391569201100202</w:t>
        </w:r>
      </w:hyperlink>
      <w:r w:rsidR="00BE687D">
        <w:rPr>
          <w:rFonts w:ascii="Times New Roman" w:hAnsi="Times New Roman" w:cs="Times New Roman"/>
          <w:sz w:val="24"/>
          <w:szCs w:val="24"/>
        </w:rPr>
        <w:t xml:space="preserve"> </w:t>
      </w:r>
    </w:p>
    <w:p w:rsidR="001C053A" w:rsidRDefault="001C053A" w:rsidP="002773FA">
      <w:pPr>
        <w:ind w:left="720" w:hanging="720"/>
        <w:jc w:val="both"/>
        <w:rPr>
          <w:rFonts w:ascii="Times New Roman" w:hAnsi="Times New Roman" w:cs="Times New Roman"/>
          <w:sz w:val="24"/>
          <w:szCs w:val="24"/>
        </w:rPr>
      </w:pPr>
      <w:proofErr w:type="spellStart"/>
      <w:proofErr w:type="gramStart"/>
      <w:r w:rsidRPr="001C053A">
        <w:rPr>
          <w:rFonts w:ascii="Times New Roman" w:hAnsi="Times New Roman" w:cs="Times New Roman"/>
          <w:sz w:val="24"/>
          <w:szCs w:val="24"/>
        </w:rPr>
        <w:t>Fiori</w:t>
      </w:r>
      <w:proofErr w:type="spellEnd"/>
      <w:r w:rsidRPr="001C053A">
        <w:rPr>
          <w:rFonts w:ascii="Times New Roman" w:hAnsi="Times New Roman" w:cs="Times New Roman"/>
          <w:sz w:val="24"/>
          <w:szCs w:val="24"/>
        </w:rPr>
        <w:t>, S. (2011).</w:t>
      </w:r>
      <w:proofErr w:type="gramEnd"/>
      <w:r w:rsidRPr="001C053A">
        <w:rPr>
          <w:rFonts w:ascii="Times New Roman" w:hAnsi="Times New Roman" w:cs="Times New Roman"/>
          <w:sz w:val="24"/>
          <w:szCs w:val="24"/>
        </w:rPr>
        <w:t xml:space="preserve"> Forms of Bounded Rationality: The Reception and Redefinition of Herbert A. Simon’s Perspective. </w:t>
      </w:r>
      <w:r w:rsidRPr="001C053A">
        <w:rPr>
          <w:rFonts w:ascii="Times New Roman" w:hAnsi="Times New Roman" w:cs="Times New Roman"/>
          <w:i/>
          <w:sz w:val="24"/>
          <w:szCs w:val="24"/>
        </w:rPr>
        <w:t>Review of Political Economy</w:t>
      </w:r>
      <w:r w:rsidRPr="001C053A">
        <w:rPr>
          <w:rFonts w:ascii="Times New Roman" w:hAnsi="Times New Roman" w:cs="Times New Roman"/>
          <w:sz w:val="24"/>
          <w:szCs w:val="24"/>
        </w:rPr>
        <w:t xml:space="preserve">, 23(4), 587–612. </w:t>
      </w:r>
      <w:hyperlink r:id="rId23" w:history="1">
        <w:r w:rsidRPr="004E40D7">
          <w:rPr>
            <w:rStyle w:val="Hyperlink"/>
            <w:rFonts w:ascii="Times New Roman" w:hAnsi="Times New Roman" w:cs="Times New Roman"/>
            <w:sz w:val="24"/>
            <w:szCs w:val="24"/>
          </w:rPr>
          <w:t>https://doi.org/10.1080/09538259.2011.611624</w:t>
        </w:r>
      </w:hyperlink>
      <w:r>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Gigerenzer</w:t>
      </w:r>
      <w:proofErr w:type="spellEnd"/>
      <w:r w:rsidRPr="00076984">
        <w:rPr>
          <w:rFonts w:ascii="Times New Roman" w:hAnsi="Times New Roman" w:cs="Times New Roman"/>
          <w:sz w:val="24"/>
          <w:szCs w:val="24"/>
        </w:rPr>
        <w:t>, G., &amp; Todd, P. M. (1999).</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Simple heuristics that make us smart</w:t>
      </w:r>
      <w:r w:rsidRPr="00076984">
        <w:rPr>
          <w:rFonts w:ascii="Times New Roman" w:hAnsi="Times New Roman" w:cs="Times New Roman"/>
          <w:sz w:val="24"/>
          <w:szCs w:val="24"/>
        </w:rPr>
        <w:t>. Oxford University Press, USA.</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Government of Kerala [GOK].</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 xml:space="preserve">(2018). </w:t>
      </w:r>
      <w:r w:rsidRPr="00076984">
        <w:rPr>
          <w:rFonts w:ascii="Times New Roman" w:hAnsi="Times New Roman" w:cs="Times New Roman"/>
          <w:i/>
          <w:sz w:val="24"/>
          <w:szCs w:val="24"/>
        </w:rPr>
        <w:t>Soil health status in Kerala in post flood scenario</w:t>
      </w:r>
      <w:r w:rsidRPr="00076984">
        <w:rPr>
          <w:rFonts w:ascii="Times New Roman" w:hAnsi="Times New Roman" w:cs="Times New Roman"/>
          <w:sz w:val="24"/>
          <w:szCs w:val="24"/>
        </w:rPr>
        <w:t>.</w:t>
      </w:r>
      <w:proofErr w:type="gramEnd"/>
      <w:r w:rsidRPr="00076984">
        <w:rPr>
          <w:rFonts w:ascii="Times New Roman" w:hAnsi="Times New Roman" w:cs="Times New Roman"/>
          <w:sz w:val="24"/>
          <w:szCs w:val="24"/>
        </w:rPr>
        <w:t xml:space="preserve"> Department of Soil Survey and Soil Conservation, Trivandrum. Retrieved from </w:t>
      </w:r>
      <w:hyperlink r:id="rId24" w:history="1">
        <w:r w:rsidR="00BE687D" w:rsidRPr="00270C2B">
          <w:rPr>
            <w:rStyle w:val="Hyperlink"/>
            <w:rFonts w:ascii="Times New Roman" w:hAnsi="Times New Roman" w:cs="Times New Roman"/>
            <w:sz w:val="24"/>
            <w:szCs w:val="24"/>
          </w:rPr>
          <w:t>https://sdma.kerala.gov.in/wp-content/uploads/2020/08/Soil-Flood.pdf</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Grömping</w:t>
      </w:r>
      <w:proofErr w:type="spellEnd"/>
      <w:r w:rsidRPr="00076984">
        <w:rPr>
          <w:rFonts w:ascii="Times New Roman" w:hAnsi="Times New Roman" w:cs="Times New Roman"/>
          <w:sz w:val="24"/>
          <w:szCs w:val="24"/>
        </w:rPr>
        <w:t xml:space="preserve">, U. (2018). </w:t>
      </w:r>
      <w:proofErr w:type="gramStart"/>
      <w:r w:rsidRPr="00076984">
        <w:rPr>
          <w:rFonts w:ascii="Times New Roman" w:hAnsi="Times New Roman" w:cs="Times New Roman"/>
          <w:sz w:val="24"/>
          <w:szCs w:val="24"/>
        </w:rPr>
        <w:t xml:space="preserve">R Package </w:t>
      </w:r>
      <w:proofErr w:type="spellStart"/>
      <w:r w:rsidRPr="00076984">
        <w:rPr>
          <w:rFonts w:ascii="Times New Roman" w:hAnsi="Times New Roman" w:cs="Times New Roman"/>
          <w:sz w:val="24"/>
          <w:szCs w:val="24"/>
        </w:rPr>
        <w:t>DoE.base</w:t>
      </w:r>
      <w:proofErr w:type="spellEnd"/>
      <w:r w:rsidRPr="00076984">
        <w:rPr>
          <w:rFonts w:ascii="Times New Roman" w:hAnsi="Times New Roman" w:cs="Times New Roman"/>
          <w:sz w:val="24"/>
          <w:szCs w:val="24"/>
        </w:rPr>
        <w:t xml:space="preserve"> for Factorial Experiments.</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Statistical Software</w:t>
      </w:r>
      <w:r w:rsidRPr="00076984">
        <w:rPr>
          <w:rFonts w:ascii="Times New Roman" w:hAnsi="Times New Roman" w:cs="Times New Roman"/>
          <w:sz w:val="24"/>
          <w:szCs w:val="24"/>
        </w:rPr>
        <w:t xml:space="preserve">, 85(5), 1–41. </w:t>
      </w:r>
      <w:hyperlink r:id="rId25" w:history="1">
        <w:r w:rsidR="00BE687D" w:rsidRPr="00270C2B">
          <w:rPr>
            <w:rStyle w:val="Hyperlink"/>
            <w:rFonts w:ascii="Times New Roman" w:hAnsi="Times New Roman" w:cs="Times New Roman"/>
            <w:sz w:val="24"/>
            <w:szCs w:val="24"/>
          </w:rPr>
          <w:t>https://doi.org/10.18637/jss.v085.i05</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Hema</w:t>
      </w:r>
      <w:proofErr w:type="spellEnd"/>
      <w:r w:rsidRPr="00076984">
        <w:rPr>
          <w:rFonts w:ascii="Times New Roman" w:hAnsi="Times New Roman" w:cs="Times New Roman"/>
          <w:sz w:val="24"/>
          <w:szCs w:val="24"/>
        </w:rPr>
        <w:t xml:space="preserve"> M, Kumar R, Singh NP. (2007). Volatile price and declining profitability of black pepper in India: disquieting future. </w:t>
      </w:r>
      <w:r w:rsidRPr="00076984">
        <w:rPr>
          <w:rFonts w:ascii="Times New Roman" w:hAnsi="Times New Roman" w:cs="Times New Roman"/>
          <w:i/>
          <w:sz w:val="24"/>
          <w:szCs w:val="24"/>
        </w:rPr>
        <w:t>Agricultural Economics Research Review</w:t>
      </w:r>
      <w:r w:rsidRPr="00076984">
        <w:rPr>
          <w:rFonts w:ascii="Times New Roman" w:hAnsi="Times New Roman" w:cs="Times New Roman"/>
          <w:sz w:val="24"/>
          <w:szCs w:val="24"/>
        </w:rPr>
        <w:t xml:space="preserve">, 20, 61–76. </w:t>
      </w:r>
      <w:hyperlink r:id="rId26" w:history="1">
        <w:r w:rsidRPr="00076984">
          <w:rPr>
            <w:rStyle w:val="Hyperlink"/>
            <w:rFonts w:ascii="Times New Roman" w:hAnsi="Times New Roman" w:cs="Times New Roman"/>
            <w:sz w:val="24"/>
            <w:szCs w:val="24"/>
          </w:rPr>
          <w:t>https://doi.org/10.22004/ag.econ.47425</w:t>
        </w:r>
      </w:hyperlink>
    </w:p>
    <w:p w:rsidR="00AE6DCF" w:rsidRDefault="00AE6DCF" w:rsidP="002773FA">
      <w:pPr>
        <w:spacing w:line="276" w:lineRule="auto"/>
        <w:ind w:left="720" w:hanging="720"/>
        <w:jc w:val="both"/>
        <w:rPr>
          <w:rFonts w:ascii="Times New Roman" w:hAnsi="Times New Roman" w:cs="Times New Roman"/>
          <w:sz w:val="24"/>
          <w:szCs w:val="24"/>
        </w:rPr>
      </w:pPr>
      <w:proofErr w:type="gramStart"/>
      <w:r w:rsidRPr="00AE6DCF">
        <w:rPr>
          <w:rFonts w:ascii="Times New Roman" w:hAnsi="Times New Roman" w:cs="Times New Roman"/>
          <w:sz w:val="24"/>
          <w:szCs w:val="24"/>
        </w:rPr>
        <w:t xml:space="preserve">KANDIANNAN, K. &amp; Ks, Krishnamurthy &amp; </w:t>
      </w:r>
      <w:proofErr w:type="spellStart"/>
      <w:r w:rsidRPr="00AE6DCF">
        <w:rPr>
          <w:rFonts w:ascii="Times New Roman" w:hAnsi="Times New Roman" w:cs="Times New Roman"/>
          <w:sz w:val="24"/>
          <w:szCs w:val="24"/>
        </w:rPr>
        <w:t>Gowda</w:t>
      </w:r>
      <w:proofErr w:type="spellEnd"/>
      <w:r w:rsidRPr="00AE6DCF">
        <w:rPr>
          <w:rFonts w:ascii="Times New Roman" w:hAnsi="Times New Roman" w:cs="Times New Roman"/>
          <w:sz w:val="24"/>
          <w:szCs w:val="24"/>
        </w:rPr>
        <w:t xml:space="preserve">, S. &amp; </w:t>
      </w:r>
      <w:proofErr w:type="spellStart"/>
      <w:r w:rsidRPr="00AE6DCF">
        <w:rPr>
          <w:rFonts w:ascii="Times New Roman" w:hAnsi="Times New Roman" w:cs="Times New Roman"/>
          <w:sz w:val="24"/>
          <w:szCs w:val="24"/>
        </w:rPr>
        <w:t>Muthuswamy</w:t>
      </w:r>
      <w:proofErr w:type="spellEnd"/>
      <w:r w:rsidRPr="00AE6DCF">
        <w:rPr>
          <w:rFonts w:ascii="Times New Roman" w:hAnsi="Times New Roman" w:cs="Times New Roman"/>
          <w:sz w:val="24"/>
          <w:szCs w:val="24"/>
        </w:rPr>
        <w:t xml:space="preserve">, </w:t>
      </w:r>
      <w:proofErr w:type="spellStart"/>
      <w:r w:rsidRPr="00AE6DCF">
        <w:rPr>
          <w:rFonts w:ascii="Times New Roman" w:hAnsi="Times New Roman" w:cs="Times New Roman"/>
          <w:sz w:val="24"/>
          <w:szCs w:val="24"/>
        </w:rPr>
        <w:t>Anandaraj</w:t>
      </w:r>
      <w:proofErr w:type="spellEnd"/>
      <w:r w:rsidRPr="00AE6DCF">
        <w:rPr>
          <w:rFonts w:ascii="Times New Roman" w:hAnsi="Times New Roman" w:cs="Times New Roman"/>
          <w:sz w:val="24"/>
          <w:szCs w:val="24"/>
        </w:rPr>
        <w:t>.</w:t>
      </w:r>
      <w:proofErr w:type="gramEnd"/>
      <w:r w:rsidRPr="00AE6DCF">
        <w:rPr>
          <w:rFonts w:ascii="Times New Roman" w:hAnsi="Times New Roman" w:cs="Times New Roman"/>
          <w:sz w:val="24"/>
          <w:szCs w:val="24"/>
        </w:rPr>
        <w:t xml:space="preserve"> </w:t>
      </w:r>
      <w:proofErr w:type="gramStart"/>
      <w:r w:rsidRPr="00AE6DCF">
        <w:rPr>
          <w:rFonts w:ascii="Times New Roman" w:hAnsi="Times New Roman" w:cs="Times New Roman"/>
          <w:sz w:val="24"/>
          <w:szCs w:val="24"/>
        </w:rPr>
        <w:t>(2014). CLIMATE CHANGE AND BLACK PEPPER PRODUCTION.</w:t>
      </w:r>
      <w:proofErr w:type="gramEnd"/>
      <w:r w:rsidRPr="00AE6DCF">
        <w:rPr>
          <w:rFonts w:ascii="Times New Roman" w:hAnsi="Times New Roman" w:cs="Times New Roman"/>
          <w:sz w:val="24"/>
          <w:szCs w:val="24"/>
        </w:rPr>
        <w:t xml:space="preserve"> </w:t>
      </w:r>
      <w:proofErr w:type="gramStart"/>
      <w:r w:rsidRPr="00AE6DCF">
        <w:rPr>
          <w:rFonts w:ascii="Times New Roman" w:hAnsi="Times New Roman" w:cs="Times New Roman"/>
          <w:sz w:val="24"/>
          <w:szCs w:val="24"/>
        </w:rPr>
        <w:t>Indian Journal of Arecanut, Spices and Medicinal Plants.</w:t>
      </w:r>
      <w:proofErr w:type="gramEnd"/>
      <w:r w:rsidRPr="00AE6DCF">
        <w:rPr>
          <w:rFonts w:ascii="Times New Roman" w:hAnsi="Times New Roman" w:cs="Times New Roman"/>
          <w:sz w:val="24"/>
          <w:szCs w:val="24"/>
        </w:rPr>
        <w:t xml:space="preserve"> 16. 31-37.</w:t>
      </w:r>
    </w:p>
    <w:p w:rsidR="0076184E" w:rsidRPr="00076984" w:rsidRDefault="0076184E" w:rsidP="002773FA">
      <w:pPr>
        <w:spacing w:line="276" w:lineRule="auto"/>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Lancsar</w:t>
      </w:r>
      <w:proofErr w:type="spellEnd"/>
      <w:r w:rsidRPr="00076984">
        <w:rPr>
          <w:rFonts w:ascii="Times New Roman" w:hAnsi="Times New Roman" w:cs="Times New Roman"/>
          <w:sz w:val="24"/>
          <w:szCs w:val="24"/>
        </w:rPr>
        <w:t>, E., Louviere, J., Donaldson, C., Currie, G., &amp; Burgess, L. (2013).</w:t>
      </w:r>
      <w:proofErr w:type="gramEnd"/>
      <w:r w:rsidRPr="00076984">
        <w:rPr>
          <w:rFonts w:ascii="Times New Roman" w:hAnsi="Times New Roman" w:cs="Times New Roman"/>
          <w:sz w:val="24"/>
          <w:szCs w:val="24"/>
        </w:rPr>
        <w:t xml:space="preserve"> Best Worst Discrete Choice Experiments in Health: Methods and an Application. </w:t>
      </w:r>
      <w:r w:rsidRPr="00076984">
        <w:rPr>
          <w:rFonts w:ascii="Times New Roman" w:hAnsi="Times New Roman" w:cs="Times New Roman"/>
          <w:i/>
          <w:sz w:val="24"/>
          <w:szCs w:val="24"/>
        </w:rPr>
        <w:t>Social Science &amp; Medicine</w:t>
      </w:r>
      <w:r w:rsidRPr="00076984">
        <w:rPr>
          <w:rFonts w:ascii="Times New Roman" w:hAnsi="Times New Roman" w:cs="Times New Roman"/>
          <w:sz w:val="24"/>
          <w:szCs w:val="24"/>
        </w:rPr>
        <w:t xml:space="preserve">, 79, 74–82. </w:t>
      </w:r>
      <w:hyperlink r:id="rId27" w:history="1">
        <w:r w:rsidR="00BE687D" w:rsidRPr="00270C2B">
          <w:rPr>
            <w:rStyle w:val="Hyperlink"/>
            <w:rFonts w:ascii="Times New Roman" w:hAnsi="Times New Roman" w:cs="Times New Roman"/>
            <w:sz w:val="24"/>
            <w:szCs w:val="24"/>
          </w:rPr>
          <w:t>https://doi.org/10.1016/j.socscimed.2012.10.007</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 xml:space="preserve">Lee, J. A., </w:t>
      </w:r>
      <w:proofErr w:type="spellStart"/>
      <w:r w:rsidRPr="00076984">
        <w:rPr>
          <w:rFonts w:ascii="Times New Roman" w:hAnsi="Times New Roman" w:cs="Times New Roman"/>
          <w:sz w:val="24"/>
          <w:szCs w:val="24"/>
        </w:rPr>
        <w:t>Soutar</w:t>
      </w:r>
      <w:proofErr w:type="spellEnd"/>
      <w:r w:rsidRPr="00076984">
        <w:rPr>
          <w:rFonts w:ascii="Times New Roman" w:hAnsi="Times New Roman" w:cs="Times New Roman"/>
          <w:sz w:val="24"/>
          <w:szCs w:val="24"/>
        </w:rPr>
        <w:t>, G. N., &amp; Louviere, J. (2007).</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 xml:space="preserve">Measuring Values Using Best-Worst Scaling: The </w:t>
      </w:r>
      <w:proofErr w:type="spellStart"/>
      <w:r w:rsidRPr="00076984">
        <w:rPr>
          <w:rFonts w:ascii="Times New Roman" w:hAnsi="Times New Roman" w:cs="Times New Roman"/>
          <w:sz w:val="24"/>
          <w:szCs w:val="24"/>
        </w:rPr>
        <w:t>Lov</w:t>
      </w:r>
      <w:proofErr w:type="spellEnd"/>
      <w:r w:rsidRPr="00076984">
        <w:rPr>
          <w:rFonts w:ascii="Times New Roman" w:hAnsi="Times New Roman" w:cs="Times New Roman"/>
          <w:sz w:val="24"/>
          <w:szCs w:val="24"/>
        </w:rPr>
        <w:t xml:space="preserve"> Example.</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Psychology &amp; Marketing</w:t>
      </w:r>
      <w:r w:rsidRPr="00076984">
        <w:rPr>
          <w:rFonts w:ascii="Times New Roman" w:hAnsi="Times New Roman" w:cs="Times New Roman"/>
          <w:sz w:val="24"/>
          <w:szCs w:val="24"/>
        </w:rPr>
        <w:t xml:space="preserve">, 24(12), 1043–1058. </w:t>
      </w:r>
      <w:hyperlink r:id="rId28" w:history="1">
        <w:r w:rsidR="00BE687D" w:rsidRPr="00270C2B">
          <w:rPr>
            <w:rStyle w:val="Hyperlink"/>
            <w:rFonts w:ascii="Times New Roman" w:hAnsi="Times New Roman" w:cs="Times New Roman"/>
            <w:sz w:val="24"/>
            <w:szCs w:val="24"/>
          </w:rPr>
          <w:t>https://doi.org/10.1002/mar.20197</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Louviere, J. J., Flynn, T. N., &amp; Marley, A. A. J. (2015).</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Best–Worst Scaling: Theory, Methods and Applications</w:t>
      </w:r>
      <w:r w:rsidRPr="00076984">
        <w:rPr>
          <w:rFonts w:ascii="Times New Roman" w:hAnsi="Times New Roman" w:cs="Times New Roman"/>
          <w:sz w:val="24"/>
          <w:szCs w:val="24"/>
        </w:rPr>
        <w:t>. Cambridge,</w:t>
      </w:r>
      <w:r w:rsidR="00BE687D">
        <w:rPr>
          <w:rFonts w:ascii="Times New Roman" w:hAnsi="Times New Roman" w:cs="Times New Roman"/>
          <w:sz w:val="24"/>
          <w:szCs w:val="24"/>
        </w:rPr>
        <w:t xml:space="preserve"> UK: Cambridge University Press.</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lastRenderedPageBreak/>
        <w:t>March, J. G. (1978).</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Bounded rationality, ambiguity, and the engineering of choice.</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The Bell Journal of Economics</w:t>
      </w:r>
      <w:r w:rsidRPr="00076984">
        <w:rPr>
          <w:rFonts w:ascii="Times New Roman" w:hAnsi="Times New Roman" w:cs="Times New Roman"/>
          <w:sz w:val="24"/>
          <w:szCs w:val="24"/>
        </w:rPr>
        <w:t>, 9(2), 587-608.</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 xml:space="preserve">Marley, A. A. J., &amp; </w:t>
      </w:r>
      <w:proofErr w:type="spellStart"/>
      <w:r w:rsidRPr="00076984">
        <w:rPr>
          <w:rFonts w:ascii="Times New Roman" w:hAnsi="Times New Roman" w:cs="Times New Roman"/>
          <w:sz w:val="24"/>
          <w:szCs w:val="24"/>
        </w:rPr>
        <w:t>Pihlens</w:t>
      </w:r>
      <w:proofErr w:type="spellEnd"/>
      <w:r w:rsidRPr="00076984">
        <w:rPr>
          <w:rFonts w:ascii="Times New Roman" w:hAnsi="Times New Roman" w:cs="Times New Roman"/>
          <w:sz w:val="24"/>
          <w:szCs w:val="24"/>
        </w:rPr>
        <w:t>, D. (2012).</w:t>
      </w:r>
      <w:proofErr w:type="gramEnd"/>
      <w:r w:rsidRPr="00076984">
        <w:rPr>
          <w:rFonts w:ascii="Times New Roman" w:hAnsi="Times New Roman" w:cs="Times New Roman"/>
          <w:sz w:val="24"/>
          <w:szCs w:val="24"/>
        </w:rPr>
        <w:t xml:space="preserve"> Models of Best-Worst Choice and Ranking </w:t>
      </w:r>
      <w:proofErr w:type="gramStart"/>
      <w:r w:rsidRPr="00076984">
        <w:rPr>
          <w:rFonts w:ascii="Times New Roman" w:hAnsi="Times New Roman" w:cs="Times New Roman"/>
          <w:sz w:val="24"/>
          <w:szCs w:val="24"/>
        </w:rPr>
        <w:t>Among</w:t>
      </w:r>
      <w:proofErr w:type="gramEnd"/>
      <w:r w:rsidRPr="00076984">
        <w:rPr>
          <w:rFonts w:ascii="Times New Roman" w:hAnsi="Times New Roman" w:cs="Times New Roman"/>
          <w:sz w:val="24"/>
          <w:szCs w:val="24"/>
        </w:rPr>
        <w:t xml:space="preserve"> </w:t>
      </w:r>
      <w:proofErr w:type="spellStart"/>
      <w:r w:rsidRPr="00076984">
        <w:rPr>
          <w:rFonts w:ascii="Times New Roman" w:hAnsi="Times New Roman" w:cs="Times New Roman"/>
          <w:sz w:val="24"/>
          <w:szCs w:val="24"/>
        </w:rPr>
        <w:t>Multiattribute</w:t>
      </w:r>
      <w:proofErr w:type="spellEnd"/>
      <w:r w:rsidRPr="00076984">
        <w:rPr>
          <w:rFonts w:ascii="Times New Roman" w:hAnsi="Times New Roman" w:cs="Times New Roman"/>
          <w:sz w:val="24"/>
          <w:szCs w:val="24"/>
        </w:rPr>
        <w:t xml:space="preserve"> Options (Profiles). </w:t>
      </w:r>
      <w:r w:rsidRPr="00076984">
        <w:rPr>
          <w:rFonts w:ascii="Times New Roman" w:hAnsi="Times New Roman" w:cs="Times New Roman"/>
          <w:i/>
          <w:sz w:val="24"/>
          <w:szCs w:val="24"/>
        </w:rPr>
        <w:t>Journal of Mathematical Psychology</w:t>
      </w:r>
      <w:r w:rsidRPr="00076984">
        <w:rPr>
          <w:rFonts w:ascii="Times New Roman" w:hAnsi="Times New Roman" w:cs="Times New Roman"/>
          <w:sz w:val="24"/>
          <w:szCs w:val="24"/>
        </w:rPr>
        <w:t xml:space="preserve">, 56, 24–34. </w:t>
      </w:r>
      <w:hyperlink r:id="rId29" w:history="1">
        <w:r w:rsidR="00BE687D" w:rsidRPr="00270C2B">
          <w:rPr>
            <w:rStyle w:val="Hyperlink"/>
            <w:rFonts w:ascii="Times New Roman" w:hAnsi="Times New Roman" w:cs="Times New Roman"/>
            <w:sz w:val="24"/>
            <w:szCs w:val="24"/>
          </w:rPr>
          <w:t>https://doi.org/10.1016/j.jmp.2011.09.001</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 xml:space="preserve">Mueller, S., Francis, I. L., &amp; </w:t>
      </w:r>
      <w:proofErr w:type="spellStart"/>
      <w:r w:rsidRPr="00076984">
        <w:rPr>
          <w:rFonts w:ascii="Times New Roman" w:hAnsi="Times New Roman" w:cs="Times New Roman"/>
          <w:sz w:val="24"/>
          <w:szCs w:val="24"/>
        </w:rPr>
        <w:t>Lockshin</w:t>
      </w:r>
      <w:proofErr w:type="spellEnd"/>
      <w:r w:rsidRPr="00076984">
        <w:rPr>
          <w:rFonts w:ascii="Times New Roman" w:hAnsi="Times New Roman" w:cs="Times New Roman"/>
          <w:sz w:val="24"/>
          <w:szCs w:val="24"/>
        </w:rPr>
        <w:t>, L. (2009).</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Comparison of Best–Worst and Hedonic Scaling for the Measurement of Consumer Wine Preferences.</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Australian Journal of Grape and Wine Research</w:t>
      </w:r>
      <w:r w:rsidRPr="00076984">
        <w:rPr>
          <w:rFonts w:ascii="Times New Roman" w:hAnsi="Times New Roman" w:cs="Times New Roman"/>
          <w:sz w:val="24"/>
          <w:szCs w:val="24"/>
        </w:rPr>
        <w:t xml:space="preserve">, 15(3), 205–215. </w:t>
      </w:r>
      <w:hyperlink r:id="rId30" w:history="1">
        <w:r w:rsidR="00BE687D" w:rsidRPr="00270C2B">
          <w:rPr>
            <w:rStyle w:val="Hyperlink"/>
            <w:rFonts w:ascii="Times New Roman" w:hAnsi="Times New Roman" w:cs="Times New Roman"/>
            <w:sz w:val="24"/>
            <w:szCs w:val="24"/>
          </w:rPr>
          <w:t>https://doi.org/10.1111/j.1755-0238.2009.00049.x</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Nelson, R. R., &amp; </w:t>
      </w:r>
      <w:proofErr w:type="gramStart"/>
      <w:r w:rsidRPr="00076984">
        <w:rPr>
          <w:rFonts w:ascii="Times New Roman" w:hAnsi="Times New Roman" w:cs="Times New Roman"/>
          <w:sz w:val="24"/>
          <w:szCs w:val="24"/>
        </w:rPr>
        <w:t>Winter</w:t>
      </w:r>
      <w:proofErr w:type="gramEnd"/>
      <w:r w:rsidRPr="00076984">
        <w:rPr>
          <w:rFonts w:ascii="Times New Roman" w:hAnsi="Times New Roman" w:cs="Times New Roman"/>
          <w:sz w:val="24"/>
          <w:szCs w:val="24"/>
        </w:rPr>
        <w:t xml:space="preserve">, S. G. (1982). </w:t>
      </w:r>
      <w:proofErr w:type="gramStart"/>
      <w:r w:rsidRPr="00076984">
        <w:rPr>
          <w:rFonts w:ascii="Times New Roman" w:hAnsi="Times New Roman" w:cs="Times New Roman"/>
          <w:i/>
          <w:sz w:val="24"/>
          <w:szCs w:val="24"/>
        </w:rPr>
        <w:t>An Evolutionary Theory of Economic Change</w:t>
      </w:r>
      <w:r w:rsidRPr="00076984">
        <w:rPr>
          <w:rFonts w:ascii="Times New Roman" w:hAnsi="Times New Roman" w:cs="Times New Roman"/>
          <w:sz w:val="24"/>
          <w:szCs w:val="24"/>
        </w:rPr>
        <w:t>.</w:t>
      </w:r>
      <w:proofErr w:type="gramEnd"/>
      <w:r w:rsidRPr="00076984">
        <w:rPr>
          <w:rFonts w:ascii="Times New Roman" w:hAnsi="Times New Roman" w:cs="Times New Roman"/>
          <w:sz w:val="24"/>
          <w:szCs w:val="24"/>
        </w:rPr>
        <w:t xml:space="preserve"> </w:t>
      </w:r>
      <w:proofErr w:type="spellStart"/>
      <w:r w:rsidRPr="00076984">
        <w:rPr>
          <w:rFonts w:ascii="Times New Roman" w:hAnsi="Times New Roman" w:cs="Times New Roman"/>
          <w:sz w:val="24"/>
          <w:szCs w:val="24"/>
        </w:rPr>
        <w:t>Belknap</w:t>
      </w:r>
      <w:proofErr w:type="spell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 xml:space="preserve">press </w:t>
      </w:r>
      <w:r w:rsidR="00BE687D">
        <w:rPr>
          <w:rFonts w:ascii="Times New Roman" w:hAnsi="Times New Roman" w:cs="Times New Roman"/>
          <w:sz w:val="24"/>
          <w:szCs w:val="24"/>
        </w:rPr>
        <w:t xml:space="preserve"> </w:t>
      </w:r>
      <w:r w:rsidRPr="00076984">
        <w:rPr>
          <w:rFonts w:ascii="Times New Roman" w:hAnsi="Times New Roman" w:cs="Times New Roman"/>
          <w:sz w:val="24"/>
          <w:szCs w:val="24"/>
        </w:rPr>
        <w:t>of</w:t>
      </w:r>
      <w:proofErr w:type="gramEnd"/>
      <w:r w:rsidRPr="00076984">
        <w:rPr>
          <w:rFonts w:ascii="Times New Roman" w:hAnsi="Times New Roman" w:cs="Times New Roman"/>
          <w:sz w:val="24"/>
          <w:szCs w:val="24"/>
        </w:rPr>
        <w:t xml:space="preserve"> </w:t>
      </w:r>
      <w:r w:rsidR="00BE687D">
        <w:rPr>
          <w:rFonts w:ascii="Times New Roman" w:hAnsi="Times New Roman" w:cs="Times New Roman"/>
          <w:sz w:val="24"/>
          <w:szCs w:val="24"/>
        </w:rPr>
        <w:t xml:space="preserve"> </w:t>
      </w:r>
      <w:r w:rsidRPr="00076984">
        <w:rPr>
          <w:rFonts w:ascii="Times New Roman" w:hAnsi="Times New Roman" w:cs="Times New Roman"/>
          <w:sz w:val="24"/>
          <w:szCs w:val="24"/>
        </w:rPr>
        <w:t>Harvard University Press.</w:t>
      </w:r>
    </w:p>
    <w:p w:rsidR="003E3F22" w:rsidRDefault="003E3F22" w:rsidP="002773FA">
      <w:pPr>
        <w:ind w:left="720" w:hanging="720"/>
        <w:jc w:val="both"/>
        <w:rPr>
          <w:rFonts w:ascii="Times New Roman" w:hAnsi="Times New Roman" w:cs="Times New Roman"/>
          <w:sz w:val="24"/>
          <w:szCs w:val="24"/>
        </w:rPr>
      </w:pPr>
      <w:proofErr w:type="spellStart"/>
      <w:proofErr w:type="gramStart"/>
      <w:r w:rsidRPr="003E3F22">
        <w:rPr>
          <w:rFonts w:ascii="Times New Roman" w:hAnsi="Times New Roman" w:cs="Times New Roman"/>
          <w:sz w:val="24"/>
          <w:szCs w:val="24"/>
        </w:rPr>
        <w:t>Newsham</w:t>
      </w:r>
      <w:proofErr w:type="spellEnd"/>
      <w:r w:rsidRPr="003E3F22">
        <w:rPr>
          <w:rFonts w:ascii="Times New Roman" w:hAnsi="Times New Roman" w:cs="Times New Roman"/>
          <w:sz w:val="24"/>
          <w:szCs w:val="24"/>
        </w:rPr>
        <w:t xml:space="preserve">, A., </w:t>
      </w:r>
      <w:proofErr w:type="spellStart"/>
      <w:r w:rsidRPr="003E3F22">
        <w:rPr>
          <w:rFonts w:ascii="Times New Roman" w:hAnsi="Times New Roman" w:cs="Times New Roman"/>
          <w:sz w:val="24"/>
          <w:szCs w:val="24"/>
        </w:rPr>
        <w:t>Naess</w:t>
      </w:r>
      <w:proofErr w:type="spellEnd"/>
      <w:r w:rsidRPr="003E3F22">
        <w:rPr>
          <w:rFonts w:ascii="Times New Roman" w:hAnsi="Times New Roman" w:cs="Times New Roman"/>
          <w:sz w:val="24"/>
          <w:szCs w:val="24"/>
        </w:rPr>
        <w:t xml:space="preserve">, L. O., </w:t>
      </w:r>
      <w:proofErr w:type="spellStart"/>
      <w:r w:rsidRPr="003E3F22">
        <w:rPr>
          <w:rFonts w:ascii="Times New Roman" w:hAnsi="Times New Roman" w:cs="Times New Roman"/>
          <w:sz w:val="24"/>
          <w:szCs w:val="24"/>
        </w:rPr>
        <w:t>Mutabazi</w:t>
      </w:r>
      <w:proofErr w:type="spellEnd"/>
      <w:r w:rsidRPr="003E3F22">
        <w:rPr>
          <w:rFonts w:ascii="Times New Roman" w:hAnsi="Times New Roman" w:cs="Times New Roman"/>
          <w:sz w:val="24"/>
          <w:szCs w:val="24"/>
        </w:rPr>
        <w:t xml:space="preserve">, K., </w:t>
      </w:r>
      <w:proofErr w:type="spellStart"/>
      <w:r w:rsidRPr="003E3F22">
        <w:rPr>
          <w:rFonts w:ascii="Times New Roman" w:hAnsi="Times New Roman" w:cs="Times New Roman"/>
          <w:sz w:val="24"/>
          <w:szCs w:val="24"/>
        </w:rPr>
        <w:t>Shonhe</w:t>
      </w:r>
      <w:proofErr w:type="spellEnd"/>
      <w:r w:rsidRPr="003E3F22">
        <w:rPr>
          <w:rFonts w:ascii="Times New Roman" w:hAnsi="Times New Roman" w:cs="Times New Roman"/>
          <w:sz w:val="24"/>
          <w:szCs w:val="24"/>
        </w:rPr>
        <w:t>, T., Boniface, G., &amp;</w:t>
      </w:r>
      <w:proofErr w:type="spellStart"/>
      <w:r w:rsidRPr="003E3F22">
        <w:rPr>
          <w:rFonts w:ascii="Times New Roman" w:hAnsi="Times New Roman" w:cs="Times New Roman"/>
          <w:sz w:val="24"/>
          <w:szCs w:val="24"/>
        </w:rPr>
        <w:t>Bvute</w:t>
      </w:r>
      <w:proofErr w:type="spellEnd"/>
      <w:r w:rsidRPr="003E3F22">
        <w:rPr>
          <w:rFonts w:ascii="Times New Roman" w:hAnsi="Times New Roman" w:cs="Times New Roman"/>
          <w:sz w:val="24"/>
          <w:szCs w:val="24"/>
        </w:rPr>
        <w:t>, T. (2023).</w:t>
      </w:r>
      <w:proofErr w:type="gramEnd"/>
      <w:r w:rsidRPr="003E3F22">
        <w:rPr>
          <w:rFonts w:ascii="Times New Roman" w:hAnsi="Times New Roman" w:cs="Times New Roman"/>
          <w:sz w:val="24"/>
          <w:szCs w:val="24"/>
        </w:rPr>
        <w:t xml:space="preserve"> </w:t>
      </w:r>
      <w:proofErr w:type="gramStart"/>
      <w:r w:rsidRPr="003E3F22">
        <w:rPr>
          <w:rFonts w:ascii="Times New Roman" w:hAnsi="Times New Roman" w:cs="Times New Roman"/>
          <w:sz w:val="24"/>
          <w:szCs w:val="24"/>
        </w:rPr>
        <w:t>Precarious prospects?</w:t>
      </w:r>
      <w:proofErr w:type="gramEnd"/>
      <w:r w:rsidRPr="003E3F22">
        <w:rPr>
          <w:rFonts w:ascii="Times New Roman" w:hAnsi="Times New Roman" w:cs="Times New Roman"/>
          <w:sz w:val="24"/>
          <w:szCs w:val="24"/>
        </w:rPr>
        <w:t xml:space="preserve"> </w:t>
      </w:r>
      <w:proofErr w:type="gramStart"/>
      <w:r w:rsidRPr="003E3F22">
        <w:rPr>
          <w:rFonts w:ascii="Times New Roman" w:hAnsi="Times New Roman" w:cs="Times New Roman"/>
          <w:sz w:val="24"/>
          <w:szCs w:val="24"/>
        </w:rPr>
        <w:t>Exploring climate resilience of agricultural commercialization pathways in Tanzania and Zimbabwe.</w:t>
      </w:r>
      <w:proofErr w:type="gramEnd"/>
      <w:r w:rsidRPr="003E3F22">
        <w:rPr>
          <w:rFonts w:ascii="Times New Roman" w:hAnsi="Times New Roman" w:cs="Times New Roman"/>
          <w:sz w:val="24"/>
          <w:szCs w:val="24"/>
        </w:rPr>
        <w:t xml:space="preserve"> </w:t>
      </w:r>
      <w:r w:rsidRPr="003E3F22">
        <w:rPr>
          <w:rFonts w:ascii="Times New Roman" w:hAnsi="Times New Roman" w:cs="Times New Roman"/>
          <w:i/>
          <w:sz w:val="24"/>
          <w:szCs w:val="24"/>
        </w:rPr>
        <w:t>Climate and Development</w:t>
      </w:r>
      <w:r w:rsidRPr="003E3F22">
        <w:rPr>
          <w:rFonts w:ascii="Times New Roman" w:hAnsi="Times New Roman" w:cs="Times New Roman"/>
          <w:sz w:val="24"/>
          <w:szCs w:val="24"/>
        </w:rPr>
        <w:t xml:space="preserve">, 0(0), 1–15. </w:t>
      </w:r>
      <w:hyperlink r:id="rId31" w:history="1">
        <w:r w:rsidRPr="004E40D7">
          <w:rPr>
            <w:rStyle w:val="Hyperlink"/>
            <w:rFonts w:ascii="Times New Roman" w:hAnsi="Times New Roman" w:cs="Times New Roman"/>
            <w:sz w:val="24"/>
            <w:szCs w:val="24"/>
          </w:rPr>
          <w:t>https://doi.org/10.1080/17565529.2023.2229775</w:t>
        </w:r>
      </w:hyperlink>
      <w:r>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Phiri</w:t>
      </w:r>
      <w:proofErr w:type="spellEnd"/>
      <w:r w:rsidRPr="00076984">
        <w:rPr>
          <w:rFonts w:ascii="Times New Roman" w:hAnsi="Times New Roman" w:cs="Times New Roman"/>
          <w:sz w:val="24"/>
          <w:szCs w:val="24"/>
        </w:rPr>
        <w:t xml:space="preserve">, C. K., </w:t>
      </w:r>
      <w:proofErr w:type="spellStart"/>
      <w:r w:rsidRPr="00076984">
        <w:rPr>
          <w:rFonts w:ascii="Times New Roman" w:hAnsi="Times New Roman" w:cs="Times New Roman"/>
          <w:sz w:val="24"/>
          <w:szCs w:val="24"/>
        </w:rPr>
        <w:t>Alimoso</w:t>
      </w:r>
      <w:proofErr w:type="spellEnd"/>
      <w:r w:rsidRPr="00076984">
        <w:rPr>
          <w:rFonts w:ascii="Times New Roman" w:hAnsi="Times New Roman" w:cs="Times New Roman"/>
          <w:sz w:val="24"/>
          <w:szCs w:val="24"/>
        </w:rPr>
        <w:t xml:space="preserve">, N., </w:t>
      </w:r>
      <w:proofErr w:type="spellStart"/>
      <w:r w:rsidRPr="00076984">
        <w:rPr>
          <w:rFonts w:ascii="Times New Roman" w:hAnsi="Times New Roman" w:cs="Times New Roman"/>
          <w:sz w:val="24"/>
          <w:szCs w:val="24"/>
        </w:rPr>
        <w:t>Mabedi</w:t>
      </w:r>
      <w:proofErr w:type="spellEnd"/>
      <w:r w:rsidRPr="00076984">
        <w:rPr>
          <w:rFonts w:ascii="Times New Roman" w:hAnsi="Times New Roman" w:cs="Times New Roman"/>
          <w:sz w:val="24"/>
          <w:szCs w:val="24"/>
        </w:rPr>
        <w:t xml:space="preserve">, F., &amp; </w:t>
      </w:r>
      <w:proofErr w:type="spellStart"/>
      <w:r w:rsidRPr="00076984">
        <w:rPr>
          <w:rFonts w:ascii="Times New Roman" w:hAnsi="Times New Roman" w:cs="Times New Roman"/>
          <w:sz w:val="24"/>
          <w:szCs w:val="24"/>
        </w:rPr>
        <w:t>Chitedze</w:t>
      </w:r>
      <w:proofErr w:type="spellEnd"/>
      <w:r w:rsidRPr="00076984">
        <w:rPr>
          <w:rFonts w:ascii="Times New Roman" w:hAnsi="Times New Roman" w:cs="Times New Roman"/>
          <w:sz w:val="24"/>
          <w:szCs w:val="24"/>
        </w:rPr>
        <w:t>, G. (2024).</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An overview of spice production, promotion, and economic benefits in Malawi.</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i/>
          <w:sz w:val="24"/>
          <w:szCs w:val="24"/>
        </w:rPr>
        <w:t xml:space="preserve">Journal of Crop Improvement, </w:t>
      </w:r>
      <w:r w:rsidRPr="00076984">
        <w:rPr>
          <w:rFonts w:ascii="Times New Roman" w:hAnsi="Times New Roman" w:cs="Times New Roman"/>
          <w:sz w:val="24"/>
          <w:szCs w:val="24"/>
        </w:rPr>
        <w:t>22(1), 1542-7528.</w:t>
      </w:r>
      <w:proofErr w:type="gramEnd"/>
      <w:r w:rsidRPr="00076984">
        <w:rPr>
          <w:rFonts w:ascii="Times New Roman" w:hAnsi="Times New Roman" w:cs="Times New Roman"/>
          <w:sz w:val="24"/>
          <w:szCs w:val="24"/>
        </w:rPr>
        <w:t xml:space="preserve"> </w:t>
      </w:r>
      <w:hyperlink r:id="rId32" w:history="1">
        <w:r w:rsidR="00BE687D" w:rsidRPr="00270C2B">
          <w:rPr>
            <w:rStyle w:val="Hyperlink"/>
            <w:rFonts w:ascii="Times New Roman" w:hAnsi="Times New Roman" w:cs="Times New Roman"/>
            <w:sz w:val="24"/>
            <w:szCs w:val="24"/>
          </w:rPr>
          <w:t>https://doi.org/10.1080/15427528.2024.2336265</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R Core Team.</w:t>
      </w:r>
      <w:proofErr w:type="gramEnd"/>
      <w:r w:rsidRPr="00076984">
        <w:rPr>
          <w:rFonts w:ascii="Times New Roman" w:hAnsi="Times New Roman" w:cs="Times New Roman"/>
          <w:sz w:val="24"/>
          <w:szCs w:val="24"/>
        </w:rPr>
        <w:t xml:space="preserve"> (2021). </w:t>
      </w:r>
      <w:r w:rsidRPr="00076984">
        <w:rPr>
          <w:rFonts w:ascii="Times New Roman" w:hAnsi="Times New Roman" w:cs="Times New Roman"/>
          <w:i/>
          <w:sz w:val="24"/>
          <w:szCs w:val="24"/>
        </w:rPr>
        <w:t>R: A language and environment for statistical computing</w:t>
      </w:r>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R Foundation for Statistical Computing, Vienna, Austria.</w:t>
      </w:r>
      <w:proofErr w:type="gramEnd"/>
      <w:r w:rsidRPr="00076984">
        <w:rPr>
          <w:rFonts w:ascii="Times New Roman" w:hAnsi="Times New Roman" w:cs="Times New Roman"/>
          <w:sz w:val="24"/>
          <w:szCs w:val="24"/>
        </w:rPr>
        <w:t xml:space="preserve"> https://www.R-project.org/</w:t>
      </w:r>
    </w:p>
    <w:p w:rsidR="009E36F2" w:rsidRDefault="009E36F2" w:rsidP="002773FA">
      <w:pPr>
        <w:ind w:left="720" w:hanging="720"/>
        <w:jc w:val="both"/>
        <w:rPr>
          <w:rFonts w:ascii="Times New Roman" w:hAnsi="Times New Roman" w:cs="Times New Roman"/>
          <w:sz w:val="24"/>
          <w:szCs w:val="24"/>
        </w:rPr>
      </w:pPr>
      <w:proofErr w:type="spellStart"/>
      <w:proofErr w:type="gramStart"/>
      <w:r w:rsidRPr="009E36F2">
        <w:rPr>
          <w:rFonts w:ascii="Times New Roman" w:hAnsi="Times New Roman" w:cs="Times New Roman"/>
          <w:sz w:val="24"/>
          <w:szCs w:val="24"/>
        </w:rPr>
        <w:t>Ravindran</w:t>
      </w:r>
      <w:proofErr w:type="spellEnd"/>
      <w:r w:rsidRPr="009E36F2">
        <w:rPr>
          <w:rFonts w:ascii="Times New Roman" w:hAnsi="Times New Roman" w:cs="Times New Roman"/>
          <w:sz w:val="24"/>
          <w:szCs w:val="24"/>
        </w:rPr>
        <w:t xml:space="preserve">, P. N., &amp; </w:t>
      </w:r>
      <w:proofErr w:type="spellStart"/>
      <w:r w:rsidRPr="009E36F2">
        <w:rPr>
          <w:rFonts w:ascii="Times New Roman" w:hAnsi="Times New Roman" w:cs="Times New Roman"/>
          <w:sz w:val="24"/>
          <w:szCs w:val="24"/>
        </w:rPr>
        <w:t>Kallupurackal</w:t>
      </w:r>
      <w:proofErr w:type="spellEnd"/>
      <w:r w:rsidRPr="009E36F2">
        <w:rPr>
          <w:rFonts w:ascii="Times New Roman" w:hAnsi="Times New Roman" w:cs="Times New Roman"/>
          <w:sz w:val="24"/>
          <w:szCs w:val="24"/>
        </w:rPr>
        <w:t>,</w:t>
      </w:r>
      <w:r w:rsidR="00841CC7">
        <w:rPr>
          <w:rFonts w:ascii="Times New Roman" w:hAnsi="Times New Roman" w:cs="Times New Roman"/>
          <w:sz w:val="24"/>
          <w:szCs w:val="24"/>
        </w:rPr>
        <w:t xml:space="preserve"> J. A. (2012).</w:t>
      </w:r>
      <w:proofErr w:type="gramEnd"/>
      <w:r w:rsidR="00841CC7">
        <w:rPr>
          <w:rFonts w:ascii="Times New Roman" w:hAnsi="Times New Roman" w:cs="Times New Roman"/>
          <w:sz w:val="24"/>
          <w:szCs w:val="24"/>
        </w:rPr>
        <w:t xml:space="preserve"> </w:t>
      </w:r>
      <w:proofErr w:type="gramStart"/>
      <w:r w:rsidR="00841CC7">
        <w:rPr>
          <w:rFonts w:ascii="Times New Roman" w:hAnsi="Times New Roman" w:cs="Times New Roman"/>
          <w:sz w:val="24"/>
          <w:szCs w:val="24"/>
        </w:rPr>
        <w:t>Black pepper.</w:t>
      </w:r>
      <w:proofErr w:type="gramEnd"/>
      <w:r w:rsidR="00841CC7">
        <w:rPr>
          <w:rFonts w:ascii="Times New Roman" w:hAnsi="Times New Roman" w:cs="Times New Roman"/>
          <w:sz w:val="24"/>
          <w:szCs w:val="24"/>
        </w:rPr>
        <w:t xml:space="preserve"> </w:t>
      </w:r>
      <w:r w:rsidRPr="00841CC7">
        <w:rPr>
          <w:rFonts w:ascii="Times New Roman" w:hAnsi="Times New Roman" w:cs="Times New Roman"/>
          <w:i/>
          <w:sz w:val="24"/>
          <w:szCs w:val="24"/>
        </w:rPr>
        <w:t>Handbook of Herbs and Spices</w:t>
      </w:r>
      <w:r w:rsidR="00841CC7">
        <w:rPr>
          <w:rFonts w:ascii="Times New Roman" w:hAnsi="Times New Roman" w:cs="Times New Roman"/>
          <w:sz w:val="24"/>
          <w:szCs w:val="24"/>
        </w:rPr>
        <w:t>, 86–115</w:t>
      </w:r>
      <w:r w:rsidRPr="009E36F2">
        <w:rPr>
          <w:rFonts w:ascii="Times New Roman" w:hAnsi="Times New Roman" w:cs="Times New Roman"/>
          <w:sz w:val="24"/>
          <w:szCs w:val="24"/>
        </w:rPr>
        <w:t xml:space="preserve">. </w:t>
      </w:r>
      <w:proofErr w:type="gramStart"/>
      <w:r w:rsidRPr="009E36F2">
        <w:rPr>
          <w:rFonts w:ascii="Times New Roman" w:hAnsi="Times New Roman" w:cs="Times New Roman"/>
          <w:sz w:val="24"/>
          <w:szCs w:val="24"/>
        </w:rPr>
        <w:t>Elsevier.</w:t>
      </w:r>
      <w:proofErr w:type="gramEnd"/>
      <w:r w:rsidRPr="009E36F2">
        <w:rPr>
          <w:rFonts w:ascii="Times New Roman" w:hAnsi="Times New Roman" w:cs="Times New Roman"/>
          <w:sz w:val="24"/>
          <w:szCs w:val="24"/>
        </w:rPr>
        <w:t xml:space="preserve"> </w:t>
      </w:r>
      <w:hyperlink r:id="rId33" w:history="1">
        <w:r w:rsidRPr="007E30D3">
          <w:rPr>
            <w:rStyle w:val="Hyperlink"/>
            <w:rFonts w:ascii="Times New Roman" w:hAnsi="Times New Roman" w:cs="Times New Roman"/>
            <w:sz w:val="24"/>
            <w:szCs w:val="24"/>
          </w:rPr>
          <w:t>https://doi.org/10.1533/9780857095671.86</w:t>
        </w:r>
      </w:hyperlink>
      <w:r>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 xml:space="preserve">Schneider, R. C., </w:t>
      </w:r>
      <w:proofErr w:type="spellStart"/>
      <w:r w:rsidRPr="00076984">
        <w:rPr>
          <w:rFonts w:ascii="Times New Roman" w:hAnsi="Times New Roman" w:cs="Times New Roman"/>
          <w:sz w:val="24"/>
          <w:szCs w:val="24"/>
        </w:rPr>
        <w:t>Zaval</w:t>
      </w:r>
      <w:proofErr w:type="spellEnd"/>
      <w:r w:rsidRPr="00076984">
        <w:rPr>
          <w:rFonts w:ascii="Times New Roman" w:hAnsi="Times New Roman" w:cs="Times New Roman"/>
          <w:sz w:val="24"/>
          <w:szCs w:val="24"/>
        </w:rPr>
        <w:t>, L., &amp; Markowitz, E. M. (2021).</w:t>
      </w:r>
      <w:proofErr w:type="gramEnd"/>
      <w:r w:rsidRPr="00076984">
        <w:rPr>
          <w:rFonts w:ascii="Times New Roman" w:hAnsi="Times New Roman" w:cs="Times New Roman"/>
          <w:sz w:val="24"/>
          <w:szCs w:val="24"/>
        </w:rPr>
        <w:t xml:space="preserve"> Positive emotions and climate change. </w:t>
      </w:r>
      <w:r w:rsidRPr="00076984">
        <w:rPr>
          <w:rFonts w:ascii="Times New Roman" w:hAnsi="Times New Roman" w:cs="Times New Roman"/>
          <w:i/>
          <w:sz w:val="24"/>
          <w:szCs w:val="24"/>
        </w:rPr>
        <w:t xml:space="preserve">Current Opinion in </w:t>
      </w:r>
      <w:proofErr w:type="spellStart"/>
      <w:r w:rsidRPr="00076984">
        <w:rPr>
          <w:rFonts w:ascii="Times New Roman" w:hAnsi="Times New Roman" w:cs="Times New Roman"/>
          <w:i/>
          <w:sz w:val="24"/>
          <w:szCs w:val="24"/>
        </w:rPr>
        <w:t>Behavioral</w:t>
      </w:r>
      <w:proofErr w:type="spellEnd"/>
      <w:r w:rsidRPr="00076984">
        <w:rPr>
          <w:rFonts w:ascii="Times New Roman" w:hAnsi="Times New Roman" w:cs="Times New Roman"/>
          <w:i/>
          <w:sz w:val="24"/>
          <w:szCs w:val="24"/>
        </w:rPr>
        <w:t xml:space="preserve"> Sciences</w:t>
      </w:r>
      <w:r w:rsidRPr="00076984">
        <w:rPr>
          <w:rFonts w:ascii="Times New Roman" w:hAnsi="Times New Roman" w:cs="Times New Roman"/>
          <w:sz w:val="24"/>
          <w:szCs w:val="24"/>
        </w:rPr>
        <w:t xml:space="preserve">, 42, 114-120. </w:t>
      </w:r>
      <w:hyperlink r:id="rId34" w:history="1">
        <w:r w:rsidR="00BE687D" w:rsidRPr="00270C2B">
          <w:rPr>
            <w:rStyle w:val="Hyperlink"/>
            <w:rFonts w:ascii="Times New Roman" w:hAnsi="Times New Roman" w:cs="Times New Roman"/>
            <w:sz w:val="24"/>
            <w:szCs w:val="24"/>
          </w:rPr>
          <w:t>https://doi.org/10.1016/j.cobeha.2021.04.009</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Sailer</w:t>
      </w:r>
      <w:proofErr w:type="spellEnd"/>
      <w:r w:rsidRPr="00076984">
        <w:rPr>
          <w:rFonts w:ascii="Times New Roman" w:hAnsi="Times New Roman" w:cs="Times New Roman"/>
          <w:sz w:val="24"/>
          <w:szCs w:val="24"/>
        </w:rPr>
        <w:t>, M. O. (2022).</w:t>
      </w:r>
      <w:proofErr w:type="gramEnd"/>
      <w:r w:rsidRPr="00076984">
        <w:rPr>
          <w:rFonts w:ascii="Times New Roman" w:hAnsi="Times New Roman" w:cs="Times New Roman"/>
          <w:sz w:val="24"/>
          <w:szCs w:val="24"/>
        </w:rPr>
        <w:t xml:space="preserve"> </w:t>
      </w:r>
      <w:proofErr w:type="spellStart"/>
      <w:proofErr w:type="gramStart"/>
      <w:r w:rsidRPr="00076984">
        <w:rPr>
          <w:rFonts w:ascii="Times New Roman" w:hAnsi="Times New Roman" w:cs="Times New Roman"/>
          <w:i/>
          <w:sz w:val="24"/>
          <w:szCs w:val="24"/>
        </w:rPr>
        <w:t>crossdes</w:t>
      </w:r>
      <w:proofErr w:type="spellEnd"/>
      <w:proofErr w:type="gramEnd"/>
      <w:r w:rsidRPr="00076984">
        <w:rPr>
          <w:rFonts w:ascii="Times New Roman" w:hAnsi="Times New Roman" w:cs="Times New Roman"/>
          <w:i/>
          <w:sz w:val="24"/>
          <w:szCs w:val="24"/>
        </w:rPr>
        <w:t>: Construction of Crossover Designs</w:t>
      </w:r>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R package version 1.1-2.</w:t>
      </w:r>
      <w:proofErr w:type="gramEnd"/>
      <w:r w:rsidRPr="00076984">
        <w:rPr>
          <w:rFonts w:ascii="Times New Roman" w:hAnsi="Times New Roman" w:cs="Times New Roman"/>
          <w:sz w:val="24"/>
          <w:szCs w:val="24"/>
        </w:rPr>
        <w:t xml:space="preserve"> https://CRAN.R-project.org/package=crossdes</w:t>
      </w:r>
    </w:p>
    <w:p w:rsidR="0076184E" w:rsidRPr="00076984" w:rsidRDefault="0076184E" w:rsidP="002773FA">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Shittu</w:t>
      </w:r>
      <w:proofErr w:type="spellEnd"/>
      <w:r w:rsidRPr="00076984">
        <w:rPr>
          <w:rFonts w:ascii="Times New Roman" w:hAnsi="Times New Roman" w:cs="Times New Roman"/>
          <w:sz w:val="24"/>
          <w:szCs w:val="24"/>
        </w:rPr>
        <w:t xml:space="preserve">, A. M., </w:t>
      </w:r>
      <w:proofErr w:type="spellStart"/>
      <w:r w:rsidRPr="00076984">
        <w:rPr>
          <w:rFonts w:ascii="Times New Roman" w:hAnsi="Times New Roman" w:cs="Times New Roman"/>
          <w:sz w:val="24"/>
          <w:szCs w:val="24"/>
        </w:rPr>
        <w:t>Kehinde</w:t>
      </w:r>
      <w:proofErr w:type="spellEnd"/>
      <w:r w:rsidRPr="00076984">
        <w:rPr>
          <w:rFonts w:ascii="Times New Roman" w:hAnsi="Times New Roman" w:cs="Times New Roman"/>
          <w:sz w:val="24"/>
          <w:szCs w:val="24"/>
        </w:rPr>
        <w:t xml:space="preserve">, M. O., </w:t>
      </w:r>
      <w:proofErr w:type="spellStart"/>
      <w:r w:rsidRPr="00076984">
        <w:rPr>
          <w:rFonts w:ascii="Times New Roman" w:hAnsi="Times New Roman" w:cs="Times New Roman"/>
          <w:sz w:val="24"/>
          <w:szCs w:val="24"/>
        </w:rPr>
        <w:t>Adeyonu</w:t>
      </w:r>
      <w:proofErr w:type="spellEnd"/>
      <w:r w:rsidRPr="00076984">
        <w:rPr>
          <w:rFonts w:ascii="Times New Roman" w:hAnsi="Times New Roman" w:cs="Times New Roman"/>
          <w:sz w:val="24"/>
          <w:szCs w:val="24"/>
        </w:rPr>
        <w:t xml:space="preserve">, A. G., &amp; </w:t>
      </w:r>
      <w:proofErr w:type="spellStart"/>
      <w:r w:rsidRPr="00076984">
        <w:rPr>
          <w:rFonts w:ascii="Times New Roman" w:hAnsi="Times New Roman" w:cs="Times New Roman"/>
          <w:sz w:val="24"/>
          <w:szCs w:val="24"/>
        </w:rPr>
        <w:t>Ojo</w:t>
      </w:r>
      <w:proofErr w:type="spellEnd"/>
      <w:r w:rsidRPr="00076984">
        <w:rPr>
          <w:rFonts w:ascii="Times New Roman" w:hAnsi="Times New Roman" w:cs="Times New Roman"/>
          <w:sz w:val="24"/>
          <w:szCs w:val="24"/>
        </w:rPr>
        <w:t>, O. T. (2021).</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Willingness to accept incentives for a shift to climate-smart agriculture among smallholder farmers in Nigeria.</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Agricultural and Applied Economics</w:t>
      </w:r>
      <w:r w:rsidRPr="00076984">
        <w:rPr>
          <w:rFonts w:ascii="Times New Roman" w:hAnsi="Times New Roman" w:cs="Times New Roman"/>
          <w:sz w:val="24"/>
          <w:szCs w:val="24"/>
        </w:rPr>
        <w:t xml:space="preserve">, 53(4), 531-551. </w:t>
      </w:r>
      <w:hyperlink r:id="rId35" w:history="1">
        <w:r w:rsidR="00BE687D" w:rsidRPr="00270C2B">
          <w:rPr>
            <w:rStyle w:val="Hyperlink"/>
            <w:rFonts w:ascii="Times New Roman" w:hAnsi="Times New Roman" w:cs="Times New Roman"/>
            <w:sz w:val="24"/>
            <w:szCs w:val="24"/>
          </w:rPr>
          <w:t>https://doi.org/10.1017/aae.2021.19</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Simon, H. A. (1955). </w:t>
      </w:r>
      <w:proofErr w:type="gramStart"/>
      <w:r w:rsidRPr="00076984">
        <w:rPr>
          <w:rFonts w:ascii="Times New Roman" w:hAnsi="Times New Roman" w:cs="Times New Roman"/>
          <w:sz w:val="24"/>
          <w:szCs w:val="24"/>
        </w:rPr>
        <w:t xml:space="preserve">A </w:t>
      </w:r>
      <w:proofErr w:type="spellStart"/>
      <w:r w:rsidRPr="00076984">
        <w:rPr>
          <w:rFonts w:ascii="Times New Roman" w:hAnsi="Times New Roman" w:cs="Times New Roman"/>
          <w:sz w:val="24"/>
          <w:szCs w:val="24"/>
        </w:rPr>
        <w:t>Behavioral</w:t>
      </w:r>
      <w:proofErr w:type="spellEnd"/>
      <w:r w:rsidRPr="00076984">
        <w:rPr>
          <w:rFonts w:ascii="Times New Roman" w:hAnsi="Times New Roman" w:cs="Times New Roman"/>
          <w:sz w:val="24"/>
          <w:szCs w:val="24"/>
        </w:rPr>
        <w:t xml:space="preserve"> Model of Rational Choice.</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Quarterly Journal of Economics</w:t>
      </w:r>
      <w:r w:rsidRPr="00076984">
        <w:rPr>
          <w:rFonts w:ascii="Times New Roman" w:hAnsi="Times New Roman" w:cs="Times New Roman"/>
          <w:sz w:val="24"/>
          <w:szCs w:val="24"/>
        </w:rPr>
        <w:t xml:space="preserve">, 69(1), 99–118. </w:t>
      </w:r>
      <w:hyperlink r:id="rId36" w:history="1">
        <w:r w:rsidR="00BE687D" w:rsidRPr="00270C2B">
          <w:rPr>
            <w:rStyle w:val="Hyperlink"/>
            <w:rFonts w:ascii="Times New Roman" w:hAnsi="Times New Roman" w:cs="Times New Roman"/>
            <w:sz w:val="24"/>
            <w:szCs w:val="24"/>
          </w:rPr>
          <w:t>https://doi.org/10.2307/1884852</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Smit</w:t>
      </w:r>
      <w:proofErr w:type="spellEnd"/>
      <w:r w:rsidRPr="00076984">
        <w:rPr>
          <w:rFonts w:ascii="Times New Roman" w:hAnsi="Times New Roman" w:cs="Times New Roman"/>
          <w:sz w:val="24"/>
          <w:szCs w:val="24"/>
        </w:rPr>
        <w:t xml:space="preserve">, B., Burton, I., Klein, R., et al. (1999). The Science of Adaptation: A Framework for Assessment. </w:t>
      </w:r>
      <w:r w:rsidRPr="00076984">
        <w:rPr>
          <w:rFonts w:ascii="Times New Roman" w:hAnsi="Times New Roman" w:cs="Times New Roman"/>
          <w:i/>
          <w:sz w:val="24"/>
          <w:szCs w:val="24"/>
        </w:rPr>
        <w:t>Mitigation and Adaptation Strategies for Global Change</w:t>
      </w:r>
      <w:r w:rsidRPr="00076984">
        <w:rPr>
          <w:rFonts w:ascii="Times New Roman" w:hAnsi="Times New Roman" w:cs="Times New Roman"/>
          <w:sz w:val="24"/>
          <w:szCs w:val="24"/>
        </w:rPr>
        <w:t>, 4, 199–213.</w:t>
      </w:r>
      <w:r w:rsidR="00BE687D">
        <w:rPr>
          <w:rFonts w:ascii="Times New Roman" w:hAnsi="Times New Roman" w:cs="Times New Roman"/>
          <w:sz w:val="24"/>
          <w:szCs w:val="24"/>
        </w:rPr>
        <w:t xml:space="preserve"> </w:t>
      </w:r>
      <w:hyperlink r:id="rId37" w:history="1">
        <w:r w:rsidR="00BE687D" w:rsidRPr="00270C2B">
          <w:rPr>
            <w:rStyle w:val="Hyperlink"/>
            <w:rFonts w:ascii="Times New Roman" w:hAnsi="Times New Roman" w:cs="Times New Roman"/>
            <w:sz w:val="24"/>
            <w:szCs w:val="24"/>
          </w:rPr>
          <w:t>https://doi.org/10.1023/A:1009652531101</w:t>
        </w:r>
      </w:hyperlink>
      <w:r w:rsidR="00BE687D">
        <w:rPr>
          <w:rFonts w:ascii="Times New Roman" w:hAnsi="Times New Roman" w:cs="Times New Roman"/>
          <w:sz w:val="24"/>
          <w:szCs w:val="24"/>
        </w:rPr>
        <w:t xml:space="preserve">   </w:t>
      </w:r>
      <w:r w:rsidRPr="00076984">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Therneau</w:t>
      </w:r>
      <w:proofErr w:type="spellEnd"/>
      <w:r w:rsidRPr="00076984">
        <w:rPr>
          <w:rFonts w:ascii="Times New Roman" w:hAnsi="Times New Roman" w:cs="Times New Roman"/>
          <w:sz w:val="24"/>
          <w:szCs w:val="24"/>
        </w:rPr>
        <w:t>, T. (2023).</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A Package for Survival Analysis in R. R package version 3.5-7.</w:t>
      </w:r>
      <w:proofErr w:type="gramEnd"/>
      <w:r w:rsidRPr="00076984">
        <w:rPr>
          <w:rFonts w:ascii="Times New Roman" w:hAnsi="Times New Roman" w:cs="Times New Roman"/>
          <w:sz w:val="24"/>
          <w:szCs w:val="24"/>
        </w:rPr>
        <w:t xml:space="preserve"> </w:t>
      </w:r>
      <w:hyperlink r:id="rId38" w:history="1">
        <w:r w:rsidR="00BE687D" w:rsidRPr="00270C2B">
          <w:rPr>
            <w:rStyle w:val="Hyperlink"/>
            <w:rFonts w:ascii="Times New Roman" w:hAnsi="Times New Roman" w:cs="Times New Roman"/>
            <w:sz w:val="24"/>
            <w:szCs w:val="24"/>
          </w:rPr>
          <w:t>https://CRAN.R-project.org/package=survival</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lastRenderedPageBreak/>
        <w:t>Tversky</w:t>
      </w:r>
      <w:proofErr w:type="spellEnd"/>
      <w:r w:rsidRPr="00076984">
        <w:rPr>
          <w:rFonts w:ascii="Times New Roman" w:hAnsi="Times New Roman" w:cs="Times New Roman"/>
          <w:sz w:val="24"/>
          <w:szCs w:val="24"/>
        </w:rPr>
        <w:t xml:space="preserve">, A., &amp; </w:t>
      </w:r>
      <w:proofErr w:type="spellStart"/>
      <w:r w:rsidRPr="00076984">
        <w:rPr>
          <w:rFonts w:ascii="Times New Roman" w:hAnsi="Times New Roman" w:cs="Times New Roman"/>
          <w:sz w:val="24"/>
          <w:szCs w:val="24"/>
        </w:rPr>
        <w:t>Kahneman</w:t>
      </w:r>
      <w:proofErr w:type="spellEnd"/>
      <w:r w:rsidRPr="00076984">
        <w:rPr>
          <w:rFonts w:ascii="Times New Roman" w:hAnsi="Times New Roman" w:cs="Times New Roman"/>
          <w:sz w:val="24"/>
          <w:szCs w:val="24"/>
        </w:rPr>
        <w:t>, D. (1974).</w:t>
      </w:r>
      <w:proofErr w:type="gramEnd"/>
      <w:r w:rsidRPr="00076984">
        <w:rPr>
          <w:rFonts w:ascii="Times New Roman" w:hAnsi="Times New Roman" w:cs="Times New Roman"/>
          <w:sz w:val="24"/>
          <w:szCs w:val="24"/>
        </w:rPr>
        <w:t xml:space="preserve"> Judgment </w:t>
      </w:r>
      <w:proofErr w:type="gramStart"/>
      <w:r w:rsidRPr="00076984">
        <w:rPr>
          <w:rFonts w:ascii="Times New Roman" w:hAnsi="Times New Roman" w:cs="Times New Roman"/>
          <w:sz w:val="24"/>
          <w:szCs w:val="24"/>
        </w:rPr>
        <w:t>Under</w:t>
      </w:r>
      <w:proofErr w:type="gramEnd"/>
      <w:r w:rsidRPr="00076984">
        <w:rPr>
          <w:rFonts w:ascii="Times New Roman" w:hAnsi="Times New Roman" w:cs="Times New Roman"/>
          <w:sz w:val="24"/>
          <w:szCs w:val="24"/>
        </w:rPr>
        <w:t xml:space="preserve"> Uncertainty: Heuristics and Biases. </w:t>
      </w:r>
      <w:r w:rsidRPr="00076984">
        <w:rPr>
          <w:rFonts w:ascii="Times New Roman" w:hAnsi="Times New Roman" w:cs="Times New Roman"/>
          <w:i/>
          <w:sz w:val="24"/>
          <w:szCs w:val="24"/>
        </w:rPr>
        <w:t>Science</w:t>
      </w:r>
      <w:r w:rsidRPr="00076984">
        <w:rPr>
          <w:rFonts w:ascii="Times New Roman" w:hAnsi="Times New Roman" w:cs="Times New Roman"/>
          <w:sz w:val="24"/>
          <w:szCs w:val="24"/>
        </w:rPr>
        <w:t xml:space="preserve">, 185(4157), 1124–1131. </w:t>
      </w:r>
      <w:hyperlink r:id="rId39" w:history="1">
        <w:r w:rsidR="00BE687D" w:rsidRPr="00270C2B">
          <w:rPr>
            <w:rStyle w:val="Hyperlink"/>
            <w:rFonts w:ascii="Times New Roman" w:hAnsi="Times New Roman" w:cs="Times New Roman"/>
            <w:sz w:val="24"/>
            <w:szCs w:val="24"/>
          </w:rPr>
          <w:t>https://doi.org/10.1126/science.185.4157.1124</w:t>
        </w:r>
      </w:hyperlink>
      <w:r w:rsidR="00BE687D">
        <w:rPr>
          <w:rFonts w:ascii="Times New Roman" w:hAnsi="Times New Roman" w:cs="Times New Roman"/>
          <w:sz w:val="24"/>
          <w:szCs w:val="24"/>
        </w:rPr>
        <w:t xml:space="preserve"> </w:t>
      </w:r>
    </w:p>
    <w:p w:rsidR="0076184E" w:rsidRPr="00076984" w:rsidRDefault="0076184E" w:rsidP="002773FA">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Varghese, R., &amp; Ray, J. G. (2024).</w:t>
      </w:r>
      <w:proofErr w:type="gramEnd"/>
      <w:r w:rsidRPr="00076984">
        <w:rPr>
          <w:rFonts w:ascii="Times New Roman" w:hAnsi="Times New Roman" w:cs="Times New Roman"/>
          <w:sz w:val="24"/>
          <w:szCs w:val="24"/>
        </w:rPr>
        <w:t xml:space="preserve"> Sustainability of black pepper production: A critical analysis of physicochemical soil parameters concerning variables in pepper fields of South India.</w:t>
      </w:r>
      <w:r w:rsidR="002773FA">
        <w:rPr>
          <w:rFonts w:ascii="Times New Roman" w:hAnsi="Times New Roman" w:cs="Times New Roman"/>
          <w:i/>
          <w:sz w:val="24"/>
          <w:szCs w:val="24"/>
        </w:rPr>
        <w:t xml:space="preserve"> </w:t>
      </w:r>
      <w:proofErr w:type="gramStart"/>
      <w:r w:rsidR="002773FA">
        <w:rPr>
          <w:rFonts w:ascii="Times New Roman" w:hAnsi="Times New Roman" w:cs="Times New Roman"/>
          <w:i/>
          <w:sz w:val="24"/>
          <w:szCs w:val="24"/>
        </w:rPr>
        <w:t xml:space="preserve">Ecological </w:t>
      </w:r>
      <w:r w:rsidRPr="00076984">
        <w:rPr>
          <w:rFonts w:ascii="Times New Roman" w:hAnsi="Times New Roman" w:cs="Times New Roman"/>
          <w:i/>
          <w:sz w:val="24"/>
          <w:szCs w:val="24"/>
        </w:rPr>
        <w:t>Frontiers</w:t>
      </w:r>
      <w:r w:rsidRPr="00076984">
        <w:rPr>
          <w:rFonts w:ascii="Times New Roman" w:hAnsi="Times New Roman" w:cs="Times New Roman"/>
          <w:sz w:val="24"/>
          <w:szCs w:val="24"/>
        </w:rPr>
        <w:t>.</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ISSN 2950-5097.</w:t>
      </w:r>
      <w:proofErr w:type="gramEnd"/>
      <w:r w:rsidR="00BE687D">
        <w:rPr>
          <w:rFonts w:ascii="Times New Roman" w:hAnsi="Times New Roman" w:cs="Times New Roman"/>
          <w:sz w:val="24"/>
          <w:szCs w:val="24"/>
        </w:rPr>
        <w:t xml:space="preserve"> </w:t>
      </w:r>
      <w:hyperlink r:id="rId40" w:history="1">
        <w:r w:rsidR="00BE687D" w:rsidRPr="00270C2B">
          <w:rPr>
            <w:rStyle w:val="Hyperlink"/>
            <w:rFonts w:ascii="Times New Roman" w:hAnsi="Times New Roman" w:cs="Times New Roman"/>
            <w:sz w:val="24"/>
            <w:szCs w:val="24"/>
          </w:rPr>
          <w:t>https://doi.org/10.1016/j.ecofro.2024.01.005</w:t>
        </w:r>
      </w:hyperlink>
      <w:r w:rsidR="00BE687D">
        <w:rPr>
          <w:rFonts w:ascii="Times New Roman" w:hAnsi="Times New Roman" w:cs="Times New Roman"/>
          <w:sz w:val="24"/>
          <w:szCs w:val="24"/>
        </w:rPr>
        <w:t xml:space="preserve">  </w:t>
      </w:r>
    </w:p>
    <w:p w:rsidR="00387148" w:rsidRPr="006822F8" w:rsidRDefault="00387148" w:rsidP="0076184E">
      <w:pPr>
        <w:spacing w:line="276" w:lineRule="auto"/>
        <w:ind w:left="720" w:hanging="720"/>
        <w:jc w:val="both"/>
        <w:rPr>
          <w:rFonts w:ascii="Times New Roman" w:hAnsi="Times New Roman" w:cs="Times New Roman"/>
          <w:sz w:val="24"/>
          <w:szCs w:val="24"/>
        </w:rPr>
      </w:pPr>
    </w:p>
    <w:sectPr w:rsidR="00387148" w:rsidRPr="006822F8" w:rsidSect="004C73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A9B"/>
    <w:multiLevelType w:val="hybridMultilevel"/>
    <w:tmpl w:val="8E62B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C51C2F"/>
    <w:multiLevelType w:val="multilevel"/>
    <w:tmpl w:val="FFB094F4"/>
    <w:lvl w:ilvl="0">
      <w:start w:val="1"/>
      <w:numFmt w:val="bullet"/>
      <w:lvlText w:val="●"/>
      <w:lvlJc w:val="left"/>
      <w:pPr>
        <w:ind w:left="28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nsid w:val="189119D9"/>
    <w:multiLevelType w:val="hybridMultilevel"/>
    <w:tmpl w:val="8DE4E6E4"/>
    <w:lvl w:ilvl="0" w:tplc="DBB66C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0021BB"/>
    <w:multiLevelType w:val="multilevel"/>
    <w:tmpl w:val="00783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D0D0D"/>
      </w:rPr>
    </w:lvl>
    <w:lvl w:ilvl="2">
      <w:start w:val="1"/>
      <w:numFmt w:val="decimal"/>
      <w:isLgl/>
      <w:lvlText w:val="%1.%2.%3"/>
      <w:lvlJc w:val="left"/>
      <w:pPr>
        <w:ind w:left="1080" w:hanging="720"/>
      </w:pPr>
      <w:rPr>
        <w:rFonts w:hint="default"/>
        <w:color w:val="0D0D0D"/>
      </w:rPr>
    </w:lvl>
    <w:lvl w:ilvl="3">
      <w:start w:val="1"/>
      <w:numFmt w:val="decimal"/>
      <w:isLgl/>
      <w:lvlText w:val="%1.%2.%3.%4"/>
      <w:lvlJc w:val="left"/>
      <w:pPr>
        <w:ind w:left="1080" w:hanging="720"/>
      </w:pPr>
      <w:rPr>
        <w:rFonts w:hint="default"/>
        <w:color w:val="0D0D0D"/>
      </w:rPr>
    </w:lvl>
    <w:lvl w:ilvl="4">
      <w:start w:val="1"/>
      <w:numFmt w:val="decimal"/>
      <w:isLgl/>
      <w:lvlText w:val="%1.%2.%3.%4.%5"/>
      <w:lvlJc w:val="left"/>
      <w:pPr>
        <w:ind w:left="1440" w:hanging="1080"/>
      </w:pPr>
      <w:rPr>
        <w:rFonts w:hint="default"/>
        <w:color w:val="0D0D0D"/>
      </w:rPr>
    </w:lvl>
    <w:lvl w:ilvl="5">
      <w:start w:val="1"/>
      <w:numFmt w:val="decimal"/>
      <w:isLgl/>
      <w:lvlText w:val="%1.%2.%3.%4.%5.%6"/>
      <w:lvlJc w:val="left"/>
      <w:pPr>
        <w:ind w:left="1440" w:hanging="1080"/>
      </w:pPr>
      <w:rPr>
        <w:rFonts w:hint="default"/>
        <w:color w:val="0D0D0D"/>
      </w:rPr>
    </w:lvl>
    <w:lvl w:ilvl="6">
      <w:start w:val="1"/>
      <w:numFmt w:val="decimal"/>
      <w:isLgl/>
      <w:lvlText w:val="%1.%2.%3.%4.%5.%6.%7"/>
      <w:lvlJc w:val="left"/>
      <w:pPr>
        <w:ind w:left="1800" w:hanging="1440"/>
      </w:pPr>
      <w:rPr>
        <w:rFonts w:hint="default"/>
        <w:color w:val="0D0D0D"/>
      </w:rPr>
    </w:lvl>
    <w:lvl w:ilvl="7">
      <w:start w:val="1"/>
      <w:numFmt w:val="decimal"/>
      <w:isLgl/>
      <w:lvlText w:val="%1.%2.%3.%4.%5.%6.%7.%8"/>
      <w:lvlJc w:val="left"/>
      <w:pPr>
        <w:ind w:left="1800" w:hanging="1440"/>
      </w:pPr>
      <w:rPr>
        <w:rFonts w:hint="default"/>
        <w:color w:val="0D0D0D"/>
      </w:rPr>
    </w:lvl>
    <w:lvl w:ilvl="8">
      <w:start w:val="1"/>
      <w:numFmt w:val="decimal"/>
      <w:isLgl/>
      <w:lvlText w:val="%1.%2.%3.%4.%5.%6.%7.%8.%9"/>
      <w:lvlJc w:val="left"/>
      <w:pPr>
        <w:ind w:left="2160" w:hanging="1800"/>
      </w:pPr>
      <w:rPr>
        <w:rFonts w:hint="default"/>
        <w:color w:val="0D0D0D"/>
      </w:rPr>
    </w:lvl>
  </w:abstractNum>
  <w:abstractNum w:abstractNumId="4">
    <w:nsid w:val="4CB03DCA"/>
    <w:multiLevelType w:val="hybridMultilevel"/>
    <w:tmpl w:val="5C98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CC5F2C"/>
    <w:multiLevelType w:val="hybridMultilevel"/>
    <w:tmpl w:val="B3E27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643323"/>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abstractNum w:abstractNumId="7">
    <w:nsid w:val="7B4E22B9"/>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num w:numId="1">
    <w:abstractNumId w:val="3"/>
  </w:num>
  <w:num w:numId="2">
    <w:abstractNumId w:val="7"/>
  </w:num>
  <w:num w:numId="3">
    <w:abstractNumId w:val="6"/>
  </w:num>
  <w:num w:numId="4">
    <w:abstractNumId w:val="2"/>
  </w:num>
  <w:num w:numId="5">
    <w:abstractNumId w:val="4"/>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grammar="clean"/>
  <w:defaultTabStop w:val="720"/>
  <w:characterSpacingControl w:val="doNotCompress"/>
  <w:compat/>
  <w:rsids>
    <w:rsidRoot w:val="00B913AD"/>
    <w:rsid w:val="0005123F"/>
    <w:rsid w:val="00051380"/>
    <w:rsid w:val="00055201"/>
    <w:rsid w:val="00094784"/>
    <w:rsid w:val="00097811"/>
    <w:rsid w:val="000A1F9A"/>
    <w:rsid w:val="000B2F07"/>
    <w:rsid w:val="000D1C7F"/>
    <w:rsid w:val="000E0E5A"/>
    <w:rsid w:val="000E6647"/>
    <w:rsid w:val="000F2A44"/>
    <w:rsid w:val="00155D78"/>
    <w:rsid w:val="001620C6"/>
    <w:rsid w:val="00172348"/>
    <w:rsid w:val="00197315"/>
    <w:rsid w:val="001A1D71"/>
    <w:rsid w:val="001A2344"/>
    <w:rsid w:val="001C053A"/>
    <w:rsid w:val="001C387F"/>
    <w:rsid w:val="001D581B"/>
    <w:rsid w:val="00214E7F"/>
    <w:rsid w:val="00222A13"/>
    <w:rsid w:val="00266123"/>
    <w:rsid w:val="002773FA"/>
    <w:rsid w:val="0028318D"/>
    <w:rsid w:val="00283E8F"/>
    <w:rsid w:val="002937F5"/>
    <w:rsid w:val="002A0415"/>
    <w:rsid w:val="002D0A16"/>
    <w:rsid w:val="00343F0E"/>
    <w:rsid w:val="00353008"/>
    <w:rsid w:val="00361F2E"/>
    <w:rsid w:val="00363003"/>
    <w:rsid w:val="00381673"/>
    <w:rsid w:val="003859D7"/>
    <w:rsid w:val="00387148"/>
    <w:rsid w:val="003B504A"/>
    <w:rsid w:val="003B5A68"/>
    <w:rsid w:val="003E3F22"/>
    <w:rsid w:val="003F1BD9"/>
    <w:rsid w:val="00402F25"/>
    <w:rsid w:val="0043557D"/>
    <w:rsid w:val="0043563B"/>
    <w:rsid w:val="00465AAE"/>
    <w:rsid w:val="0047295C"/>
    <w:rsid w:val="00487A9D"/>
    <w:rsid w:val="004B537B"/>
    <w:rsid w:val="004B6955"/>
    <w:rsid w:val="004C73CC"/>
    <w:rsid w:val="004E25EF"/>
    <w:rsid w:val="00525E6F"/>
    <w:rsid w:val="00533C3E"/>
    <w:rsid w:val="005342CA"/>
    <w:rsid w:val="00536F8F"/>
    <w:rsid w:val="00555BCE"/>
    <w:rsid w:val="005A6DEA"/>
    <w:rsid w:val="0061378E"/>
    <w:rsid w:val="00654521"/>
    <w:rsid w:val="0066216A"/>
    <w:rsid w:val="006822F8"/>
    <w:rsid w:val="006972B5"/>
    <w:rsid w:val="006C25FE"/>
    <w:rsid w:val="006C5A89"/>
    <w:rsid w:val="0070325C"/>
    <w:rsid w:val="007063BA"/>
    <w:rsid w:val="00707872"/>
    <w:rsid w:val="007417E6"/>
    <w:rsid w:val="00752B56"/>
    <w:rsid w:val="007569A1"/>
    <w:rsid w:val="0076184E"/>
    <w:rsid w:val="00787EBF"/>
    <w:rsid w:val="007908F6"/>
    <w:rsid w:val="007B6D44"/>
    <w:rsid w:val="007B755B"/>
    <w:rsid w:val="007E6156"/>
    <w:rsid w:val="007F4001"/>
    <w:rsid w:val="0081200D"/>
    <w:rsid w:val="00821B71"/>
    <w:rsid w:val="00841CC7"/>
    <w:rsid w:val="0086174F"/>
    <w:rsid w:val="00894C37"/>
    <w:rsid w:val="008A02AE"/>
    <w:rsid w:val="008B1139"/>
    <w:rsid w:val="008F5626"/>
    <w:rsid w:val="00900670"/>
    <w:rsid w:val="00903191"/>
    <w:rsid w:val="00947CD4"/>
    <w:rsid w:val="00952DBC"/>
    <w:rsid w:val="0095387B"/>
    <w:rsid w:val="00965D88"/>
    <w:rsid w:val="00967AA9"/>
    <w:rsid w:val="009839B8"/>
    <w:rsid w:val="00986663"/>
    <w:rsid w:val="00994FCD"/>
    <w:rsid w:val="009A5E0A"/>
    <w:rsid w:val="009B50DF"/>
    <w:rsid w:val="009D3570"/>
    <w:rsid w:val="009D6A5C"/>
    <w:rsid w:val="009D7BDB"/>
    <w:rsid w:val="009E36F2"/>
    <w:rsid w:val="009F5249"/>
    <w:rsid w:val="00A01011"/>
    <w:rsid w:val="00A1482A"/>
    <w:rsid w:val="00A15377"/>
    <w:rsid w:val="00A364E2"/>
    <w:rsid w:val="00A423E8"/>
    <w:rsid w:val="00A73A49"/>
    <w:rsid w:val="00AB436E"/>
    <w:rsid w:val="00AC2EEB"/>
    <w:rsid w:val="00AC5609"/>
    <w:rsid w:val="00AD190C"/>
    <w:rsid w:val="00AD2007"/>
    <w:rsid w:val="00AE6DCF"/>
    <w:rsid w:val="00B031ED"/>
    <w:rsid w:val="00B04088"/>
    <w:rsid w:val="00B06CB1"/>
    <w:rsid w:val="00B224D6"/>
    <w:rsid w:val="00B2521D"/>
    <w:rsid w:val="00B55502"/>
    <w:rsid w:val="00B57E90"/>
    <w:rsid w:val="00B7717A"/>
    <w:rsid w:val="00B83138"/>
    <w:rsid w:val="00B84D46"/>
    <w:rsid w:val="00B85277"/>
    <w:rsid w:val="00B913AD"/>
    <w:rsid w:val="00BA68CB"/>
    <w:rsid w:val="00BE5532"/>
    <w:rsid w:val="00BE6521"/>
    <w:rsid w:val="00BE687D"/>
    <w:rsid w:val="00BF52AD"/>
    <w:rsid w:val="00C12F76"/>
    <w:rsid w:val="00C3184D"/>
    <w:rsid w:val="00C40ADF"/>
    <w:rsid w:val="00C50058"/>
    <w:rsid w:val="00C60690"/>
    <w:rsid w:val="00C72A8D"/>
    <w:rsid w:val="00C73606"/>
    <w:rsid w:val="00C80C28"/>
    <w:rsid w:val="00C82BE0"/>
    <w:rsid w:val="00C932C3"/>
    <w:rsid w:val="00CC43A3"/>
    <w:rsid w:val="00CE4BF2"/>
    <w:rsid w:val="00D00645"/>
    <w:rsid w:val="00D01323"/>
    <w:rsid w:val="00D445FB"/>
    <w:rsid w:val="00D547D0"/>
    <w:rsid w:val="00D63EB2"/>
    <w:rsid w:val="00D86FA6"/>
    <w:rsid w:val="00DE764B"/>
    <w:rsid w:val="00DF27BB"/>
    <w:rsid w:val="00E327D3"/>
    <w:rsid w:val="00E55F92"/>
    <w:rsid w:val="00E86428"/>
    <w:rsid w:val="00E927DA"/>
    <w:rsid w:val="00EC302E"/>
    <w:rsid w:val="00ED04FB"/>
    <w:rsid w:val="00ED0693"/>
    <w:rsid w:val="00EE0A7C"/>
    <w:rsid w:val="00F245CC"/>
    <w:rsid w:val="00F36AE2"/>
    <w:rsid w:val="00F45F94"/>
    <w:rsid w:val="00F501F8"/>
    <w:rsid w:val="00F5106C"/>
    <w:rsid w:val="00F632D4"/>
    <w:rsid w:val="00F8306C"/>
    <w:rsid w:val="00FB4B0C"/>
    <w:rsid w:val="00FD4072"/>
    <w:rsid w:val="00FF3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A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D7BDB"/>
    <w:pPr>
      <w:ind w:left="720"/>
      <w:contextualSpacing/>
    </w:pPr>
  </w:style>
  <w:style w:type="character" w:styleId="CommentReference">
    <w:name w:val="annotation reference"/>
    <w:basedOn w:val="DefaultParagraphFont"/>
    <w:uiPriority w:val="99"/>
    <w:semiHidden/>
    <w:unhideWhenUsed/>
    <w:rsid w:val="007417E6"/>
    <w:rPr>
      <w:sz w:val="16"/>
      <w:szCs w:val="16"/>
    </w:rPr>
  </w:style>
  <w:style w:type="paragraph" w:styleId="CommentText">
    <w:name w:val="annotation text"/>
    <w:basedOn w:val="Normal"/>
    <w:link w:val="CommentTextChar"/>
    <w:uiPriority w:val="99"/>
    <w:semiHidden/>
    <w:unhideWhenUsed/>
    <w:rsid w:val="007417E6"/>
    <w:pPr>
      <w:spacing w:line="240" w:lineRule="auto"/>
    </w:pPr>
    <w:rPr>
      <w:sz w:val="20"/>
      <w:szCs w:val="20"/>
    </w:rPr>
  </w:style>
  <w:style w:type="character" w:customStyle="1" w:styleId="CommentTextChar">
    <w:name w:val="Comment Text Char"/>
    <w:basedOn w:val="DefaultParagraphFont"/>
    <w:link w:val="CommentText"/>
    <w:uiPriority w:val="99"/>
    <w:semiHidden/>
    <w:rsid w:val="007417E6"/>
    <w:rPr>
      <w:sz w:val="20"/>
      <w:szCs w:val="20"/>
    </w:rPr>
  </w:style>
  <w:style w:type="paragraph" w:styleId="CommentSubject">
    <w:name w:val="annotation subject"/>
    <w:basedOn w:val="CommentText"/>
    <w:next w:val="CommentText"/>
    <w:link w:val="CommentSubjectChar"/>
    <w:uiPriority w:val="99"/>
    <w:semiHidden/>
    <w:unhideWhenUsed/>
    <w:rsid w:val="007417E6"/>
    <w:rPr>
      <w:b/>
      <w:bCs/>
    </w:rPr>
  </w:style>
  <w:style w:type="character" w:customStyle="1" w:styleId="CommentSubjectChar">
    <w:name w:val="Comment Subject Char"/>
    <w:basedOn w:val="CommentTextChar"/>
    <w:link w:val="CommentSubject"/>
    <w:uiPriority w:val="99"/>
    <w:semiHidden/>
    <w:rsid w:val="007417E6"/>
    <w:rPr>
      <w:b/>
      <w:bCs/>
      <w:sz w:val="20"/>
      <w:szCs w:val="20"/>
    </w:rPr>
  </w:style>
  <w:style w:type="table" w:styleId="TableGrid">
    <w:name w:val="Table Grid"/>
    <w:basedOn w:val="TableNormal"/>
    <w:uiPriority w:val="39"/>
    <w:rsid w:val="006C5A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atex-mathml">
    <w:name w:val="katex-mathml"/>
    <w:basedOn w:val="DefaultParagraphFont"/>
    <w:rsid w:val="00B85277"/>
  </w:style>
  <w:style w:type="character" w:customStyle="1" w:styleId="mord">
    <w:name w:val="mord"/>
    <w:basedOn w:val="DefaultParagraphFont"/>
    <w:rsid w:val="00B85277"/>
  </w:style>
  <w:style w:type="character" w:styleId="Emphasis">
    <w:name w:val="Emphasis"/>
    <w:basedOn w:val="DefaultParagraphFont"/>
    <w:uiPriority w:val="20"/>
    <w:qFormat/>
    <w:rsid w:val="0061378E"/>
    <w:rPr>
      <w:i/>
      <w:iCs/>
    </w:rPr>
  </w:style>
  <w:style w:type="character" w:styleId="Hyperlink">
    <w:name w:val="Hyperlink"/>
    <w:basedOn w:val="DefaultParagraphFont"/>
    <w:uiPriority w:val="99"/>
    <w:unhideWhenUsed/>
    <w:rsid w:val="0043557D"/>
    <w:rPr>
      <w:color w:val="0563C1" w:themeColor="hyperlink"/>
      <w:u w:val="single"/>
    </w:rPr>
  </w:style>
  <w:style w:type="character" w:customStyle="1" w:styleId="UnresolvedMention">
    <w:name w:val="Unresolved Mention"/>
    <w:basedOn w:val="DefaultParagraphFont"/>
    <w:uiPriority w:val="99"/>
    <w:semiHidden/>
    <w:unhideWhenUsed/>
    <w:rsid w:val="0043557D"/>
    <w:rPr>
      <w:color w:val="605E5C"/>
      <w:shd w:val="clear" w:color="auto" w:fill="E1DFDD"/>
    </w:rPr>
  </w:style>
  <w:style w:type="character" w:customStyle="1" w:styleId="mjx-char">
    <w:name w:val="mjx-char"/>
    <w:basedOn w:val="DefaultParagraphFont"/>
    <w:rsid w:val="005A6DEA"/>
  </w:style>
  <w:style w:type="character" w:styleId="PlaceholderText">
    <w:name w:val="Placeholder Text"/>
    <w:basedOn w:val="DefaultParagraphFont"/>
    <w:uiPriority w:val="99"/>
    <w:semiHidden/>
    <w:rsid w:val="00F45F94"/>
    <w:rPr>
      <w:color w:val="666666"/>
    </w:rPr>
  </w:style>
  <w:style w:type="paragraph" w:styleId="Caption">
    <w:name w:val="caption"/>
    <w:basedOn w:val="Normal"/>
    <w:next w:val="Normal"/>
    <w:uiPriority w:val="35"/>
    <w:unhideWhenUsed/>
    <w:qFormat/>
    <w:rsid w:val="009F5249"/>
    <w:pPr>
      <w:spacing w:after="200" w:line="240" w:lineRule="auto"/>
    </w:pPr>
    <w:rPr>
      <w:i/>
      <w:iCs/>
      <w:color w:val="44546A" w:themeColor="text2"/>
      <w:sz w:val="18"/>
      <w:szCs w:val="18"/>
    </w:rPr>
  </w:style>
  <w:style w:type="character" w:customStyle="1" w:styleId="mjxassistivemathml">
    <w:name w:val="mjx_assistive_mathml"/>
    <w:basedOn w:val="DefaultParagraphFont"/>
    <w:rsid w:val="00F8306C"/>
  </w:style>
  <w:style w:type="paragraph" w:styleId="BalloonText">
    <w:name w:val="Balloon Text"/>
    <w:basedOn w:val="Normal"/>
    <w:link w:val="BalloonTextChar"/>
    <w:uiPriority w:val="99"/>
    <w:semiHidden/>
    <w:unhideWhenUsed/>
    <w:rsid w:val="00A36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4E2"/>
    <w:rPr>
      <w:rFonts w:ascii="Tahoma" w:hAnsi="Tahoma" w:cs="Tahoma"/>
      <w:sz w:val="16"/>
      <w:szCs w:val="16"/>
    </w:rPr>
  </w:style>
  <w:style w:type="table" w:customStyle="1" w:styleId="LightShading1">
    <w:name w:val="Light Shading1"/>
    <w:basedOn w:val="TableNormal"/>
    <w:uiPriority w:val="60"/>
    <w:rsid w:val="003B5A6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3B5A68"/>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anchor-text">
    <w:name w:val="anchor-text"/>
    <w:basedOn w:val="DefaultParagraphFont"/>
    <w:rsid w:val="00AE6DCF"/>
  </w:style>
</w:styles>
</file>

<file path=word/webSettings.xml><?xml version="1.0" encoding="utf-8"?>
<w:webSettings xmlns:r="http://schemas.openxmlformats.org/officeDocument/2006/relationships" xmlns:w="http://schemas.openxmlformats.org/wordprocessingml/2006/main">
  <w:divs>
    <w:div w:id="109521734">
      <w:bodyDiv w:val="1"/>
      <w:marLeft w:val="0"/>
      <w:marRight w:val="0"/>
      <w:marTop w:val="0"/>
      <w:marBottom w:val="0"/>
      <w:divBdr>
        <w:top w:val="none" w:sz="0" w:space="0" w:color="auto"/>
        <w:left w:val="none" w:sz="0" w:space="0" w:color="auto"/>
        <w:bottom w:val="none" w:sz="0" w:space="0" w:color="auto"/>
        <w:right w:val="none" w:sz="0" w:space="0" w:color="auto"/>
      </w:divBdr>
    </w:div>
    <w:div w:id="187839291">
      <w:bodyDiv w:val="1"/>
      <w:marLeft w:val="0"/>
      <w:marRight w:val="0"/>
      <w:marTop w:val="0"/>
      <w:marBottom w:val="0"/>
      <w:divBdr>
        <w:top w:val="none" w:sz="0" w:space="0" w:color="auto"/>
        <w:left w:val="none" w:sz="0" w:space="0" w:color="auto"/>
        <w:bottom w:val="none" w:sz="0" w:space="0" w:color="auto"/>
        <w:right w:val="none" w:sz="0" w:space="0" w:color="auto"/>
      </w:divBdr>
      <w:divsChild>
        <w:div w:id="95102103">
          <w:marLeft w:val="0"/>
          <w:marRight w:val="0"/>
          <w:marTop w:val="0"/>
          <w:marBottom w:val="0"/>
          <w:divBdr>
            <w:top w:val="single" w:sz="2" w:space="0" w:color="E3E3E3"/>
            <w:left w:val="single" w:sz="2" w:space="0" w:color="E3E3E3"/>
            <w:bottom w:val="single" w:sz="2" w:space="0" w:color="E3E3E3"/>
            <w:right w:val="single" w:sz="2" w:space="0" w:color="E3E3E3"/>
          </w:divBdr>
          <w:divsChild>
            <w:div w:id="646276934">
              <w:marLeft w:val="0"/>
              <w:marRight w:val="0"/>
              <w:marTop w:val="0"/>
              <w:marBottom w:val="0"/>
              <w:divBdr>
                <w:top w:val="single" w:sz="2" w:space="0" w:color="E3E3E3"/>
                <w:left w:val="single" w:sz="2" w:space="0" w:color="E3E3E3"/>
                <w:bottom w:val="single" w:sz="2" w:space="0" w:color="E3E3E3"/>
                <w:right w:val="single" w:sz="2" w:space="0" w:color="E3E3E3"/>
              </w:divBdr>
              <w:divsChild>
                <w:div w:id="8798033">
                  <w:marLeft w:val="0"/>
                  <w:marRight w:val="0"/>
                  <w:marTop w:val="0"/>
                  <w:marBottom w:val="0"/>
                  <w:divBdr>
                    <w:top w:val="single" w:sz="2" w:space="0" w:color="E3E3E3"/>
                    <w:left w:val="single" w:sz="2" w:space="0" w:color="E3E3E3"/>
                    <w:bottom w:val="single" w:sz="2" w:space="0" w:color="E3E3E3"/>
                    <w:right w:val="single" w:sz="2" w:space="0" w:color="E3E3E3"/>
                  </w:divBdr>
                  <w:divsChild>
                    <w:div w:id="285546611">
                      <w:marLeft w:val="0"/>
                      <w:marRight w:val="0"/>
                      <w:marTop w:val="0"/>
                      <w:marBottom w:val="0"/>
                      <w:divBdr>
                        <w:top w:val="single" w:sz="2" w:space="0" w:color="E3E3E3"/>
                        <w:left w:val="single" w:sz="2" w:space="0" w:color="E3E3E3"/>
                        <w:bottom w:val="single" w:sz="2" w:space="0" w:color="E3E3E3"/>
                        <w:right w:val="single" w:sz="2" w:space="0" w:color="E3E3E3"/>
                      </w:divBdr>
                      <w:divsChild>
                        <w:div w:id="1438403860">
                          <w:marLeft w:val="0"/>
                          <w:marRight w:val="0"/>
                          <w:marTop w:val="0"/>
                          <w:marBottom w:val="0"/>
                          <w:divBdr>
                            <w:top w:val="single" w:sz="2" w:space="0" w:color="E3E3E3"/>
                            <w:left w:val="single" w:sz="2" w:space="0" w:color="E3E3E3"/>
                            <w:bottom w:val="single" w:sz="2" w:space="0" w:color="E3E3E3"/>
                            <w:right w:val="single" w:sz="2" w:space="0" w:color="E3E3E3"/>
                          </w:divBdr>
                          <w:divsChild>
                            <w:div w:id="810489256">
                              <w:marLeft w:val="0"/>
                              <w:marRight w:val="0"/>
                              <w:marTop w:val="0"/>
                              <w:marBottom w:val="0"/>
                              <w:divBdr>
                                <w:top w:val="single" w:sz="2" w:space="0" w:color="E3E3E3"/>
                                <w:left w:val="single" w:sz="2" w:space="0" w:color="E3E3E3"/>
                                <w:bottom w:val="single" w:sz="2" w:space="0" w:color="E3E3E3"/>
                                <w:right w:val="single" w:sz="2" w:space="0" w:color="E3E3E3"/>
                              </w:divBdr>
                              <w:divsChild>
                                <w:div w:id="1694960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211027">
                                      <w:marLeft w:val="0"/>
                                      <w:marRight w:val="0"/>
                                      <w:marTop w:val="0"/>
                                      <w:marBottom w:val="0"/>
                                      <w:divBdr>
                                        <w:top w:val="single" w:sz="2" w:space="0" w:color="E3E3E3"/>
                                        <w:left w:val="single" w:sz="2" w:space="0" w:color="E3E3E3"/>
                                        <w:bottom w:val="single" w:sz="2" w:space="0" w:color="E3E3E3"/>
                                        <w:right w:val="single" w:sz="2" w:space="0" w:color="E3E3E3"/>
                                      </w:divBdr>
                                      <w:divsChild>
                                        <w:div w:id="417219392">
                                          <w:marLeft w:val="0"/>
                                          <w:marRight w:val="0"/>
                                          <w:marTop w:val="0"/>
                                          <w:marBottom w:val="0"/>
                                          <w:divBdr>
                                            <w:top w:val="single" w:sz="2" w:space="0" w:color="E3E3E3"/>
                                            <w:left w:val="single" w:sz="2" w:space="0" w:color="E3E3E3"/>
                                            <w:bottom w:val="single" w:sz="2" w:space="0" w:color="E3E3E3"/>
                                            <w:right w:val="single" w:sz="2" w:space="0" w:color="E3E3E3"/>
                                          </w:divBdr>
                                          <w:divsChild>
                                            <w:div w:id="864827440">
                                              <w:marLeft w:val="0"/>
                                              <w:marRight w:val="0"/>
                                              <w:marTop w:val="0"/>
                                              <w:marBottom w:val="0"/>
                                              <w:divBdr>
                                                <w:top w:val="single" w:sz="2" w:space="0" w:color="E3E3E3"/>
                                                <w:left w:val="single" w:sz="2" w:space="0" w:color="E3E3E3"/>
                                                <w:bottom w:val="single" w:sz="2" w:space="0" w:color="E3E3E3"/>
                                                <w:right w:val="single" w:sz="2" w:space="0" w:color="E3E3E3"/>
                                              </w:divBdr>
                                              <w:divsChild>
                                                <w:div w:id="1842888813">
                                                  <w:marLeft w:val="0"/>
                                                  <w:marRight w:val="0"/>
                                                  <w:marTop w:val="0"/>
                                                  <w:marBottom w:val="0"/>
                                                  <w:divBdr>
                                                    <w:top w:val="single" w:sz="2" w:space="0" w:color="E3E3E3"/>
                                                    <w:left w:val="single" w:sz="2" w:space="0" w:color="E3E3E3"/>
                                                    <w:bottom w:val="single" w:sz="2" w:space="0" w:color="E3E3E3"/>
                                                    <w:right w:val="single" w:sz="2" w:space="0" w:color="E3E3E3"/>
                                                  </w:divBdr>
                                                  <w:divsChild>
                                                    <w:div w:id="1987854660">
                                                      <w:marLeft w:val="0"/>
                                                      <w:marRight w:val="0"/>
                                                      <w:marTop w:val="0"/>
                                                      <w:marBottom w:val="0"/>
                                                      <w:divBdr>
                                                        <w:top w:val="single" w:sz="2" w:space="0" w:color="E3E3E3"/>
                                                        <w:left w:val="single" w:sz="2" w:space="0" w:color="E3E3E3"/>
                                                        <w:bottom w:val="single" w:sz="2" w:space="0" w:color="E3E3E3"/>
                                                        <w:right w:val="single" w:sz="2" w:space="0" w:color="E3E3E3"/>
                                                      </w:divBdr>
                                                      <w:divsChild>
                                                        <w:div w:id="43695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37207">
          <w:marLeft w:val="0"/>
          <w:marRight w:val="0"/>
          <w:marTop w:val="0"/>
          <w:marBottom w:val="0"/>
          <w:divBdr>
            <w:top w:val="none" w:sz="0" w:space="0" w:color="auto"/>
            <w:left w:val="none" w:sz="0" w:space="0" w:color="auto"/>
            <w:bottom w:val="none" w:sz="0" w:space="0" w:color="auto"/>
            <w:right w:val="none" w:sz="0" w:space="0" w:color="auto"/>
          </w:divBdr>
          <w:divsChild>
            <w:div w:id="39840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336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1066341">
      <w:bodyDiv w:val="1"/>
      <w:marLeft w:val="0"/>
      <w:marRight w:val="0"/>
      <w:marTop w:val="0"/>
      <w:marBottom w:val="0"/>
      <w:divBdr>
        <w:top w:val="none" w:sz="0" w:space="0" w:color="auto"/>
        <w:left w:val="none" w:sz="0" w:space="0" w:color="auto"/>
        <w:bottom w:val="none" w:sz="0" w:space="0" w:color="auto"/>
        <w:right w:val="none" w:sz="0" w:space="0" w:color="auto"/>
      </w:divBdr>
    </w:div>
    <w:div w:id="424031584">
      <w:bodyDiv w:val="1"/>
      <w:marLeft w:val="0"/>
      <w:marRight w:val="0"/>
      <w:marTop w:val="0"/>
      <w:marBottom w:val="0"/>
      <w:divBdr>
        <w:top w:val="none" w:sz="0" w:space="0" w:color="auto"/>
        <w:left w:val="none" w:sz="0" w:space="0" w:color="auto"/>
        <w:bottom w:val="none" w:sz="0" w:space="0" w:color="auto"/>
        <w:right w:val="none" w:sz="0" w:space="0" w:color="auto"/>
      </w:divBdr>
    </w:div>
    <w:div w:id="441994553">
      <w:bodyDiv w:val="1"/>
      <w:marLeft w:val="0"/>
      <w:marRight w:val="0"/>
      <w:marTop w:val="0"/>
      <w:marBottom w:val="0"/>
      <w:divBdr>
        <w:top w:val="none" w:sz="0" w:space="0" w:color="auto"/>
        <w:left w:val="none" w:sz="0" w:space="0" w:color="auto"/>
        <w:bottom w:val="none" w:sz="0" w:space="0" w:color="auto"/>
        <w:right w:val="none" w:sz="0" w:space="0" w:color="auto"/>
      </w:divBdr>
    </w:div>
    <w:div w:id="616831794">
      <w:bodyDiv w:val="1"/>
      <w:marLeft w:val="0"/>
      <w:marRight w:val="0"/>
      <w:marTop w:val="0"/>
      <w:marBottom w:val="0"/>
      <w:divBdr>
        <w:top w:val="none" w:sz="0" w:space="0" w:color="auto"/>
        <w:left w:val="none" w:sz="0" w:space="0" w:color="auto"/>
        <w:bottom w:val="none" w:sz="0" w:space="0" w:color="auto"/>
        <w:right w:val="none" w:sz="0" w:space="0" w:color="auto"/>
      </w:divBdr>
    </w:div>
    <w:div w:id="700130849">
      <w:bodyDiv w:val="1"/>
      <w:marLeft w:val="0"/>
      <w:marRight w:val="0"/>
      <w:marTop w:val="0"/>
      <w:marBottom w:val="0"/>
      <w:divBdr>
        <w:top w:val="none" w:sz="0" w:space="0" w:color="auto"/>
        <w:left w:val="none" w:sz="0" w:space="0" w:color="auto"/>
        <w:bottom w:val="none" w:sz="0" w:space="0" w:color="auto"/>
        <w:right w:val="none" w:sz="0" w:space="0" w:color="auto"/>
      </w:divBdr>
    </w:div>
    <w:div w:id="799147130">
      <w:bodyDiv w:val="1"/>
      <w:marLeft w:val="0"/>
      <w:marRight w:val="0"/>
      <w:marTop w:val="0"/>
      <w:marBottom w:val="0"/>
      <w:divBdr>
        <w:top w:val="none" w:sz="0" w:space="0" w:color="auto"/>
        <w:left w:val="none" w:sz="0" w:space="0" w:color="auto"/>
        <w:bottom w:val="none" w:sz="0" w:space="0" w:color="auto"/>
        <w:right w:val="none" w:sz="0" w:space="0" w:color="auto"/>
      </w:divBdr>
      <w:divsChild>
        <w:div w:id="2352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681374">
      <w:bodyDiv w:val="1"/>
      <w:marLeft w:val="0"/>
      <w:marRight w:val="0"/>
      <w:marTop w:val="0"/>
      <w:marBottom w:val="0"/>
      <w:divBdr>
        <w:top w:val="none" w:sz="0" w:space="0" w:color="auto"/>
        <w:left w:val="none" w:sz="0" w:space="0" w:color="auto"/>
        <w:bottom w:val="none" w:sz="0" w:space="0" w:color="auto"/>
        <w:right w:val="none" w:sz="0" w:space="0" w:color="auto"/>
      </w:divBdr>
    </w:div>
    <w:div w:id="850030444">
      <w:bodyDiv w:val="1"/>
      <w:marLeft w:val="0"/>
      <w:marRight w:val="0"/>
      <w:marTop w:val="0"/>
      <w:marBottom w:val="0"/>
      <w:divBdr>
        <w:top w:val="none" w:sz="0" w:space="0" w:color="auto"/>
        <w:left w:val="none" w:sz="0" w:space="0" w:color="auto"/>
        <w:bottom w:val="none" w:sz="0" w:space="0" w:color="auto"/>
        <w:right w:val="none" w:sz="0" w:space="0" w:color="auto"/>
      </w:divBdr>
    </w:div>
    <w:div w:id="869758375">
      <w:bodyDiv w:val="1"/>
      <w:marLeft w:val="0"/>
      <w:marRight w:val="0"/>
      <w:marTop w:val="0"/>
      <w:marBottom w:val="0"/>
      <w:divBdr>
        <w:top w:val="none" w:sz="0" w:space="0" w:color="auto"/>
        <w:left w:val="none" w:sz="0" w:space="0" w:color="auto"/>
        <w:bottom w:val="none" w:sz="0" w:space="0" w:color="auto"/>
        <w:right w:val="none" w:sz="0" w:space="0" w:color="auto"/>
      </w:divBdr>
    </w:div>
    <w:div w:id="941495798">
      <w:bodyDiv w:val="1"/>
      <w:marLeft w:val="0"/>
      <w:marRight w:val="0"/>
      <w:marTop w:val="0"/>
      <w:marBottom w:val="0"/>
      <w:divBdr>
        <w:top w:val="none" w:sz="0" w:space="0" w:color="auto"/>
        <w:left w:val="none" w:sz="0" w:space="0" w:color="auto"/>
        <w:bottom w:val="none" w:sz="0" w:space="0" w:color="auto"/>
        <w:right w:val="none" w:sz="0" w:space="0" w:color="auto"/>
      </w:divBdr>
    </w:div>
    <w:div w:id="996690730">
      <w:bodyDiv w:val="1"/>
      <w:marLeft w:val="0"/>
      <w:marRight w:val="0"/>
      <w:marTop w:val="0"/>
      <w:marBottom w:val="0"/>
      <w:divBdr>
        <w:top w:val="none" w:sz="0" w:space="0" w:color="auto"/>
        <w:left w:val="none" w:sz="0" w:space="0" w:color="auto"/>
        <w:bottom w:val="none" w:sz="0" w:space="0" w:color="auto"/>
        <w:right w:val="none" w:sz="0" w:space="0" w:color="auto"/>
      </w:divBdr>
    </w:div>
    <w:div w:id="1023439037">
      <w:bodyDiv w:val="1"/>
      <w:marLeft w:val="0"/>
      <w:marRight w:val="0"/>
      <w:marTop w:val="0"/>
      <w:marBottom w:val="0"/>
      <w:divBdr>
        <w:top w:val="none" w:sz="0" w:space="0" w:color="auto"/>
        <w:left w:val="none" w:sz="0" w:space="0" w:color="auto"/>
        <w:bottom w:val="none" w:sz="0" w:space="0" w:color="auto"/>
        <w:right w:val="none" w:sz="0" w:space="0" w:color="auto"/>
      </w:divBdr>
    </w:div>
    <w:div w:id="1464421054">
      <w:bodyDiv w:val="1"/>
      <w:marLeft w:val="0"/>
      <w:marRight w:val="0"/>
      <w:marTop w:val="0"/>
      <w:marBottom w:val="0"/>
      <w:divBdr>
        <w:top w:val="none" w:sz="0" w:space="0" w:color="auto"/>
        <w:left w:val="none" w:sz="0" w:space="0" w:color="auto"/>
        <w:bottom w:val="none" w:sz="0" w:space="0" w:color="auto"/>
        <w:right w:val="none" w:sz="0" w:space="0" w:color="auto"/>
      </w:divBdr>
    </w:div>
    <w:div w:id="1478377996">
      <w:bodyDiv w:val="1"/>
      <w:marLeft w:val="0"/>
      <w:marRight w:val="0"/>
      <w:marTop w:val="0"/>
      <w:marBottom w:val="0"/>
      <w:divBdr>
        <w:top w:val="none" w:sz="0" w:space="0" w:color="auto"/>
        <w:left w:val="none" w:sz="0" w:space="0" w:color="auto"/>
        <w:bottom w:val="none" w:sz="0" w:space="0" w:color="auto"/>
        <w:right w:val="none" w:sz="0" w:space="0" w:color="auto"/>
      </w:divBdr>
    </w:div>
    <w:div w:id="1509563794">
      <w:bodyDiv w:val="1"/>
      <w:marLeft w:val="0"/>
      <w:marRight w:val="0"/>
      <w:marTop w:val="0"/>
      <w:marBottom w:val="0"/>
      <w:divBdr>
        <w:top w:val="none" w:sz="0" w:space="0" w:color="auto"/>
        <w:left w:val="none" w:sz="0" w:space="0" w:color="auto"/>
        <w:bottom w:val="none" w:sz="0" w:space="0" w:color="auto"/>
        <w:right w:val="none" w:sz="0" w:space="0" w:color="auto"/>
      </w:divBdr>
    </w:div>
    <w:div w:id="1587766663">
      <w:bodyDiv w:val="1"/>
      <w:marLeft w:val="0"/>
      <w:marRight w:val="0"/>
      <w:marTop w:val="0"/>
      <w:marBottom w:val="0"/>
      <w:divBdr>
        <w:top w:val="none" w:sz="0" w:space="0" w:color="auto"/>
        <w:left w:val="none" w:sz="0" w:space="0" w:color="auto"/>
        <w:bottom w:val="none" w:sz="0" w:space="0" w:color="auto"/>
        <w:right w:val="none" w:sz="0" w:space="0" w:color="auto"/>
      </w:divBdr>
    </w:div>
    <w:div w:id="1824739432">
      <w:bodyDiv w:val="1"/>
      <w:marLeft w:val="0"/>
      <w:marRight w:val="0"/>
      <w:marTop w:val="0"/>
      <w:marBottom w:val="0"/>
      <w:divBdr>
        <w:top w:val="none" w:sz="0" w:space="0" w:color="auto"/>
        <w:left w:val="none" w:sz="0" w:space="0" w:color="auto"/>
        <w:bottom w:val="none" w:sz="0" w:space="0" w:color="auto"/>
        <w:right w:val="none" w:sz="0" w:space="0" w:color="auto"/>
      </w:divBdr>
      <w:divsChild>
        <w:div w:id="439105900">
          <w:marLeft w:val="0"/>
          <w:marRight w:val="0"/>
          <w:marTop w:val="0"/>
          <w:marBottom w:val="0"/>
          <w:divBdr>
            <w:top w:val="single" w:sz="2" w:space="0" w:color="E3E3E3"/>
            <w:left w:val="single" w:sz="2" w:space="0" w:color="E3E3E3"/>
            <w:bottom w:val="single" w:sz="2" w:space="0" w:color="E3E3E3"/>
            <w:right w:val="single" w:sz="2" w:space="0" w:color="E3E3E3"/>
          </w:divBdr>
          <w:divsChild>
            <w:div w:id="2089839974">
              <w:marLeft w:val="0"/>
              <w:marRight w:val="0"/>
              <w:marTop w:val="0"/>
              <w:marBottom w:val="0"/>
              <w:divBdr>
                <w:top w:val="single" w:sz="2" w:space="0" w:color="E3E3E3"/>
                <w:left w:val="single" w:sz="2" w:space="0" w:color="E3E3E3"/>
                <w:bottom w:val="single" w:sz="2" w:space="0" w:color="E3E3E3"/>
                <w:right w:val="single" w:sz="2" w:space="0" w:color="E3E3E3"/>
              </w:divBdr>
              <w:divsChild>
                <w:div w:id="904492580">
                  <w:marLeft w:val="0"/>
                  <w:marRight w:val="0"/>
                  <w:marTop w:val="0"/>
                  <w:marBottom w:val="0"/>
                  <w:divBdr>
                    <w:top w:val="single" w:sz="2" w:space="0" w:color="E3E3E3"/>
                    <w:left w:val="single" w:sz="2" w:space="0" w:color="E3E3E3"/>
                    <w:bottom w:val="single" w:sz="2" w:space="0" w:color="E3E3E3"/>
                    <w:right w:val="single" w:sz="2" w:space="0" w:color="E3E3E3"/>
                  </w:divBdr>
                  <w:divsChild>
                    <w:div w:id="638150921">
                      <w:marLeft w:val="0"/>
                      <w:marRight w:val="0"/>
                      <w:marTop w:val="0"/>
                      <w:marBottom w:val="0"/>
                      <w:divBdr>
                        <w:top w:val="single" w:sz="2" w:space="0" w:color="E3E3E3"/>
                        <w:left w:val="single" w:sz="2" w:space="0" w:color="E3E3E3"/>
                        <w:bottom w:val="single" w:sz="2" w:space="0" w:color="E3E3E3"/>
                        <w:right w:val="single" w:sz="2" w:space="0" w:color="E3E3E3"/>
                      </w:divBdr>
                      <w:divsChild>
                        <w:div w:id="138845294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699">
                              <w:marLeft w:val="0"/>
                              <w:marRight w:val="0"/>
                              <w:marTop w:val="0"/>
                              <w:marBottom w:val="0"/>
                              <w:divBdr>
                                <w:top w:val="single" w:sz="2" w:space="0" w:color="E3E3E3"/>
                                <w:left w:val="single" w:sz="2" w:space="0" w:color="E3E3E3"/>
                                <w:bottom w:val="single" w:sz="2" w:space="0" w:color="E3E3E3"/>
                                <w:right w:val="single" w:sz="2" w:space="0" w:color="E3E3E3"/>
                              </w:divBdr>
                              <w:divsChild>
                                <w:div w:id="161004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549309">
                                      <w:marLeft w:val="0"/>
                                      <w:marRight w:val="0"/>
                                      <w:marTop w:val="0"/>
                                      <w:marBottom w:val="0"/>
                                      <w:divBdr>
                                        <w:top w:val="single" w:sz="2" w:space="0" w:color="E3E3E3"/>
                                        <w:left w:val="single" w:sz="2" w:space="0" w:color="E3E3E3"/>
                                        <w:bottom w:val="single" w:sz="2" w:space="0" w:color="E3E3E3"/>
                                        <w:right w:val="single" w:sz="2" w:space="0" w:color="E3E3E3"/>
                                      </w:divBdr>
                                      <w:divsChild>
                                        <w:div w:id="1445803712">
                                          <w:marLeft w:val="0"/>
                                          <w:marRight w:val="0"/>
                                          <w:marTop w:val="0"/>
                                          <w:marBottom w:val="0"/>
                                          <w:divBdr>
                                            <w:top w:val="single" w:sz="2" w:space="0" w:color="E3E3E3"/>
                                            <w:left w:val="single" w:sz="2" w:space="0" w:color="E3E3E3"/>
                                            <w:bottom w:val="single" w:sz="2" w:space="0" w:color="E3E3E3"/>
                                            <w:right w:val="single" w:sz="2" w:space="0" w:color="E3E3E3"/>
                                          </w:divBdr>
                                          <w:divsChild>
                                            <w:div w:id="2114519593">
                                              <w:marLeft w:val="0"/>
                                              <w:marRight w:val="0"/>
                                              <w:marTop w:val="0"/>
                                              <w:marBottom w:val="0"/>
                                              <w:divBdr>
                                                <w:top w:val="single" w:sz="2" w:space="0" w:color="E3E3E3"/>
                                                <w:left w:val="single" w:sz="2" w:space="0" w:color="E3E3E3"/>
                                                <w:bottom w:val="single" w:sz="2" w:space="0" w:color="E3E3E3"/>
                                                <w:right w:val="single" w:sz="2" w:space="0" w:color="E3E3E3"/>
                                              </w:divBdr>
                                              <w:divsChild>
                                                <w:div w:id="1112163006">
                                                  <w:marLeft w:val="0"/>
                                                  <w:marRight w:val="0"/>
                                                  <w:marTop w:val="0"/>
                                                  <w:marBottom w:val="0"/>
                                                  <w:divBdr>
                                                    <w:top w:val="single" w:sz="2" w:space="0" w:color="E3E3E3"/>
                                                    <w:left w:val="single" w:sz="2" w:space="0" w:color="E3E3E3"/>
                                                    <w:bottom w:val="single" w:sz="2" w:space="0" w:color="E3E3E3"/>
                                                    <w:right w:val="single" w:sz="2" w:space="0" w:color="E3E3E3"/>
                                                  </w:divBdr>
                                                  <w:divsChild>
                                                    <w:div w:id="551769916">
                                                      <w:marLeft w:val="0"/>
                                                      <w:marRight w:val="0"/>
                                                      <w:marTop w:val="0"/>
                                                      <w:marBottom w:val="0"/>
                                                      <w:divBdr>
                                                        <w:top w:val="single" w:sz="2" w:space="0" w:color="E3E3E3"/>
                                                        <w:left w:val="single" w:sz="2" w:space="0" w:color="E3E3E3"/>
                                                        <w:bottom w:val="single" w:sz="2" w:space="0" w:color="E3E3E3"/>
                                                        <w:right w:val="single" w:sz="2" w:space="0" w:color="E3E3E3"/>
                                                      </w:divBdr>
                                                      <w:divsChild>
                                                        <w:div w:id="194977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8481078">
          <w:marLeft w:val="0"/>
          <w:marRight w:val="0"/>
          <w:marTop w:val="0"/>
          <w:marBottom w:val="0"/>
          <w:divBdr>
            <w:top w:val="none" w:sz="0" w:space="0" w:color="auto"/>
            <w:left w:val="none" w:sz="0" w:space="0" w:color="auto"/>
            <w:bottom w:val="none" w:sz="0" w:space="0" w:color="auto"/>
            <w:right w:val="none" w:sz="0" w:space="0" w:color="auto"/>
          </w:divBdr>
          <w:divsChild>
            <w:div w:id="121943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63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99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i.org/10.1017/S0014479723000224" TargetMode="External"/><Relationship Id="rId18" Type="http://schemas.openxmlformats.org/officeDocument/2006/relationships/hyperlink" Target="https://doi.org/10.1016/j.biocon.2004.03.028" TargetMode="External"/><Relationship Id="rId26" Type="http://schemas.openxmlformats.org/officeDocument/2006/relationships/hyperlink" Target="https://doi.org/10.22004/ag.econ.47425" TargetMode="External"/><Relationship Id="rId39" Type="http://schemas.openxmlformats.org/officeDocument/2006/relationships/hyperlink" Target="https://doi.org/10.1126/science.185.4157.1124" TargetMode="External"/><Relationship Id="rId3" Type="http://schemas.openxmlformats.org/officeDocument/2006/relationships/styles" Target="styles.xml"/><Relationship Id="rId21" Type="http://schemas.openxmlformats.org/officeDocument/2006/relationships/hyperlink" Target="https://doi.org/10.1080/17565529.2020.1737797" TargetMode="External"/><Relationship Id="rId34" Type="http://schemas.openxmlformats.org/officeDocument/2006/relationships/hyperlink" Target="https://doi.org/10.1016/j.cobeha.2021.04.009" TargetMode="External"/><Relationship Id="rId42"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doi.org/10.1108/wjstsd-11-2016-0062" TargetMode="External"/><Relationship Id="rId17" Type="http://schemas.openxmlformats.org/officeDocument/2006/relationships/hyperlink" Target="https://doi.org/10.1080/17565529.2013.789791" TargetMode="External"/><Relationship Id="rId25" Type="http://schemas.openxmlformats.org/officeDocument/2006/relationships/hyperlink" Target="https://doi.org/10.18637/jss.v085.i05" TargetMode="External"/><Relationship Id="rId33" Type="http://schemas.openxmlformats.org/officeDocument/2006/relationships/hyperlink" Target="https://doi.org/10.1533/9780857095671.86" TargetMode="External"/><Relationship Id="rId38" Type="http://schemas.openxmlformats.org/officeDocument/2006/relationships/hyperlink" Target="https://CRAN.R-project.org/package=survival" TargetMode="External"/><Relationship Id="rId2" Type="http://schemas.openxmlformats.org/officeDocument/2006/relationships/numbering" Target="numbering.xml"/><Relationship Id="rId16" Type="http://schemas.openxmlformats.org/officeDocument/2006/relationships/hyperlink" Target="https://doi.org/10.1093/icc/dth026" TargetMode="External"/><Relationship Id="rId20" Type="http://schemas.openxmlformats.org/officeDocument/2006/relationships/hyperlink" Target="https://doi.org/10.1108/17511060910948008" TargetMode="External"/><Relationship Id="rId29" Type="http://schemas.openxmlformats.org/officeDocument/2006/relationships/hyperlink" Target="https://doi.org/10.1016/j.jmp.2011.09.00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080/17565529.2012.664958" TargetMode="External"/><Relationship Id="rId24" Type="http://schemas.openxmlformats.org/officeDocument/2006/relationships/hyperlink" Target="https://sdma.kerala.gov.in/wp-content/uploads/2020/08/Soil-Flood.pdf" TargetMode="External"/><Relationship Id="rId32" Type="http://schemas.openxmlformats.org/officeDocument/2006/relationships/hyperlink" Target="https://doi.org/10.1080/15427528.2024.2336265" TargetMode="External"/><Relationship Id="rId37" Type="http://schemas.openxmlformats.org/officeDocument/2006/relationships/hyperlink" Target="https://doi.org/10.1023/A:1009652531101" TargetMode="External"/><Relationship Id="rId40" Type="http://schemas.openxmlformats.org/officeDocument/2006/relationships/hyperlink" Target="https://doi.org/10.1016/j.ecofro.2024.01.005" TargetMode="External"/><Relationship Id="rId5" Type="http://schemas.openxmlformats.org/officeDocument/2006/relationships/webSettings" Target="webSettings.xml"/><Relationship Id="rId15" Type="http://schemas.openxmlformats.org/officeDocument/2006/relationships/hyperlink" Target="https://doi.org/10.22207/JPAM.17.2.02" TargetMode="External"/><Relationship Id="rId23" Type="http://schemas.openxmlformats.org/officeDocument/2006/relationships/hyperlink" Target="https://doi.org/10.1080/09538259.2011.611624" TargetMode="External"/><Relationship Id="rId28" Type="http://schemas.openxmlformats.org/officeDocument/2006/relationships/hyperlink" Target="https://doi.org/10.1002/mar.20197" TargetMode="External"/><Relationship Id="rId36" Type="http://schemas.openxmlformats.org/officeDocument/2006/relationships/hyperlink" Target="https://doi.org/10.2307/1884852" TargetMode="External"/><Relationship Id="rId10" Type="http://schemas.openxmlformats.org/officeDocument/2006/relationships/image" Target="media/image5.jpeg"/><Relationship Id="rId19" Type="http://schemas.openxmlformats.org/officeDocument/2006/relationships/hyperlink" Target="https://doi.org/10.1080/17565529.2017.1318740" TargetMode="External"/><Relationship Id="rId31" Type="http://schemas.openxmlformats.org/officeDocument/2006/relationships/hyperlink" Target="https://doi.org/10.1080/17565529.2023.2229775"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i.org/10.1016/j.bcab.2018.03.012" TargetMode="External"/><Relationship Id="rId22" Type="http://schemas.openxmlformats.org/officeDocument/2006/relationships/hyperlink" Target="https://doi.org/10.1177/074391569201100202" TargetMode="External"/><Relationship Id="rId27" Type="http://schemas.openxmlformats.org/officeDocument/2006/relationships/hyperlink" Target="https://doi.org/10.1016/j.socscimed.2012.10.007" TargetMode="External"/><Relationship Id="rId30" Type="http://schemas.openxmlformats.org/officeDocument/2006/relationships/hyperlink" Target="https://doi.org/10.1111/j.1755-0238.2009.00049.x" TargetMode="External"/><Relationship Id="rId35" Type="http://schemas.openxmlformats.org/officeDocument/2006/relationships/hyperlink" Target="https://doi.org/10.1017/aae.202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4B2F3-265A-47F1-AF18-1C48E3EB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22</Pages>
  <Words>10009</Words>
  <Characters>57052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Pratheesh Gopinath</dc:creator>
  <cp:keywords/>
  <dc:description/>
  <cp:lastModifiedBy>user</cp:lastModifiedBy>
  <cp:revision>97</cp:revision>
  <cp:lastPrinted>2024-05-08T10:32:00Z</cp:lastPrinted>
  <dcterms:created xsi:type="dcterms:W3CDTF">2024-04-25T10:14:00Z</dcterms:created>
  <dcterms:modified xsi:type="dcterms:W3CDTF">2024-05-09T11:11:00Z</dcterms:modified>
</cp:coreProperties>
</file>