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de2b8b7789f5e5c28e81d30cd203930d2c64305"/>
    <w:p>
      <w:pPr>
        <w:pStyle w:val="Heading1"/>
      </w:pPr>
      <w:r>
        <w:t xml:space="preserve">2.2 Ideation Phase – Brainstorming and Idea Prioritization</w:t>
      </w:r>
    </w:p>
    <w:p>
      <w:pPr>
        <w:pStyle w:val="FirstParagraph"/>
        <w:spacing w:line="276" w:lineRule="auto"/>
        <w:jc w:val="both"/>
      </w:pPr>
      <w:r>
        <w:t xml:space="preserve">Brainstorming is the process of generating many ideas freely and then selecting the best ones. The team first listed all possible features for EventForce, then ranked them by impact and effort. This ensures that the most valuable features are built first within the limited project time.</w:t>
      </w:r>
    </w:p>
    <w:bookmarkStart w:id="20" w:name="step-1-problem-statement"/>
    <w:p>
      <w:pPr>
        <w:pStyle w:val="Heading2"/>
      </w:pPr>
      <w:r>
        <w:t xml:space="preserve">Step 1: Problem Statement</w:t>
      </w:r>
    </w:p>
    <w:p>
      <w:pPr>
        <w:pStyle w:val="FirstParagraph"/>
        <w:spacing w:line="276" w:lineRule="auto"/>
        <w:jc w:val="both"/>
      </w:pPr>
      <w:r>
        <w:t xml:space="preserve">The problem statement is converted into a 'How might we' question to keep the discussion focused. It reminds the team that the goal is a single automated Salesforce application rather than separate tools.</w:t>
      </w:r>
    </w:p>
    <w:p>
      <w:pPr>
        <w:pStyle w:val="BodyText"/>
        <w:spacing w:line="276" w:lineRule="auto"/>
        <w:jc w:val="both"/>
      </w:pPr>
      <w:r>
        <w:t xml:space="preserve">How might we help organizers manage events, attendees, venues and sponsors in one automated Salesforce application?</w:t>
      </w:r>
    </w:p>
    <w:bookmarkEnd w:id="20"/>
    <w:bookmarkStart w:id="21" w:name="step-2-idea-list"/>
    <w:p>
      <w:pPr>
        <w:pStyle w:val="Heading2"/>
      </w:pPr>
      <w:r>
        <w:t xml:space="preserve">Step 2: Idea List</w:t>
      </w:r>
    </w:p>
    <w:p>
      <w:pPr>
        <w:pStyle w:val="FirstParagraph"/>
        <w:spacing w:line="276" w:lineRule="auto"/>
        <w:jc w:val="both"/>
      </w:pPr>
      <w:r>
        <w:t xml:space="preserve">In this step the team listed every idea without judging it. The ideas cover data modelling, automation, validation, analytics, engagement and security, giving a wide view of what the system could offer.</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1F3A5F"/>
          </w:tcPr>
          <w:p>
            <w:pPr>
              <w:pStyle w:val="Compact"/>
              <w:jc w:val="left"/>
            </w:pPr>
            <w:r>
              <w:rPr>
                <w:b/>
                <w:color w:val="FFFFFF"/>
                <w:sz w:val="20"/>
              </w:rPr>
              <w:t xml:space="preserve">ID</w:t>
            </w:r>
          </w:p>
        </w:tc>
        <w:tc>
          <w:tcPr>
            <w:shd w:val="clear" w:color="auto" w:fill="1F3A5F"/>
          </w:tcPr>
          <w:p>
            <w:pPr>
              <w:pStyle w:val="Compact"/>
              <w:jc w:val="left"/>
            </w:pPr>
            <w:r>
              <w:rPr>
                <w:b/>
                <w:color w:val="FFFFFF"/>
                <w:sz w:val="20"/>
              </w:rPr>
              <w:t xml:space="preserve">Idea</w:t>
            </w:r>
          </w:p>
        </w:tc>
        <w:tc>
          <w:tcPr>
            <w:shd w:val="clear" w:color="auto" w:fill="1F3A5F"/>
          </w:tcPr>
          <w:p>
            <w:pPr>
              <w:pStyle w:val="Compact"/>
              <w:jc w:val="left"/>
            </w:pPr>
            <w:r>
              <w:rPr>
                <w:b/>
                <w:color w:val="FFFFFF"/>
                <w:sz w:val="20"/>
              </w:rPr>
              <w:t xml:space="preserve">Category</w:t>
            </w:r>
          </w:p>
        </w:tc>
      </w:tr>
      <w:tr>
        <w:tc>
          <w:tcPr/>
          <w:p>
            <w:pPr>
              <w:pStyle w:val="Compact"/>
              <w:jc w:val="left"/>
            </w:pPr>
            <w:r>
              <w:rPr>
                <w:sz w:val="20"/>
              </w:rPr>
              <w:t xml:space="preserve">I1</w:t>
            </w:r>
          </w:p>
        </w:tc>
        <w:tc>
          <w:tcPr/>
          <w:p>
            <w:pPr>
              <w:pStyle w:val="Compact"/>
              <w:jc w:val="left"/>
            </w:pPr>
            <w:r>
              <w:rPr>
                <w:sz w:val="20"/>
              </w:rPr>
              <w:t xml:space="preserve">Event object with status tracking</w:t>
            </w:r>
          </w:p>
        </w:tc>
        <w:tc>
          <w:tcPr/>
          <w:p>
            <w:pPr>
              <w:pStyle w:val="Compact"/>
              <w:jc w:val="left"/>
            </w:pPr>
            <w:r>
              <w:rPr>
                <w:sz w:val="20"/>
              </w:rPr>
              <w:t xml:space="preserve">Data model</w:t>
            </w:r>
          </w:p>
        </w:tc>
      </w:tr>
      <w:tr>
        <w:tc>
          <w:tcPr>
            <w:shd w:val="clear" w:color="auto" w:fill="EEF2F7"/>
          </w:tcPr>
          <w:p>
            <w:pPr>
              <w:pStyle w:val="Compact"/>
              <w:jc w:val="left"/>
            </w:pPr>
            <w:r>
              <w:rPr>
                <w:sz w:val="20"/>
              </w:rPr>
              <w:t xml:space="preserve">I2</w:t>
            </w:r>
          </w:p>
        </w:tc>
        <w:tc>
          <w:tcPr>
            <w:shd w:val="clear" w:color="auto" w:fill="EEF2F7"/>
          </w:tcPr>
          <w:p>
            <w:pPr>
              <w:pStyle w:val="Compact"/>
              <w:jc w:val="left"/>
            </w:pPr>
            <w:r>
              <w:rPr>
                <w:sz w:val="20"/>
              </w:rPr>
              <w:t xml:space="preserve">Attendee and Registration objects</w:t>
            </w:r>
          </w:p>
        </w:tc>
        <w:tc>
          <w:tcPr>
            <w:shd w:val="clear" w:color="auto" w:fill="EEF2F7"/>
          </w:tcPr>
          <w:p>
            <w:pPr>
              <w:pStyle w:val="Compact"/>
              <w:jc w:val="left"/>
            </w:pPr>
            <w:r>
              <w:rPr>
                <w:sz w:val="20"/>
              </w:rPr>
              <w:t xml:space="preserve">Data model</w:t>
            </w:r>
          </w:p>
        </w:tc>
      </w:tr>
      <w:tr>
        <w:tc>
          <w:tcPr/>
          <w:p>
            <w:pPr>
              <w:pStyle w:val="Compact"/>
              <w:jc w:val="left"/>
            </w:pPr>
            <w:r>
              <w:rPr>
                <w:sz w:val="20"/>
              </w:rPr>
              <w:t xml:space="preserve">I3</w:t>
            </w:r>
          </w:p>
        </w:tc>
        <w:tc>
          <w:tcPr/>
          <w:p>
            <w:pPr>
              <w:pStyle w:val="Compact"/>
              <w:jc w:val="left"/>
            </w:pPr>
            <w:r>
              <w:rPr>
                <w:sz w:val="20"/>
              </w:rPr>
              <w:t xml:space="preserve">Venue object with capacity field</w:t>
            </w:r>
          </w:p>
        </w:tc>
        <w:tc>
          <w:tcPr/>
          <w:p>
            <w:pPr>
              <w:pStyle w:val="Compact"/>
              <w:jc w:val="left"/>
            </w:pPr>
            <w:r>
              <w:rPr>
                <w:sz w:val="20"/>
              </w:rPr>
              <w:t xml:space="preserve">Data model</w:t>
            </w:r>
          </w:p>
        </w:tc>
      </w:tr>
      <w:tr>
        <w:tc>
          <w:tcPr>
            <w:shd w:val="clear" w:color="auto" w:fill="EEF2F7"/>
          </w:tcPr>
          <w:p>
            <w:pPr>
              <w:pStyle w:val="Compact"/>
              <w:jc w:val="left"/>
            </w:pPr>
            <w:r>
              <w:rPr>
                <w:sz w:val="20"/>
              </w:rPr>
              <w:t xml:space="preserve">I4</w:t>
            </w:r>
          </w:p>
        </w:tc>
        <w:tc>
          <w:tcPr>
            <w:shd w:val="clear" w:color="auto" w:fill="EEF2F7"/>
          </w:tcPr>
          <w:p>
            <w:pPr>
              <w:pStyle w:val="Compact"/>
              <w:jc w:val="left"/>
            </w:pPr>
            <w:r>
              <w:rPr>
                <w:sz w:val="20"/>
              </w:rPr>
              <w:t xml:space="preserve">Sponsor object with contribution amount</w:t>
            </w:r>
          </w:p>
        </w:tc>
        <w:tc>
          <w:tcPr>
            <w:shd w:val="clear" w:color="auto" w:fill="EEF2F7"/>
          </w:tcPr>
          <w:p>
            <w:pPr>
              <w:pStyle w:val="Compact"/>
              <w:jc w:val="left"/>
            </w:pPr>
            <w:r>
              <w:rPr>
                <w:sz w:val="20"/>
              </w:rPr>
              <w:t xml:space="preserve">Data model</w:t>
            </w:r>
          </w:p>
        </w:tc>
      </w:tr>
      <w:tr>
        <w:tc>
          <w:tcPr/>
          <w:p>
            <w:pPr>
              <w:pStyle w:val="Compact"/>
              <w:jc w:val="left"/>
            </w:pPr>
            <w:r>
              <w:rPr>
                <w:sz w:val="20"/>
              </w:rPr>
              <w:t xml:space="preserve">I5</w:t>
            </w:r>
          </w:p>
        </w:tc>
        <w:tc>
          <w:tcPr/>
          <w:p>
            <w:pPr>
              <w:pStyle w:val="Compact"/>
              <w:jc w:val="left"/>
            </w:pPr>
            <w:r>
              <w:rPr>
                <w:sz w:val="20"/>
              </w:rPr>
              <w:t xml:space="preserve">Auto confirmation email using Flow</w:t>
            </w:r>
          </w:p>
        </w:tc>
        <w:tc>
          <w:tcPr/>
          <w:p>
            <w:pPr>
              <w:pStyle w:val="Compact"/>
              <w:jc w:val="left"/>
            </w:pPr>
            <w:r>
              <w:rPr>
                <w:sz w:val="20"/>
              </w:rPr>
              <w:t xml:space="preserve">Automation</w:t>
            </w:r>
          </w:p>
        </w:tc>
      </w:tr>
      <w:tr>
        <w:tc>
          <w:tcPr>
            <w:shd w:val="clear" w:color="auto" w:fill="EEF2F7"/>
          </w:tcPr>
          <w:p>
            <w:pPr>
              <w:pStyle w:val="Compact"/>
              <w:jc w:val="left"/>
            </w:pPr>
            <w:r>
              <w:rPr>
                <w:sz w:val="20"/>
              </w:rPr>
              <w:t xml:space="preserve">I6</w:t>
            </w:r>
          </w:p>
        </w:tc>
        <w:tc>
          <w:tcPr>
            <w:shd w:val="clear" w:color="auto" w:fill="EEF2F7"/>
          </w:tcPr>
          <w:p>
            <w:pPr>
              <w:pStyle w:val="Compact"/>
              <w:jc w:val="left"/>
            </w:pPr>
            <w:r>
              <w:rPr>
                <w:sz w:val="20"/>
              </w:rPr>
              <w:t xml:space="preserve">Reminder email 1 day before event</w:t>
            </w:r>
          </w:p>
        </w:tc>
        <w:tc>
          <w:tcPr>
            <w:shd w:val="clear" w:color="auto" w:fill="EEF2F7"/>
          </w:tcPr>
          <w:p>
            <w:pPr>
              <w:pStyle w:val="Compact"/>
              <w:jc w:val="left"/>
            </w:pPr>
            <w:r>
              <w:rPr>
                <w:sz w:val="20"/>
              </w:rPr>
              <w:t xml:space="preserve">Automation</w:t>
            </w:r>
          </w:p>
        </w:tc>
      </w:tr>
      <w:tr>
        <w:tc>
          <w:tcPr/>
          <w:p>
            <w:pPr>
              <w:pStyle w:val="Compact"/>
              <w:jc w:val="left"/>
            </w:pPr>
            <w:r>
              <w:rPr>
                <w:sz w:val="20"/>
              </w:rPr>
              <w:t xml:space="preserve">I7</w:t>
            </w:r>
          </w:p>
        </w:tc>
        <w:tc>
          <w:tcPr/>
          <w:p>
            <w:pPr>
              <w:pStyle w:val="Compact"/>
              <w:jc w:val="left"/>
            </w:pPr>
            <w:r>
              <w:rPr>
                <w:sz w:val="20"/>
              </w:rPr>
              <w:t xml:space="preserve">Validation rule to block over-capacity</w:t>
            </w:r>
          </w:p>
        </w:tc>
        <w:tc>
          <w:tcPr/>
          <w:p>
            <w:pPr>
              <w:pStyle w:val="Compact"/>
              <w:jc w:val="left"/>
            </w:pPr>
            <w:r>
              <w:rPr>
                <w:sz w:val="20"/>
              </w:rPr>
              <w:t xml:space="preserve">Validation</w:t>
            </w:r>
          </w:p>
        </w:tc>
      </w:tr>
      <w:tr>
        <w:tc>
          <w:tcPr>
            <w:shd w:val="clear" w:color="auto" w:fill="EEF2F7"/>
          </w:tcPr>
          <w:p>
            <w:pPr>
              <w:pStyle w:val="Compact"/>
              <w:jc w:val="left"/>
            </w:pPr>
            <w:r>
              <w:rPr>
                <w:sz w:val="20"/>
              </w:rPr>
              <w:t xml:space="preserve">I8</w:t>
            </w:r>
          </w:p>
        </w:tc>
        <w:tc>
          <w:tcPr>
            <w:shd w:val="clear" w:color="auto" w:fill="EEF2F7"/>
          </w:tcPr>
          <w:p>
            <w:pPr>
              <w:pStyle w:val="Compact"/>
              <w:jc w:val="left"/>
            </w:pPr>
            <w:r>
              <w:rPr>
                <w:sz w:val="20"/>
              </w:rPr>
              <w:t xml:space="preserve">Budget vs. actual roll-up summary</w:t>
            </w:r>
          </w:p>
        </w:tc>
        <w:tc>
          <w:tcPr>
            <w:shd w:val="clear" w:color="auto" w:fill="EEF2F7"/>
          </w:tcPr>
          <w:p>
            <w:pPr>
              <w:pStyle w:val="Compact"/>
              <w:jc w:val="left"/>
            </w:pPr>
            <w:r>
              <w:rPr>
                <w:sz w:val="20"/>
              </w:rPr>
              <w:t xml:space="preserve">Analytics</w:t>
            </w:r>
          </w:p>
        </w:tc>
      </w:tr>
      <w:tr>
        <w:tc>
          <w:tcPr/>
          <w:p>
            <w:pPr>
              <w:pStyle w:val="Compact"/>
              <w:jc w:val="left"/>
            </w:pPr>
            <w:r>
              <w:rPr>
                <w:sz w:val="20"/>
              </w:rPr>
              <w:t xml:space="preserve">I9</w:t>
            </w:r>
          </w:p>
        </w:tc>
        <w:tc>
          <w:tcPr/>
          <w:p>
            <w:pPr>
              <w:pStyle w:val="Compact"/>
              <w:jc w:val="left"/>
            </w:pPr>
            <w:r>
              <w:rPr>
                <w:sz w:val="20"/>
              </w:rPr>
              <w:t xml:space="preserve">Attendance and revenue dashboard</w:t>
            </w:r>
          </w:p>
        </w:tc>
        <w:tc>
          <w:tcPr/>
          <w:p>
            <w:pPr>
              <w:pStyle w:val="Compact"/>
              <w:jc w:val="left"/>
            </w:pPr>
            <w:r>
              <w:rPr>
                <w:sz w:val="20"/>
              </w:rPr>
              <w:t xml:space="preserve">Analytics</w:t>
            </w:r>
          </w:p>
        </w:tc>
      </w:tr>
      <w:tr>
        <w:tc>
          <w:tcPr>
            <w:shd w:val="clear" w:color="auto" w:fill="EEF2F7"/>
          </w:tcPr>
          <w:p>
            <w:pPr>
              <w:pStyle w:val="Compact"/>
              <w:jc w:val="left"/>
            </w:pPr>
            <w:r>
              <w:rPr>
                <w:sz w:val="20"/>
              </w:rPr>
              <w:t xml:space="preserve">I10</w:t>
            </w:r>
          </w:p>
        </w:tc>
        <w:tc>
          <w:tcPr>
            <w:shd w:val="clear" w:color="auto" w:fill="EEF2F7"/>
          </w:tcPr>
          <w:p>
            <w:pPr>
              <w:pStyle w:val="Compact"/>
              <w:jc w:val="left"/>
            </w:pPr>
            <w:r>
              <w:rPr>
                <w:sz w:val="20"/>
              </w:rPr>
              <w:t xml:space="preserve">Post-event feedback survey</w:t>
            </w:r>
          </w:p>
        </w:tc>
        <w:tc>
          <w:tcPr>
            <w:shd w:val="clear" w:color="auto" w:fill="EEF2F7"/>
          </w:tcPr>
          <w:p>
            <w:pPr>
              <w:pStyle w:val="Compact"/>
              <w:jc w:val="left"/>
            </w:pPr>
            <w:r>
              <w:rPr>
                <w:sz w:val="20"/>
              </w:rPr>
              <w:t xml:space="preserve">Engagement</w:t>
            </w:r>
          </w:p>
        </w:tc>
      </w:tr>
      <w:tr>
        <w:tc>
          <w:tcPr/>
          <w:p>
            <w:pPr>
              <w:pStyle w:val="Compact"/>
              <w:jc w:val="left"/>
            </w:pPr>
            <w:r>
              <w:rPr>
                <w:sz w:val="20"/>
              </w:rPr>
              <w:t xml:space="preserve">I11</w:t>
            </w:r>
          </w:p>
        </w:tc>
        <w:tc>
          <w:tcPr/>
          <w:p>
            <w:pPr>
              <w:pStyle w:val="Compact"/>
              <w:jc w:val="left"/>
            </w:pPr>
            <w:r>
              <w:rPr>
                <w:sz w:val="20"/>
              </w:rPr>
              <w:t xml:space="preserve">Role-based access for organizers and managers</w:t>
            </w:r>
          </w:p>
        </w:tc>
        <w:tc>
          <w:tcPr/>
          <w:p>
            <w:pPr>
              <w:pStyle w:val="Compact"/>
              <w:jc w:val="left"/>
            </w:pPr>
            <w:r>
              <w:rPr>
                <w:sz w:val="20"/>
              </w:rPr>
              <w:t xml:space="preserve">Security</w:t>
            </w:r>
          </w:p>
        </w:tc>
      </w:tr>
    </w:tbl>
    <w:bookmarkEnd w:id="21"/>
    <w:bookmarkStart w:id="22" w:name="step-3-prioritization-matrix"/>
    <w:p>
      <w:pPr>
        <w:pStyle w:val="Heading2"/>
      </w:pPr>
      <w:r>
        <w:t xml:space="preserve">Step 3: Prioritization Matrix</w:t>
      </w:r>
    </w:p>
    <w:p>
      <w:pPr>
        <w:pStyle w:val="FirstParagraph"/>
        <w:spacing w:line="276" w:lineRule="auto"/>
        <w:jc w:val="both"/>
      </w:pPr>
      <w:r>
        <w:t xml:space="preserve">Each idea is scored on its impact on users and the effort needed to build it. High-impact, low-effort ideas become must-haves, while low-impact, high-effort ideas are postponed. This matrix helps the team make objective decisions.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1F3A5F"/>
          </w:tcPr>
          <w:p>
            <w:pPr>
              <w:pStyle w:val="Compact"/>
              <w:jc w:val="left"/>
            </w:pPr>
            <w:r>
              <w:rPr>
                <w:b/>
                <w:color w:val="FFFFFF"/>
                <w:sz w:val="20"/>
              </w:rPr>
              <w:t xml:space="preserve">ID</w:t>
            </w:r>
          </w:p>
        </w:tc>
        <w:tc>
          <w:tcPr>
            <w:shd w:val="clear" w:color="auto" w:fill="1F3A5F"/>
          </w:tcPr>
          <w:p>
            <w:pPr>
              <w:pStyle w:val="Compact"/>
              <w:jc w:val="left"/>
            </w:pPr>
            <w:r>
              <w:rPr>
                <w:b/>
                <w:color w:val="FFFFFF"/>
                <w:sz w:val="20"/>
              </w:rPr>
              <w:t xml:space="preserve">Impact</w:t>
            </w:r>
          </w:p>
        </w:tc>
        <w:tc>
          <w:tcPr>
            <w:shd w:val="clear" w:color="auto" w:fill="1F3A5F"/>
          </w:tcPr>
          <w:p>
            <w:pPr>
              <w:pStyle w:val="Compact"/>
              <w:jc w:val="left"/>
            </w:pPr>
            <w:r>
              <w:rPr>
                <w:b/>
                <w:color w:val="FFFFFF"/>
                <w:sz w:val="20"/>
              </w:rPr>
              <w:t xml:space="preserve">Effort</w:t>
            </w:r>
          </w:p>
        </w:tc>
        <w:tc>
          <w:tcPr>
            <w:shd w:val="clear" w:color="auto" w:fill="1F3A5F"/>
          </w:tcPr>
          <w:p>
            <w:pPr>
              <w:pStyle w:val="Compact"/>
              <w:jc w:val="left"/>
            </w:pPr>
            <w:r>
              <w:rPr>
                <w:b/>
                <w:color w:val="FFFFFF"/>
                <w:sz w:val="20"/>
              </w:rPr>
              <w:t xml:space="preserve">Priority</w:t>
            </w:r>
          </w:p>
        </w:tc>
      </w:tr>
      <w:tr>
        <w:tc>
          <w:tcPr/>
          <w:p>
            <w:pPr>
              <w:pStyle w:val="Compact"/>
              <w:jc w:val="left"/>
            </w:pPr>
            <w:r>
              <w:rPr>
                <w:sz w:val="20"/>
              </w:rPr>
              <w:t xml:space="preserve">I1, I2, I3</w:t>
            </w:r>
          </w:p>
        </w:tc>
        <w:tc>
          <w:tcPr/>
          <w:p>
            <w:pPr>
              <w:pStyle w:val="Compact"/>
              <w:jc w:val="left"/>
            </w:pPr>
            <w:r>
              <w:rPr>
                <w:sz w:val="20"/>
              </w:rPr>
              <w:t xml:space="preserve">High</w:t>
            </w:r>
          </w:p>
        </w:tc>
        <w:tc>
          <w:tcPr/>
          <w:p>
            <w:pPr>
              <w:pStyle w:val="Compact"/>
              <w:jc w:val="left"/>
            </w:pPr>
            <w:r>
              <w:rPr>
                <w:sz w:val="20"/>
              </w:rPr>
              <w:t xml:space="preserve">Low</w:t>
            </w:r>
          </w:p>
        </w:tc>
        <w:tc>
          <w:tcPr/>
          <w:p>
            <w:pPr>
              <w:pStyle w:val="Compact"/>
              <w:jc w:val="left"/>
            </w:pPr>
            <w:r>
              <w:rPr>
                <w:sz w:val="20"/>
              </w:rPr>
              <w:t xml:space="preserve">Must have</w:t>
            </w:r>
          </w:p>
        </w:tc>
      </w:tr>
      <w:tr>
        <w:tc>
          <w:tcPr>
            <w:shd w:val="clear" w:color="auto" w:fill="EEF2F7"/>
          </w:tcPr>
          <w:p>
            <w:pPr>
              <w:pStyle w:val="Compact"/>
              <w:jc w:val="left"/>
            </w:pPr>
            <w:r>
              <w:rPr>
                <w:sz w:val="20"/>
              </w:rPr>
              <w:t xml:space="preserve">I5, I7</w:t>
            </w:r>
          </w:p>
        </w:tc>
        <w:tc>
          <w:tcPr>
            <w:shd w:val="clear" w:color="auto" w:fill="EEF2F7"/>
          </w:tcPr>
          <w:p>
            <w:pPr>
              <w:pStyle w:val="Compact"/>
              <w:jc w:val="left"/>
            </w:pPr>
            <w:r>
              <w:rPr>
                <w:sz w:val="20"/>
              </w:rPr>
              <w:t xml:space="preserve">High</w:t>
            </w:r>
          </w:p>
        </w:tc>
        <w:tc>
          <w:tcPr>
            <w:shd w:val="clear" w:color="auto" w:fill="EEF2F7"/>
          </w:tcPr>
          <w:p>
            <w:pPr>
              <w:pStyle w:val="Compact"/>
              <w:jc w:val="left"/>
            </w:pPr>
            <w:r>
              <w:rPr>
                <w:sz w:val="20"/>
              </w:rPr>
              <w:t xml:space="preserve">Medium</w:t>
            </w:r>
          </w:p>
        </w:tc>
        <w:tc>
          <w:tcPr>
            <w:shd w:val="clear" w:color="auto" w:fill="EEF2F7"/>
          </w:tcPr>
          <w:p>
            <w:pPr>
              <w:pStyle w:val="Compact"/>
              <w:jc w:val="left"/>
            </w:pPr>
            <w:r>
              <w:rPr>
                <w:sz w:val="20"/>
              </w:rPr>
              <w:t xml:space="preserve">Must have</w:t>
            </w:r>
          </w:p>
        </w:tc>
      </w:tr>
      <w:tr>
        <w:tc>
          <w:tcPr/>
          <w:p>
            <w:pPr>
              <w:pStyle w:val="Compact"/>
              <w:jc w:val="left"/>
            </w:pPr>
            <w:r>
              <w:rPr>
                <w:sz w:val="20"/>
              </w:rPr>
              <w:t xml:space="preserve">I9</w:t>
            </w:r>
          </w:p>
        </w:tc>
        <w:tc>
          <w:tcPr/>
          <w:p>
            <w:pPr>
              <w:pStyle w:val="Compact"/>
              <w:jc w:val="left"/>
            </w:pPr>
            <w:r>
              <w:rPr>
                <w:sz w:val="20"/>
              </w:rPr>
              <w:t xml:space="preserve">High</w:t>
            </w:r>
          </w:p>
        </w:tc>
        <w:tc>
          <w:tcPr/>
          <w:p>
            <w:pPr>
              <w:pStyle w:val="Compact"/>
              <w:jc w:val="left"/>
            </w:pPr>
            <w:r>
              <w:rPr>
                <w:sz w:val="20"/>
              </w:rPr>
              <w:t xml:space="preserve">Medium</w:t>
            </w:r>
          </w:p>
        </w:tc>
        <w:tc>
          <w:tcPr/>
          <w:p>
            <w:pPr>
              <w:pStyle w:val="Compact"/>
              <w:jc w:val="left"/>
            </w:pPr>
            <w:r>
              <w:rPr>
                <w:sz w:val="20"/>
              </w:rPr>
              <w:t xml:space="preserve">Must have</w:t>
            </w:r>
          </w:p>
        </w:tc>
      </w:tr>
      <w:tr>
        <w:tc>
          <w:tcPr>
            <w:shd w:val="clear" w:color="auto" w:fill="EEF2F7"/>
          </w:tcPr>
          <w:p>
            <w:pPr>
              <w:pStyle w:val="Compact"/>
              <w:jc w:val="left"/>
            </w:pPr>
            <w:r>
              <w:rPr>
                <w:sz w:val="20"/>
              </w:rPr>
              <w:t xml:space="preserve">I4, I8</w:t>
            </w:r>
          </w:p>
        </w:tc>
        <w:tc>
          <w:tcPr>
            <w:shd w:val="clear" w:color="auto" w:fill="EEF2F7"/>
          </w:tcPr>
          <w:p>
            <w:pPr>
              <w:pStyle w:val="Compact"/>
              <w:jc w:val="left"/>
            </w:pPr>
            <w:r>
              <w:rPr>
                <w:sz w:val="20"/>
              </w:rPr>
              <w:t xml:space="preserve">Medium</w:t>
            </w:r>
          </w:p>
        </w:tc>
        <w:tc>
          <w:tcPr>
            <w:shd w:val="clear" w:color="auto" w:fill="EEF2F7"/>
          </w:tcPr>
          <w:p>
            <w:pPr>
              <w:pStyle w:val="Compact"/>
              <w:jc w:val="left"/>
            </w:pPr>
            <w:r>
              <w:rPr>
                <w:sz w:val="20"/>
              </w:rPr>
              <w:t xml:space="preserve">Medium</w:t>
            </w:r>
          </w:p>
        </w:tc>
        <w:tc>
          <w:tcPr>
            <w:shd w:val="clear" w:color="auto" w:fill="EEF2F7"/>
          </w:tcPr>
          <w:p>
            <w:pPr>
              <w:pStyle w:val="Compact"/>
              <w:jc w:val="left"/>
            </w:pPr>
            <w:r>
              <w:rPr>
                <w:sz w:val="20"/>
              </w:rPr>
              <w:t xml:space="preserve">Should have</w:t>
            </w:r>
          </w:p>
        </w:tc>
      </w:tr>
      <w:tr>
        <w:tc>
          <w:tcPr/>
          <w:p>
            <w:pPr>
              <w:pStyle w:val="Compact"/>
              <w:jc w:val="left"/>
            </w:pPr>
            <w:r>
              <w:rPr>
                <w:sz w:val="20"/>
              </w:rPr>
              <w:t xml:space="preserve">I6, I11</w:t>
            </w:r>
          </w:p>
        </w:tc>
        <w:tc>
          <w:tcPr/>
          <w:p>
            <w:pPr>
              <w:pStyle w:val="Compact"/>
              <w:jc w:val="left"/>
            </w:pPr>
            <w:r>
              <w:rPr>
                <w:sz w:val="20"/>
              </w:rPr>
              <w:t xml:space="preserve">Medium</w:t>
            </w:r>
          </w:p>
        </w:tc>
        <w:tc>
          <w:tcPr/>
          <w:p>
            <w:pPr>
              <w:pStyle w:val="Compact"/>
              <w:jc w:val="left"/>
            </w:pPr>
            <w:r>
              <w:rPr>
                <w:sz w:val="20"/>
              </w:rPr>
              <w:t xml:space="preserve">Medium</w:t>
            </w:r>
          </w:p>
        </w:tc>
        <w:tc>
          <w:tcPr/>
          <w:p>
            <w:pPr>
              <w:pStyle w:val="Compact"/>
              <w:jc w:val="left"/>
            </w:pPr>
            <w:r>
              <w:rPr>
                <w:sz w:val="20"/>
              </w:rPr>
              <w:t xml:space="preserve">Should have</w:t>
            </w:r>
          </w:p>
        </w:tc>
      </w:tr>
      <w:tr>
        <w:tc>
          <w:tcPr>
            <w:shd w:val="clear" w:color="auto" w:fill="EEF2F7"/>
          </w:tcPr>
          <w:p>
            <w:pPr>
              <w:pStyle w:val="Compact"/>
              <w:jc w:val="left"/>
            </w:pPr>
            <w:r>
              <w:rPr>
                <w:sz w:val="20"/>
              </w:rPr>
              <w:t xml:space="preserve">I10</w:t>
            </w:r>
          </w:p>
        </w:tc>
        <w:tc>
          <w:tcPr>
            <w:shd w:val="clear" w:color="auto" w:fill="EEF2F7"/>
          </w:tcPr>
          <w:p>
            <w:pPr>
              <w:pStyle w:val="Compact"/>
              <w:jc w:val="left"/>
            </w:pPr>
            <w:r>
              <w:rPr>
                <w:sz w:val="20"/>
              </w:rPr>
              <w:t xml:space="preserve">Low</w:t>
            </w:r>
          </w:p>
        </w:tc>
        <w:tc>
          <w:tcPr>
            <w:shd w:val="clear" w:color="auto" w:fill="EEF2F7"/>
          </w:tcPr>
          <w:p>
            <w:pPr>
              <w:pStyle w:val="Compact"/>
              <w:jc w:val="left"/>
            </w:pPr>
            <w:r>
              <w:rPr>
                <w:sz w:val="20"/>
              </w:rPr>
              <w:t xml:space="preserve">High</w:t>
            </w:r>
          </w:p>
        </w:tc>
        <w:tc>
          <w:tcPr>
            <w:shd w:val="clear" w:color="auto" w:fill="EEF2F7"/>
          </w:tcPr>
          <w:p>
            <w:pPr>
              <w:pStyle w:val="Compact"/>
              <w:jc w:val="left"/>
            </w:pPr>
            <w:r>
              <w:rPr>
                <w:sz w:val="20"/>
              </w:rPr>
              <w:t xml:space="preserve">Nice to have</w:t>
            </w:r>
          </w:p>
        </w:tc>
      </w:tr>
    </w:tbl>
    <w:bookmarkEnd w:id="22"/>
    <w:bookmarkStart w:id="23" w:name="step-4-feature-grouping"/>
    <w:p>
      <w:pPr>
        <w:pStyle w:val="Heading2"/>
      </w:pPr>
      <w:r>
        <w:t xml:space="preserve">Step 4: Feature Grouping</w:t>
      </w:r>
    </w:p>
    <w:p>
      <w:pPr>
        <w:pStyle w:val="FirstParagraph"/>
        <w:spacing w:line="276" w:lineRule="auto"/>
        <w:jc w:val="both"/>
      </w:pPr>
      <w:r>
        <w:t xml:space="preserve">Related ideas are grouped into feature groups so that they can be planned and built together. Grouping also makes it easier to divide work among team members and to organize the sprints.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1F3A5F"/>
          </w:tcPr>
          <w:p>
            <w:pPr>
              <w:pStyle w:val="Compact"/>
              <w:jc w:val="left"/>
            </w:pPr>
            <w:r>
              <w:rPr>
                <w:b/>
                <w:color w:val="FFFFFF"/>
                <w:sz w:val="20"/>
              </w:rPr>
              <w:t xml:space="preserve">Group</w:t>
            </w:r>
          </w:p>
        </w:tc>
        <w:tc>
          <w:tcPr>
            <w:shd w:val="clear" w:color="auto" w:fill="1F3A5F"/>
          </w:tcPr>
          <w:p>
            <w:pPr>
              <w:pStyle w:val="Compact"/>
              <w:jc w:val="left"/>
            </w:pPr>
            <w:r>
              <w:rPr>
                <w:b/>
                <w:color w:val="FFFFFF"/>
                <w:sz w:val="20"/>
              </w:rPr>
              <w:t xml:space="preserve">Features</w:t>
            </w:r>
          </w:p>
        </w:tc>
      </w:tr>
      <w:tr>
        <w:tc>
          <w:tcPr/>
          <w:p>
            <w:pPr>
              <w:pStyle w:val="Compact"/>
              <w:jc w:val="left"/>
            </w:pPr>
            <w:r>
              <w:rPr>
                <w:sz w:val="20"/>
              </w:rPr>
              <w:t xml:space="preserve">Core</w:t>
            </w:r>
          </w:p>
        </w:tc>
        <w:tc>
          <w:tcPr/>
          <w:p>
            <w:pPr>
              <w:pStyle w:val="Compact"/>
              <w:jc w:val="left"/>
            </w:pPr>
            <w:r>
              <w:rPr>
                <w:sz w:val="20"/>
              </w:rPr>
              <w:t xml:space="preserve">Events, Attendees, Registrations, Venues</w:t>
            </w:r>
          </w:p>
        </w:tc>
      </w:tr>
      <w:tr>
        <w:tc>
          <w:tcPr>
            <w:shd w:val="clear" w:color="auto" w:fill="EEF2F7"/>
          </w:tcPr>
          <w:p>
            <w:pPr>
              <w:pStyle w:val="Compact"/>
              <w:jc w:val="left"/>
            </w:pPr>
            <w:r>
              <w:rPr>
                <w:sz w:val="20"/>
              </w:rPr>
              <w:t xml:space="preserve">Finance</w:t>
            </w:r>
          </w:p>
        </w:tc>
        <w:tc>
          <w:tcPr>
            <w:shd w:val="clear" w:color="auto" w:fill="EEF2F7"/>
          </w:tcPr>
          <w:p>
            <w:pPr>
              <w:pStyle w:val="Compact"/>
              <w:jc w:val="left"/>
            </w:pPr>
            <w:r>
              <w:rPr>
                <w:sz w:val="20"/>
              </w:rPr>
              <w:t xml:space="preserve">Sponsors, Budget tracking</w:t>
            </w:r>
          </w:p>
        </w:tc>
      </w:tr>
      <w:tr>
        <w:tc>
          <w:tcPr/>
          <w:p>
            <w:pPr>
              <w:pStyle w:val="Compact"/>
              <w:jc w:val="left"/>
            </w:pPr>
            <w:r>
              <w:rPr>
                <w:sz w:val="20"/>
              </w:rPr>
              <w:t xml:space="preserve">Automation</w:t>
            </w:r>
          </w:p>
        </w:tc>
        <w:tc>
          <w:tcPr/>
          <w:p>
            <w:pPr>
              <w:pStyle w:val="Compact"/>
              <w:jc w:val="left"/>
            </w:pPr>
            <w:r>
              <w:rPr>
                <w:sz w:val="20"/>
              </w:rPr>
              <w:t xml:space="preserve">Confirmation and reminder emails</w:t>
            </w:r>
          </w:p>
        </w:tc>
      </w:tr>
      <w:tr>
        <w:tc>
          <w:tcPr>
            <w:shd w:val="clear" w:color="auto" w:fill="EEF2F7"/>
          </w:tcPr>
          <w:p>
            <w:pPr>
              <w:pStyle w:val="Compact"/>
              <w:jc w:val="left"/>
            </w:pPr>
            <w:r>
              <w:rPr>
                <w:sz w:val="20"/>
              </w:rPr>
              <w:t xml:space="preserve">Insights</w:t>
            </w:r>
          </w:p>
        </w:tc>
        <w:tc>
          <w:tcPr>
            <w:shd w:val="clear" w:color="auto" w:fill="EEF2F7"/>
          </w:tcPr>
          <w:p>
            <w:pPr>
              <w:pStyle w:val="Compact"/>
              <w:jc w:val="left"/>
            </w:pPr>
            <w:r>
              <w:rPr>
                <w:sz w:val="20"/>
              </w:rPr>
              <w:t xml:space="preserve">Reports and dashboards</w:t>
            </w:r>
          </w:p>
        </w:tc>
      </w:tr>
      <w:tr>
        <w:tc>
          <w:tcPr/>
          <w:p>
            <w:pPr>
              <w:pStyle w:val="Compact"/>
              <w:jc w:val="left"/>
            </w:pPr>
            <w:r>
              <w:rPr>
                <w:sz w:val="20"/>
              </w:rPr>
              <w:t xml:space="preserve">Security</w:t>
            </w:r>
          </w:p>
        </w:tc>
        <w:tc>
          <w:tcPr/>
          <w:p>
            <w:pPr>
              <w:pStyle w:val="Compact"/>
              <w:jc w:val="left"/>
            </w:pPr>
            <w:r>
              <w:rPr>
                <w:sz w:val="20"/>
              </w:rPr>
              <w:t xml:space="preserve">Profiles, roles, permission sets</w:t>
            </w:r>
          </w:p>
        </w:tc>
      </w:tr>
    </w:tbl>
    <w:bookmarkEnd w:id="23"/>
    <w:bookmarkStart w:id="24" w:name="step-5-selected-solution"/>
    <w:p>
      <w:pPr>
        <w:pStyle w:val="Heading2"/>
      </w:pPr>
      <w:r>
        <w:t xml:space="preserve">Step 5: Selected Solution</w:t>
      </w:r>
    </w:p>
    <w:p>
      <w:pPr>
        <w:pStyle w:val="FirstParagraph"/>
        <w:spacing w:line="276" w:lineRule="auto"/>
        <w:jc w:val="both"/>
      </w:pPr>
      <w:r>
        <w:t xml:space="preserve">After evaluation, the team selected a Salesforce Lightning application named EventForce as the final solution. It combines custom objects, validation rules, flows, security and dashboards to address all the problems identified earlier.</w:t>
      </w:r>
    </w:p>
    <w:p>
      <w:pPr>
        <w:pStyle w:val="BodyText"/>
        <w:spacing w:line="276" w:lineRule="auto"/>
        <w:jc w:val="both"/>
      </w:pPr>
      <w:r>
        <w:t xml:space="preserve">A Salesforce Lightning app "EventForce" with custom objects, validation rules, flows, security and dashboards.</w:t>
      </w:r>
    </w:p>
    <w:bookmarkEnd w:id="24"/>
    <w:bookmarkEnd w:id="25"/>
    <w:sectPr>
      <w:pgMar w:left="1440" w:right="1440" w:top="1440" w:bottom="1440"/>
      <w:pgBorders w:offsetFrom="page">
        <w:top w:val="single" w:sz="12" w:space="24" w:color="1F3A5F"/>
        <w:left w:val="single" w:sz="12" w:space="24" w:color="1F3A5F"/>
        <w:bottom w:val="single" w:sz="12" w:space="24" w:color="1F3A5F"/>
        <w:right w:val="single" w:sz="12" w:space="24" w:color="1F3A5F"/>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2026-10-01T03:58:08Z</dcterms:created>
  <dcterms:modified xsi:type="dcterms:W3CDTF">2026-10-01T03:58:08Z</dcterms:modified>
</cp:coreProperties>
</file>

<file path=docProps/custom.xml><?xml version="1.0" encoding="utf-8"?>
<Properties xmlns="http://schemas.openxmlformats.org/officeDocument/2006/custom-properties" xmlns:vt="http://schemas.openxmlformats.org/officeDocument/2006/docPropsVTypes"/>
</file>