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176B4" w14:textId="77777777" w:rsidR="00E57D70" w:rsidRPr="00E55EF0" w:rsidRDefault="00E57D70" w:rsidP="009039EE">
      <w:pPr>
        <w:pStyle w:val="Heading4"/>
        <w:jc w:val="both"/>
      </w:pPr>
      <w:r w:rsidRPr="00E55EF0">
        <w:rPr>
          <w:rFonts w:eastAsia="Times New Roman"/>
        </w:rPr>
        <w:t>UNILEVER MESAFELİ SATIŞ SÖZLEŞMESİ</w:t>
      </w:r>
    </w:p>
    <w:p w14:paraId="4DE3AEFB" w14:textId="4B99A760" w:rsidR="00E57D70" w:rsidRPr="00E55EF0" w:rsidRDefault="00E57D70" w:rsidP="009039EE">
      <w:pPr>
        <w:pStyle w:val="NormalWeb"/>
        <w:jc w:val="both"/>
      </w:pPr>
      <w:r w:rsidRPr="00E55EF0">
        <w:t xml:space="preserve">Bu Sözleşme, ALICI 'nın, </w:t>
      </w:r>
      <w:r w:rsidR="00C73E62" w:rsidRPr="00E55EF0">
        <w:t>ŞİRKET</w:t>
      </w:r>
      <w:r w:rsidRPr="00E55EF0">
        <w:t>'</w:t>
      </w:r>
      <w:r w:rsidR="00233235" w:rsidRPr="00E55EF0">
        <w:t>e</w:t>
      </w:r>
      <w:r w:rsidRPr="00E55EF0">
        <w:t xml:space="preserve"> ait </w:t>
      </w:r>
      <w:r w:rsidR="007F6329" w:rsidRPr="00E55EF0">
        <w:t xml:space="preserve">UFS Web Shop/UFS App </w:t>
      </w:r>
      <w:r w:rsidRPr="00E55EF0">
        <w:t>elektronik ticaret internet sitesine ("İNTERNET SİTESİ") sipariş vererek</w:t>
      </w:r>
      <w:r w:rsidR="002049DD" w:rsidRPr="00E55EF0">
        <w:t xml:space="preserve"> </w:t>
      </w:r>
      <w:r w:rsidR="00233235" w:rsidRPr="00E55EF0">
        <w:t>SATICI</w:t>
      </w:r>
      <w:r w:rsidR="00747BC6" w:rsidRPr="00E55EF0">
        <w:t xml:space="preserve"> </w:t>
      </w:r>
      <w:r w:rsidR="002049DD" w:rsidRPr="00E55EF0">
        <w:t>D</w:t>
      </w:r>
      <w:r w:rsidR="00210C05" w:rsidRPr="00E55EF0">
        <w:t>İ</w:t>
      </w:r>
      <w:r w:rsidR="002049DD" w:rsidRPr="00E55EF0">
        <w:t>STR</w:t>
      </w:r>
      <w:r w:rsidR="00210C05" w:rsidRPr="00E55EF0">
        <w:t>İ</w:t>
      </w:r>
      <w:r w:rsidR="002049DD" w:rsidRPr="00E55EF0">
        <w:t>BUT</w:t>
      </w:r>
      <w:r w:rsidR="00210C05" w:rsidRPr="00E55EF0">
        <w:t>Ö</w:t>
      </w:r>
      <w:r w:rsidR="002049DD" w:rsidRPr="00E55EF0">
        <w:t>R’den</w:t>
      </w:r>
      <w:r w:rsidRPr="00E55EF0">
        <w:t xml:space="preserve"> satın almak istediği aşağıda belirtilen ürünlerin ("Ürün/Ürünler") ALICI'ya satışı-teslimi ve diğer hususlara ilişkin olarak tarafların hak ve yükümlülüklerini düzenler. ALICI</w:t>
      </w:r>
      <w:r w:rsidR="00210C05" w:rsidRPr="00E55EF0">
        <w:t xml:space="preserve">, </w:t>
      </w:r>
      <w:r w:rsidRPr="00E55EF0">
        <w:t xml:space="preserve">bu Sözleşme'yi İNTERNET SİTESİ'nde onayladıktan sonra, sipariş verdiği </w:t>
      </w:r>
      <w:proofErr w:type="gramStart"/>
      <w:r w:rsidRPr="00E55EF0">
        <w:t>Ürün(</w:t>
      </w:r>
      <w:proofErr w:type="gramEnd"/>
      <w:r w:rsidRPr="00E55EF0">
        <w:t>ler)'in bedeli ve masrafları seçtiği ödeme yöntemi ile tahsil olunur. </w:t>
      </w:r>
    </w:p>
    <w:p w14:paraId="32BCB9FD" w14:textId="77777777" w:rsidR="00E57D70" w:rsidRPr="00E55EF0" w:rsidRDefault="00E57D70" w:rsidP="009039EE">
      <w:pPr>
        <w:pStyle w:val="NormalWeb"/>
        <w:jc w:val="both"/>
      </w:pPr>
      <w:r w:rsidRPr="00E55EF0">
        <w:rPr>
          <w:rStyle w:val="Strong"/>
        </w:rPr>
        <w:t>Madde 1 - TARAFLAR</w:t>
      </w:r>
    </w:p>
    <w:tbl>
      <w:tblPr>
        <w:tblW w:w="0" w:type="auto"/>
        <w:tblCellSpacing w:w="15" w:type="dxa"/>
        <w:tblLook w:val="04A0" w:firstRow="1" w:lastRow="0" w:firstColumn="1" w:lastColumn="0" w:noHBand="0" w:noVBand="1"/>
      </w:tblPr>
      <w:tblGrid>
        <w:gridCol w:w="1418"/>
        <w:gridCol w:w="6485"/>
      </w:tblGrid>
      <w:tr w:rsidR="00E55EF0" w:rsidRPr="00E55EF0" w14:paraId="32C563AC" w14:textId="77777777" w:rsidTr="00E57D70">
        <w:trPr>
          <w:tblHeader/>
          <w:tblCellSpacing w:w="15" w:type="dxa"/>
        </w:trPr>
        <w:tc>
          <w:tcPr>
            <w:tcW w:w="0" w:type="auto"/>
            <w:gridSpan w:val="2"/>
            <w:tcMar>
              <w:top w:w="15" w:type="dxa"/>
              <w:left w:w="15" w:type="dxa"/>
              <w:bottom w:w="15" w:type="dxa"/>
              <w:right w:w="15" w:type="dxa"/>
            </w:tcMar>
            <w:vAlign w:val="center"/>
            <w:hideMark/>
          </w:tcPr>
          <w:p w14:paraId="0D37DA7B" w14:textId="4E3A712B" w:rsidR="00E57D70" w:rsidRPr="00E55EF0" w:rsidRDefault="00C73E62" w:rsidP="009039EE">
            <w:pPr>
              <w:jc w:val="both"/>
              <w:rPr>
                <w:rFonts w:eastAsia="Times New Roman"/>
                <w:b/>
                <w:bCs/>
              </w:rPr>
            </w:pPr>
            <w:r w:rsidRPr="00E55EF0">
              <w:rPr>
                <w:rFonts w:eastAsia="Times New Roman"/>
                <w:b/>
                <w:bCs/>
              </w:rPr>
              <w:t>ŞİRKET</w:t>
            </w:r>
            <w:r w:rsidR="00E57D70" w:rsidRPr="00E55EF0">
              <w:rPr>
                <w:rFonts w:eastAsia="Times New Roman"/>
                <w:b/>
                <w:bCs/>
              </w:rPr>
              <w:t>:</w:t>
            </w:r>
          </w:p>
        </w:tc>
      </w:tr>
      <w:tr w:rsidR="00E55EF0" w:rsidRPr="00E55EF0" w14:paraId="7247C25F" w14:textId="77777777" w:rsidTr="009039EE">
        <w:trPr>
          <w:tblCellSpacing w:w="15" w:type="dxa"/>
        </w:trPr>
        <w:tc>
          <w:tcPr>
            <w:tcW w:w="1373" w:type="dxa"/>
            <w:tcMar>
              <w:top w:w="15" w:type="dxa"/>
              <w:left w:w="15" w:type="dxa"/>
              <w:bottom w:w="15" w:type="dxa"/>
              <w:right w:w="15" w:type="dxa"/>
            </w:tcMar>
            <w:vAlign w:val="center"/>
            <w:hideMark/>
          </w:tcPr>
          <w:p w14:paraId="598D7FCB" w14:textId="77777777" w:rsidR="00E57D70" w:rsidRPr="00E55EF0" w:rsidRDefault="00E57D70" w:rsidP="009039EE">
            <w:pPr>
              <w:jc w:val="both"/>
            </w:pPr>
            <w:r w:rsidRPr="00E55EF0">
              <w:rPr>
                <w:rFonts w:eastAsia="Times New Roman"/>
              </w:rPr>
              <w:t>Unvanı:</w:t>
            </w:r>
          </w:p>
        </w:tc>
        <w:tc>
          <w:tcPr>
            <w:tcW w:w="6440" w:type="dxa"/>
            <w:tcMar>
              <w:top w:w="15" w:type="dxa"/>
              <w:left w:w="15" w:type="dxa"/>
              <w:bottom w:w="15" w:type="dxa"/>
              <w:right w:w="15" w:type="dxa"/>
            </w:tcMar>
            <w:vAlign w:val="center"/>
            <w:hideMark/>
          </w:tcPr>
          <w:p w14:paraId="246C856F" w14:textId="77777777" w:rsidR="00E57D70" w:rsidRPr="00E55EF0" w:rsidRDefault="00E57D70" w:rsidP="009039EE">
            <w:pPr>
              <w:jc w:val="both"/>
            </w:pPr>
            <w:r w:rsidRPr="00E55EF0">
              <w:rPr>
                <w:rFonts w:eastAsia="Times New Roman"/>
              </w:rPr>
              <w:t>Unilever Sanayi ve Tic. Türk A.Ş.</w:t>
            </w:r>
          </w:p>
        </w:tc>
      </w:tr>
      <w:tr w:rsidR="00E55EF0" w:rsidRPr="00E55EF0" w14:paraId="6093AFF6" w14:textId="77777777" w:rsidTr="009039EE">
        <w:trPr>
          <w:tblCellSpacing w:w="15" w:type="dxa"/>
        </w:trPr>
        <w:tc>
          <w:tcPr>
            <w:tcW w:w="1373" w:type="dxa"/>
            <w:tcMar>
              <w:top w:w="15" w:type="dxa"/>
              <w:left w:w="15" w:type="dxa"/>
              <w:bottom w:w="15" w:type="dxa"/>
              <w:right w:w="15" w:type="dxa"/>
            </w:tcMar>
            <w:vAlign w:val="center"/>
            <w:hideMark/>
          </w:tcPr>
          <w:p w14:paraId="45F8A88D" w14:textId="77777777" w:rsidR="00E57D70" w:rsidRPr="00E55EF0" w:rsidRDefault="00E57D70" w:rsidP="009039EE">
            <w:pPr>
              <w:jc w:val="both"/>
            </w:pPr>
            <w:r w:rsidRPr="00E55EF0">
              <w:rPr>
                <w:rFonts w:eastAsia="Times New Roman"/>
              </w:rPr>
              <w:t>Adres:</w:t>
            </w:r>
          </w:p>
        </w:tc>
        <w:tc>
          <w:tcPr>
            <w:tcW w:w="6440" w:type="dxa"/>
            <w:tcMar>
              <w:top w:w="15" w:type="dxa"/>
              <w:left w:w="15" w:type="dxa"/>
              <w:bottom w:w="15" w:type="dxa"/>
              <w:right w:w="15" w:type="dxa"/>
            </w:tcMar>
            <w:vAlign w:val="center"/>
            <w:hideMark/>
          </w:tcPr>
          <w:p w14:paraId="6F6714BE" w14:textId="7502C709" w:rsidR="00E57D70" w:rsidRPr="00E55EF0" w:rsidRDefault="009039EE" w:rsidP="009039EE">
            <w:pPr>
              <w:jc w:val="both"/>
            </w:pPr>
            <w:r w:rsidRPr="00E55EF0">
              <w:rPr>
                <w:rFonts w:eastAsia="Times New Roman"/>
              </w:rPr>
              <w:t>Saray Mah. Dr. Adnan Büyükdeniz Cad. No:13 34768 Ümraniye / İstanbul</w:t>
            </w:r>
          </w:p>
        </w:tc>
      </w:tr>
      <w:tr w:rsidR="00E55EF0" w:rsidRPr="00E55EF0" w14:paraId="687C9D9F" w14:textId="77777777" w:rsidTr="009039EE">
        <w:trPr>
          <w:tblCellSpacing w:w="15" w:type="dxa"/>
        </w:trPr>
        <w:tc>
          <w:tcPr>
            <w:tcW w:w="1373" w:type="dxa"/>
            <w:tcMar>
              <w:top w:w="15" w:type="dxa"/>
              <w:left w:w="15" w:type="dxa"/>
              <w:bottom w:w="15" w:type="dxa"/>
              <w:right w:w="15" w:type="dxa"/>
            </w:tcMar>
            <w:vAlign w:val="center"/>
            <w:hideMark/>
          </w:tcPr>
          <w:p w14:paraId="1CD262C9" w14:textId="77777777" w:rsidR="00E57D70" w:rsidRPr="00E55EF0" w:rsidRDefault="00E57D70" w:rsidP="009039EE">
            <w:pPr>
              <w:jc w:val="both"/>
            </w:pPr>
            <w:r w:rsidRPr="00E55EF0">
              <w:rPr>
                <w:rFonts w:eastAsia="Times New Roman"/>
              </w:rPr>
              <w:t>Telefon:</w:t>
            </w:r>
          </w:p>
        </w:tc>
        <w:tc>
          <w:tcPr>
            <w:tcW w:w="6440" w:type="dxa"/>
            <w:tcMar>
              <w:top w:w="15" w:type="dxa"/>
              <w:left w:w="15" w:type="dxa"/>
              <w:bottom w:w="15" w:type="dxa"/>
              <w:right w:w="15" w:type="dxa"/>
            </w:tcMar>
            <w:vAlign w:val="center"/>
            <w:hideMark/>
          </w:tcPr>
          <w:p w14:paraId="4E247A82" w14:textId="503B4620" w:rsidR="00E57D70" w:rsidRPr="00E55EF0" w:rsidRDefault="009039EE" w:rsidP="009039EE">
            <w:pPr>
              <w:jc w:val="both"/>
            </w:pPr>
            <w:r w:rsidRPr="00E55EF0">
              <w:rPr>
                <w:rFonts w:eastAsia="Times New Roman"/>
              </w:rPr>
              <w:t>(0216) 6339000</w:t>
            </w:r>
          </w:p>
        </w:tc>
      </w:tr>
      <w:tr w:rsidR="00E55EF0" w:rsidRPr="00E55EF0" w14:paraId="22954D63" w14:textId="77777777" w:rsidTr="009039EE">
        <w:trPr>
          <w:tblCellSpacing w:w="15" w:type="dxa"/>
        </w:trPr>
        <w:tc>
          <w:tcPr>
            <w:tcW w:w="1373" w:type="dxa"/>
            <w:tcMar>
              <w:top w:w="15" w:type="dxa"/>
              <w:left w:w="15" w:type="dxa"/>
              <w:bottom w:w="15" w:type="dxa"/>
              <w:right w:w="15" w:type="dxa"/>
            </w:tcMar>
            <w:vAlign w:val="center"/>
            <w:hideMark/>
          </w:tcPr>
          <w:p w14:paraId="0FB7D925" w14:textId="77777777" w:rsidR="00E57D70" w:rsidRPr="00E55EF0" w:rsidRDefault="00E57D70" w:rsidP="009039EE">
            <w:pPr>
              <w:jc w:val="both"/>
            </w:pPr>
            <w:r w:rsidRPr="00E55EF0">
              <w:rPr>
                <w:rFonts w:eastAsia="Times New Roman"/>
              </w:rPr>
              <w:t>Fax:</w:t>
            </w:r>
          </w:p>
        </w:tc>
        <w:tc>
          <w:tcPr>
            <w:tcW w:w="6440" w:type="dxa"/>
            <w:tcMar>
              <w:top w:w="15" w:type="dxa"/>
              <w:left w:w="15" w:type="dxa"/>
              <w:bottom w:w="15" w:type="dxa"/>
              <w:right w:w="15" w:type="dxa"/>
            </w:tcMar>
            <w:vAlign w:val="center"/>
            <w:hideMark/>
          </w:tcPr>
          <w:p w14:paraId="1B122800" w14:textId="104B4B1A" w:rsidR="00E57D70" w:rsidRPr="00E55EF0" w:rsidRDefault="009039EE" w:rsidP="009039EE">
            <w:pPr>
              <w:jc w:val="both"/>
            </w:pPr>
            <w:r w:rsidRPr="00E55EF0">
              <w:rPr>
                <w:rFonts w:eastAsia="Times New Roman"/>
              </w:rPr>
              <w:t>(0216) 6339323</w:t>
            </w:r>
          </w:p>
        </w:tc>
      </w:tr>
      <w:tr w:rsidR="00E55EF0" w:rsidRPr="00E55EF0" w14:paraId="53801BD1" w14:textId="77777777" w:rsidTr="009039EE">
        <w:trPr>
          <w:tblCellSpacing w:w="15" w:type="dxa"/>
        </w:trPr>
        <w:tc>
          <w:tcPr>
            <w:tcW w:w="1373" w:type="dxa"/>
            <w:tcMar>
              <w:top w:w="15" w:type="dxa"/>
              <w:left w:w="15" w:type="dxa"/>
              <w:bottom w:w="15" w:type="dxa"/>
              <w:right w:w="15" w:type="dxa"/>
            </w:tcMar>
            <w:vAlign w:val="center"/>
            <w:hideMark/>
          </w:tcPr>
          <w:p w14:paraId="54C68A15" w14:textId="4D75EB28" w:rsidR="00E57D70" w:rsidRPr="00E55EF0" w:rsidRDefault="009039EE" w:rsidP="009039EE">
            <w:pPr>
              <w:jc w:val="both"/>
            </w:pPr>
            <w:r w:rsidRPr="00E55EF0">
              <w:rPr>
                <w:rFonts w:eastAsia="Times New Roman"/>
              </w:rPr>
              <w:t>E-</w:t>
            </w:r>
            <w:r w:rsidR="00E57D70" w:rsidRPr="00E55EF0">
              <w:rPr>
                <w:rFonts w:eastAsia="Times New Roman"/>
              </w:rPr>
              <w:t>Posta:</w:t>
            </w:r>
          </w:p>
        </w:tc>
        <w:tc>
          <w:tcPr>
            <w:tcW w:w="6440" w:type="dxa"/>
            <w:tcMar>
              <w:top w:w="15" w:type="dxa"/>
              <w:left w:w="15" w:type="dxa"/>
              <w:bottom w:w="15" w:type="dxa"/>
              <w:right w:w="15" w:type="dxa"/>
            </w:tcMar>
            <w:vAlign w:val="center"/>
            <w:hideMark/>
          </w:tcPr>
          <w:p w14:paraId="5FAC2D88" w14:textId="5604CA1E" w:rsidR="00E57D70" w:rsidRPr="00E55EF0" w:rsidRDefault="00E57D70" w:rsidP="009039EE">
            <w:pPr>
              <w:jc w:val="both"/>
              <w:rPr>
                <w:rStyle w:val="Hyperlink"/>
                <w:rFonts w:eastAsia="Times New Roman"/>
                <w:color w:val="auto"/>
              </w:rPr>
            </w:pPr>
          </w:p>
          <w:p w14:paraId="3381047E" w14:textId="70F10D5A" w:rsidR="00930845" w:rsidRPr="00E55EF0" w:rsidRDefault="006D6108" w:rsidP="009039EE">
            <w:pPr>
              <w:jc w:val="both"/>
              <w:rPr>
                <w:rStyle w:val="Hyperlink"/>
                <w:rFonts w:eastAsia="Times New Roman"/>
                <w:color w:val="auto"/>
              </w:rPr>
            </w:pPr>
            <w:hyperlink r:id="rId6" w:history="1">
              <w:r w:rsidR="00FD4F05">
                <w:rPr>
                  <w:rStyle w:val="Hyperlink"/>
                </w:rPr>
                <w:t>ufs.tr@unilever.com.tr</w:t>
              </w:r>
            </w:hyperlink>
            <w:r w:rsidR="00FD4F05">
              <w:t> </w:t>
            </w:r>
          </w:p>
          <w:p w14:paraId="779613BC" w14:textId="77777777" w:rsidR="00930845" w:rsidRPr="00E55EF0" w:rsidRDefault="00930845" w:rsidP="009039EE">
            <w:pPr>
              <w:jc w:val="both"/>
            </w:pPr>
          </w:p>
        </w:tc>
      </w:tr>
      <w:tr w:rsidR="00E57D70" w:rsidRPr="00E55EF0" w14:paraId="640D3789" w14:textId="77777777" w:rsidTr="009039EE">
        <w:trPr>
          <w:tblCellSpacing w:w="15" w:type="dxa"/>
        </w:trPr>
        <w:tc>
          <w:tcPr>
            <w:tcW w:w="1373" w:type="dxa"/>
            <w:tcMar>
              <w:top w:w="15" w:type="dxa"/>
              <w:left w:w="15" w:type="dxa"/>
              <w:bottom w:w="15" w:type="dxa"/>
              <w:right w:w="15" w:type="dxa"/>
            </w:tcMar>
            <w:vAlign w:val="center"/>
            <w:hideMark/>
          </w:tcPr>
          <w:p w14:paraId="74B7F8F7" w14:textId="77777777" w:rsidR="00E57D70" w:rsidRPr="00E55EF0" w:rsidRDefault="00E57D70" w:rsidP="009039EE">
            <w:pPr>
              <w:jc w:val="both"/>
            </w:pPr>
            <w:r w:rsidRPr="00E55EF0">
              <w:rPr>
                <w:rFonts w:eastAsia="Times New Roman"/>
              </w:rPr>
              <w:t>Banka Hesabı:</w:t>
            </w:r>
          </w:p>
        </w:tc>
        <w:tc>
          <w:tcPr>
            <w:tcW w:w="6440" w:type="dxa"/>
            <w:tcMar>
              <w:top w:w="15" w:type="dxa"/>
              <w:left w:w="15" w:type="dxa"/>
              <w:bottom w:w="15" w:type="dxa"/>
              <w:right w:w="15" w:type="dxa"/>
            </w:tcMar>
            <w:vAlign w:val="center"/>
            <w:hideMark/>
          </w:tcPr>
          <w:p w14:paraId="297CD21B" w14:textId="77777777" w:rsidR="002D4574" w:rsidRPr="00E55EF0" w:rsidRDefault="009039EE" w:rsidP="009039EE">
            <w:pPr>
              <w:jc w:val="both"/>
              <w:rPr>
                <w:rFonts w:eastAsia="Times New Roman"/>
              </w:rPr>
            </w:pPr>
            <w:r w:rsidRPr="00E55EF0">
              <w:rPr>
                <w:rFonts w:eastAsia="Times New Roman"/>
              </w:rPr>
              <w:br/>
            </w:r>
          </w:p>
          <w:p w14:paraId="12838DEE" w14:textId="34952AC7" w:rsidR="009039EE" w:rsidRPr="00E55EF0" w:rsidRDefault="009039EE" w:rsidP="009039EE">
            <w:pPr>
              <w:jc w:val="both"/>
              <w:rPr>
                <w:rFonts w:eastAsia="Times New Roman"/>
              </w:rPr>
            </w:pPr>
            <w:r w:rsidRPr="00E55EF0">
              <w:rPr>
                <w:rFonts w:eastAsia="Times New Roman"/>
              </w:rPr>
              <w:t>Hesap No</w:t>
            </w:r>
            <w:proofErr w:type="gramStart"/>
            <w:r w:rsidRPr="00E55EF0">
              <w:rPr>
                <w:rFonts w:eastAsia="Times New Roman"/>
              </w:rPr>
              <w:t>:…</w:t>
            </w:r>
            <w:proofErr w:type="gramEnd"/>
            <w:r w:rsidRPr="00E55EF0">
              <w:rPr>
                <w:rFonts w:eastAsia="Times New Roman"/>
              </w:rPr>
              <w:t xml:space="preserve"> </w:t>
            </w:r>
          </w:p>
          <w:p w14:paraId="29C8EB9E" w14:textId="77777777" w:rsidR="009039EE" w:rsidRDefault="00E57D70" w:rsidP="009039EE">
            <w:pPr>
              <w:jc w:val="both"/>
              <w:rPr>
                <w:rFonts w:eastAsia="Times New Roman"/>
              </w:rPr>
            </w:pPr>
            <w:r w:rsidRPr="00E55EF0">
              <w:rPr>
                <w:rFonts w:eastAsia="Times New Roman"/>
              </w:rPr>
              <w:t>Iban No: TR</w:t>
            </w:r>
            <w:proofErr w:type="gramStart"/>
            <w:r w:rsidRPr="00E55EF0">
              <w:rPr>
                <w:rFonts w:eastAsia="Times New Roman"/>
              </w:rPr>
              <w:t>…..</w:t>
            </w:r>
            <w:proofErr w:type="gramEnd"/>
          </w:p>
          <w:p w14:paraId="50D705FA" w14:textId="7169F783" w:rsidR="00BF6613" w:rsidRPr="00E55EF0" w:rsidRDefault="00BF6613" w:rsidP="009039EE">
            <w:pPr>
              <w:jc w:val="both"/>
              <w:rPr>
                <w:rFonts w:eastAsia="Times New Roman"/>
              </w:rPr>
            </w:pPr>
          </w:p>
        </w:tc>
      </w:tr>
    </w:tbl>
    <w:p w14:paraId="6A187C4D" w14:textId="052B63EC" w:rsidR="00E57D70" w:rsidRPr="00E55EF0" w:rsidRDefault="00E57D70" w:rsidP="009039EE">
      <w:pPr>
        <w:jc w:val="both"/>
        <w:rPr>
          <w:rFonts w:eastAsia="Times New Roman"/>
          <w:vanish/>
        </w:rPr>
      </w:pPr>
    </w:p>
    <w:tbl>
      <w:tblPr>
        <w:tblW w:w="0" w:type="auto"/>
        <w:tblCellSpacing w:w="15" w:type="dxa"/>
        <w:tblLook w:val="04A0" w:firstRow="1" w:lastRow="0" w:firstColumn="1" w:lastColumn="0" w:noHBand="0" w:noVBand="1"/>
      </w:tblPr>
      <w:tblGrid>
        <w:gridCol w:w="1936"/>
        <w:gridCol w:w="84"/>
      </w:tblGrid>
      <w:tr w:rsidR="00E55EF0" w:rsidRPr="00E55EF0" w14:paraId="55258788" w14:textId="77777777" w:rsidTr="00E57D70">
        <w:trPr>
          <w:tblHeader/>
          <w:tblCellSpacing w:w="15" w:type="dxa"/>
        </w:trPr>
        <w:tc>
          <w:tcPr>
            <w:tcW w:w="0" w:type="auto"/>
            <w:gridSpan w:val="2"/>
            <w:tcMar>
              <w:top w:w="15" w:type="dxa"/>
              <w:left w:w="15" w:type="dxa"/>
              <w:bottom w:w="15" w:type="dxa"/>
              <w:right w:w="15" w:type="dxa"/>
            </w:tcMar>
            <w:vAlign w:val="center"/>
            <w:hideMark/>
          </w:tcPr>
          <w:p w14:paraId="486587A4" w14:textId="75A1A7E8" w:rsidR="00930845" w:rsidRPr="00E55EF0" w:rsidRDefault="00AB0B36" w:rsidP="009039EE">
            <w:pPr>
              <w:jc w:val="both"/>
              <w:rPr>
                <w:rFonts w:eastAsia="Times New Roman"/>
                <w:bCs/>
              </w:rPr>
            </w:pPr>
            <w:r w:rsidRPr="00E55EF0">
              <w:rPr>
                <w:rFonts w:eastAsia="Times New Roman"/>
                <w:bCs/>
              </w:rPr>
              <w:t xml:space="preserve">SATICI </w:t>
            </w:r>
            <w:r w:rsidR="00F364C7" w:rsidRPr="00E55EF0">
              <w:rPr>
                <w:rFonts w:eastAsia="Times New Roman"/>
                <w:bCs/>
              </w:rPr>
              <w:t>DİSTRİBÜTÖR</w:t>
            </w:r>
            <w:r w:rsidRPr="00E55EF0">
              <w:rPr>
                <w:rFonts w:eastAsia="Times New Roman"/>
                <w:bCs/>
              </w:rPr>
              <w:t xml:space="preserve"> </w:t>
            </w:r>
            <w:r w:rsidR="00930845" w:rsidRPr="00E55EF0">
              <w:rPr>
                <w:rFonts w:eastAsia="Times New Roman"/>
                <w:bCs/>
              </w:rPr>
              <w:t>:</w:t>
            </w:r>
          </w:p>
          <w:p w14:paraId="7A11671B" w14:textId="49430290" w:rsidR="00930845" w:rsidRPr="00E55EF0" w:rsidRDefault="00930845" w:rsidP="009039EE">
            <w:pPr>
              <w:jc w:val="both"/>
              <w:rPr>
                <w:rFonts w:eastAsia="Times New Roman"/>
                <w:bCs/>
              </w:rPr>
            </w:pPr>
            <w:r w:rsidRPr="00E55EF0">
              <w:rPr>
                <w:rFonts w:eastAsia="Times New Roman"/>
                <w:bCs/>
              </w:rPr>
              <w:t>Unvanı:</w:t>
            </w:r>
            <w:r w:rsidRPr="00E55EF0">
              <w:rPr>
                <w:rFonts w:eastAsia="Times New Roman"/>
                <w:bCs/>
              </w:rPr>
              <w:tab/>
              <w:t xml:space="preserve"> </w:t>
            </w:r>
          </w:p>
          <w:p w14:paraId="08AD706C" w14:textId="2AC63989" w:rsidR="00930845" w:rsidRPr="00E55EF0" w:rsidRDefault="00930845" w:rsidP="009039EE">
            <w:pPr>
              <w:jc w:val="both"/>
              <w:rPr>
                <w:rFonts w:eastAsia="Times New Roman"/>
                <w:bCs/>
              </w:rPr>
            </w:pPr>
            <w:r w:rsidRPr="00E55EF0">
              <w:rPr>
                <w:rFonts w:eastAsia="Times New Roman"/>
                <w:bCs/>
              </w:rPr>
              <w:t>Adres:</w:t>
            </w:r>
            <w:r w:rsidRPr="00E55EF0">
              <w:rPr>
                <w:rFonts w:eastAsia="Times New Roman"/>
                <w:bCs/>
              </w:rPr>
              <w:tab/>
            </w:r>
          </w:p>
          <w:p w14:paraId="28EFAEB9" w14:textId="4A7A6767" w:rsidR="00930845" w:rsidRPr="00E55EF0" w:rsidRDefault="009039EE" w:rsidP="009039EE">
            <w:pPr>
              <w:jc w:val="both"/>
              <w:rPr>
                <w:rFonts w:eastAsia="Times New Roman"/>
                <w:bCs/>
              </w:rPr>
            </w:pPr>
            <w:r w:rsidRPr="00E55EF0">
              <w:rPr>
                <w:rFonts w:eastAsia="Times New Roman"/>
                <w:bCs/>
              </w:rPr>
              <w:t>Telefon:</w:t>
            </w:r>
          </w:p>
          <w:p w14:paraId="0E0EBEB6" w14:textId="5B4A37C4" w:rsidR="00930845" w:rsidRPr="00E55EF0" w:rsidRDefault="009039EE" w:rsidP="009039EE">
            <w:pPr>
              <w:jc w:val="both"/>
              <w:rPr>
                <w:rFonts w:eastAsia="Times New Roman"/>
                <w:bCs/>
              </w:rPr>
            </w:pPr>
            <w:r w:rsidRPr="00E55EF0">
              <w:rPr>
                <w:rFonts w:eastAsia="Times New Roman"/>
                <w:bCs/>
              </w:rPr>
              <w:t>Fax:</w:t>
            </w:r>
          </w:p>
          <w:p w14:paraId="66B70061" w14:textId="3EB77142" w:rsidR="00930845" w:rsidRPr="00E55EF0" w:rsidRDefault="009039EE" w:rsidP="009039EE">
            <w:pPr>
              <w:jc w:val="both"/>
              <w:rPr>
                <w:rFonts w:eastAsia="Times New Roman"/>
                <w:bCs/>
              </w:rPr>
            </w:pPr>
            <w:r w:rsidRPr="00E55EF0">
              <w:rPr>
                <w:rFonts w:eastAsia="Times New Roman"/>
                <w:bCs/>
              </w:rPr>
              <w:t>E-Posta:</w:t>
            </w:r>
          </w:p>
          <w:p w14:paraId="7C59B3A1" w14:textId="77777777" w:rsidR="00930845" w:rsidRPr="00E55EF0" w:rsidRDefault="00930845" w:rsidP="009039EE">
            <w:pPr>
              <w:jc w:val="both"/>
              <w:rPr>
                <w:rFonts w:eastAsia="Times New Roman"/>
                <w:bCs/>
              </w:rPr>
            </w:pPr>
          </w:p>
          <w:p w14:paraId="184D2C1D" w14:textId="77777777" w:rsidR="00930845" w:rsidRPr="00E55EF0" w:rsidRDefault="00930845" w:rsidP="009039EE">
            <w:pPr>
              <w:jc w:val="both"/>
              <w:rPr>
                <w:rFonts w:eastAsia="Times New Roman"/>
                <w:bCs/>
              </w:rPr>
            </w:pPr>
            <w:r w:rsidRPr="00E55EF0">
              <w:rPr>
                <w:rFonts w:eastAsia="Times New Roman"/>
                <w:bCs/>
              </w:rPr>
              <w:t>Banka Hesabı:</w:t>
            </w:r>
            <w:r w:rsidRPr="00E55EF0">
              <w:rPr>
                <w:rFonts w:eastAsia="Times New Roman"/>
                <w:bCs/>
              </w:rPr>
              <w:tab/>
            </w:r>
          </w:p>
          <w:p w14:paraId="63A21B7E" w14:textId="77777777" w:rsidR="00930845" w:rsidRPr="00E55EF0" w:rsidRDefault="00930845" w:rsidP="009039EE">
            <w:pPr>
              <w:jc w:val="both"/>
              <w:rPr>
                <w:rFonts w:eastAsia="Times New Roman"/>
                <w:bCs/>
              </w:rPr>
            </w:pPr>
            <w:r w:rsidRPr="00E55EF0">
              <w:rPr>
                <w:rFonts w:eastAsia="Times New Roman"/>
                <w:bCs/>
              </w:rPr>
              <w:t>Hesap No</w:t>
            </w:r>
            <w:proofErr w:type="gramStart"/>
            <w:r w:rsidRPr="00E55EF0">
              <w:rPr>
                <w:rFonts w:eastAsia="Times New Roman"/>
                <w:bCs/>
              </w:rPr>
              <w:t>:…</w:t>
            </w:r>
            <w:proofErr w:type="gramEnd"/>
            <w:r w:rsidRPr="00E55EF0">
              <w:rPr>
                <w:rFonts w:eastAsia="Times New Roman"/>
                <w:bCs/>
              </w:rPr>
              <w:t xml:space="preserve"> </w:t>
            </w:r>
          </w:p>
          <w:p w14:paraId="5D058B23" w14:textId="77777777" w:rsidR="00930845" w:rsidRPr="00E55EF0" w:rsidRDefault="00930845" w:rsidP="009039EE">
            <w:pPr>
              <w:jc w:val="both"/>
              <w:rPr>
                <w:rFonts w:eastAsia="Times New Roman"/>
                <w:bCs/>
              </w:rPr>
            </w:pPr>
            <w:r w:rsidRPr="00E55EF0">
              <w:rPr>
                <w:rFonts w:eastAsia="Times New Roman"/>
                <w:bCs/>
              </w:rPr>
              <w:t>Iban No: TR</w:t>
            </w:r>
            <w:proofErr w:type="gramStart"/>
            <w:r w:rsidRPr="00E55EF0">
              <w:rPr>
                <w:rFonts w:eastAsia="Times New Roman"/>
                <w:bCs/>
              </w:rPr>
              <w:t>…..</w:t>
            </w:r>
            <w:proofErr w:type="gramEnd"/>
          </w:p>
          <w:p w14:paraId="38B799CD" w14:textId="77777777" w:rsidR="00930845" w:rsidRPr="00E55EF0" w:rsidRDefault="00930845" w:rsidP="009039EE">
            <w:pPr>
              <w:jc w:val="both"/>
              <w:rPr>
                <w:rFonts w:eastAsia="Times New Roman"/>
                <w:b/>
                <w:bCs/>
              </w:rPr>
            </w:pPr>
          </w:p>
          <w:p w14:paraId="76943060" w14:textId="77777777" w:rsidR="00930845" w:rsidRPr="00E55EF0" w:rsidRDefault="00930845" w:rsidP="009039EE">
            <w:pPr>
              <w:jc w:val="both"/>
              <w:rPr>
                <w:rFonts w:eastAsia="Times New Roman"/>
                <w:b/>
                <w:bCs/>
              </w:rPr>
            </w:pPr>
          </w:p>
          <w:p w14:paraId="2E10CA16" w14:textId="77777777" w:rsidR="00E57D70" w:rsidRPr="00E55EF0" w:rsidRDefault="00E57D70" w:rsidP="009039EE">
            <w:pPr>
              <w:jc w:val="both"/>
              <w:rPr>
                <w:rFonts w:eastAsia="Times New Roman"/>
                <w:b/>
                <w:bCs/>
              </w:rPr>
            </w:pPr>
            <w:r w:rsidRPr="00E55EF0">
              <w:rPr>
                <w:rFonts w:eastAsia="Times New Roman"/>
                <w:b/>
                <w:bCs/>
              </w:rPr>
              <w:t>ALICI:</w:t>
            </w:r>
          </w:p>
        </w:tc>
      </w:tr>
      <w:tr w:rsidR="00E55EF0" w:rsidRPr="00E55EF0" w14:paraId="356509F3" w14:textId="77777777" w:rsidTr="00E57D70">
        <w:trPr>
          <w:tblCellSpacing w:w="15" w:type="dxa"/>
        </w:trPr>
        <w:tc>
          <w:tcPr>
            <w:tcW w:w="0" w:type="auto"/>
            <w:tcMar>
              <w:top w:w="15" w:type="dxa"/>
              <w:left w:w="15" w:type="dxa"/>
              <w:bottom w:w="15" w:type="dxa"/>
              <w:right w:w="15" w:type="dxa"/>
            </w:tcMar>
            <w:vAlign w:val="center"/>
            <w:hideMark/>
          </w:tcPr>
          <w:p w14:paraId="1BCD4892" w14:textId="77777777" w:rsidR="00E57D70" w:rsidRPr="00E55EF0" w:rsidRDefault="00E57D70" w:rsidP="009039EE">
            <w:pPr>
              <w:jc w:val="both"/>
            </w:pPr>
            <w:r w:rsidRPr="00E55EF0">
              <w:rPr>
                <w:rFonts w:eastAsia="Times New Roman"/>
              </w:rPr>
              <w:t>Adı,Soyadı/Ünvanı:</w:t>
            </w:r>
          </w:p>
        </w:tc>
        <w:tc>
          <w:tcPr>
            <w:tcW w:w="0" w:type="auto"/>
            <w:tcMar>
              <w:top w:w="15" w:type="dxa"/>
              <w:left w:w="15" w:type="dxa"/>
              <w:bottom w:w="15" w:type="dxa"/>
              <w:right w:w="15" w:type="dxa"/>
            </w:tcMar>
            <w:vAlign w:val="center"/>
            <w:hideMark/>
          </w:tcPr>
          <w:p w14:paraId="2D65CC8D" w14:textId="77777777" w:rsidR="00E57D70" w:rsidRPr="00E55EF0" w:rsidRDefault="00E57D70" w:rsidP="009039EE">
            <w:pPr>
              <w:jc w:val="both"/>
            </w:pPr>
          </w:p>
        </w:tc>
      </w:tr>
      <w:tr w:rsidR="00E55EF0" w:rsidRPr="00E55EF0" w14:paraId="5C305B6E" w14:textId="77777777" w:rsidTr="00E57D70">
        <w:trPr>
          <w:tblCellSpacing w:w="15" w:type="dxa"/>
        </w:trPr>
        <w:tc>
          <w:tcPr>
            <w:tcW w:w="0" w:type="auto"/>
            <w:tcMar>
              <w:top w:w="15" w:type="dxa"/>
              <w:left w:w="15" w:type="dxa"/>
              <w:bottom w:w="15" w:type="dxa"/>
              <w:right w:w="15" w:type="dxa"/>
            </w:tcMar>
            <w:vAlign w:val="center"/>
            <w:hideMark/>
          </w:tcPr>
          <w:p w14:paraId="003B891F" w14:textId="77777777" w:rsidR="00E57D70" w:rsidRPr="00E55EF0" w:rsidRDefault="00E57D70" w:rsidP="009039EE">
            <w:pPr>
              <w:jc w:val="both"/>
            </w:pPr>
            <w:r w:rsidRPr="00E55EF0">
              <w:rPr>
                <w:rFonts w:eastAsia="Times New Roman"/>
              </w:rPr>
              <w:t>Adres:</w:t>
            </w:r>
          </w:p>
        </w:tc>
        <w:tc>
          <w:tcPr>
            <w:tcW w:w="0" w:type="auto"/>
            <w:tcMar>
              <w:top w:w="15" w:type="dxa"/>
              <w:left w:w="15" w:type="dxa"/>
              <w:bottom w:w="15" w:type="dxa"/>
              <w:right w:w="15" w:type="dxa"/>
            </w:tcMar>
            <w:vAlign w:val="center"/>
            <w:hideMark/>
          </w:tcPr>
          <w:p w14:paraId="07081593" w14:textId="77777777" w:rsidR="00E57D70" w:rsidRPr="00E55EF0" w:rsidRDefault="00E57D70" w:rsidP="009039EE">
            <w:pPr>
              <w:jc w:val="both"/>
            </w:pPr>
          </w:p>
        </w:tc>
      </w:tr>
      <w:tr w:rsidR="00E55EF0" w:rsidRPr="00E55EF0" w14:paraId="44957799" w14:textId="77777777" w:rsidTr="00E57D70">
        <w:trPr>
          <w:tblCellSpacing w:w="15" w:type="dxa"/>
        </w:trPr>
        <w:tc>
          <w:tcPr>
            <w:tcW w:w="0" w:type="auto"/>
            <w:tcMar>
              <w:top w:w="15" w:type="dxa"/>
              <w:left w:w="15" w:type="dxa"/>
              <w:bottom w:w="15" w:type="dxa"/>
              <w:right w:w="15" w:type="dxa"/>
            </w:tcMar>
            <w:vAlign w:val="center"/>
            <w:hideMark/>
          </w:tcPr>
          <w:p w14:paraId="46306790" w14:textId="77777777" w:rsidR="00E57D70" w:rsidRPr="00E55EF0" w:rsidRDefault="00E57D70" w:rsidP="009039EE">
            <w:pPr>
              <w:jc w:val="both"/>
            </w:pPr>
            <w:r w:rsidRPr="00E55EF0">
              <w:rPr>
                <w:rFonts w:eastAsia="Times New Roman"/>
              </w:rPr>
              <w:t>Telefon:</w:t>
            </w:r>
          </w:p>
        </w:tc>
        <w:tc>
          <w:tcPr>
            <w:tcW w:w="0" w:type="auto"/>
            <w:tcMar>
              <w:top w:w="15" w:type="dxa"/>
              <w:left w:w="15" w:type="dxa"/>
              <w:bottom w:w="15" w:type="dxa"/>
              <w:right w:w="15" w:type="dxa"/>
            </w:tcMar>
            <w:vAlign w:val="center"/>
            <w:hideMark/>
          </w:tcPr>
          <w:p w14:paraId="4A01DD59" w14:textId="77777777" w:rsidR="00E57D70" w:rsidRPr="00E55EF0" w:rsidRDefault="00E57D70" w:rsidP="009039EE">
            <w:pPr>
              <w:jc w:val="both"/>
            </w:pPr>
          </w:p>
        </w:tc>
      </w:tr>
      <w:tr w:rsidR="00E57D70" w:rsidRPr="00E55EF0" w14:paraId="1DC46534" w14:textId="77777777" w:rsidTr="00E57D70">
        <w:trPr>
          <w:tblCellSpacing w:w="15" w:type="dxa"/>
        </w:trPr>
        <w:tc>
          <w:tcPr>
            <w:tcW w:w="0" w:type="auto"/>
            <w:tcMar>
              <w:top w:w="15" w:type="dxa"/>
              <w:left w:w="15" w:type="dxa"/>
              <w:bottom w:w="15" w:type="dxa"/>
              <w:right w:w="15" w:type="dxa"/>
            </w:tcMar>
            <w:vAlign w:val="center"/>
            <w:hideMark/>
          </w:tcPr>
          <w:p w14:paraId="4E14C56B" w14:textId="77777777" w:rsidR="00E57D70" w:rsidRPr="00E55EF0" w:rsidRDefault="00E57D70" w:rsidP="009039EE">
            <w:pPr>
              <w:jc w:val="both"/>
              <w:rPr>
                <w:rFonts w:eastAsia="Times New Roman"/>
              </w:rPr>
            </w:pPr>
            <w:r w:rsidRPr="00E55EF0">
              <w:rPr>
                <w:rFonts w:eastAsia="Times New Roman"/>
              </w:rPr>
              <w:t>E-Posta:</w:t>
            </w:r>
          </w:p>
          <w:p w14:paraId="351A0160" w14:textId="0DE66806" w:rsidR="00344153" w:rsidRPr="00E55EF0" w:rsidRDefault="00344153" w:rsidP="009039EE">
            <w:pPr>
              <w:jc w:val="both"/>
            </w:pPr>
            <w:r w:rsidRPr="00E55EF0">
              <w:rPr>
                <w:rFonts w:eastAsia="Times New Roman"/>
              </w:rPr>
              <w:t>Vergi Numarası :</w:t>
            </w:r>
          </w:p>
        </w:tc>
        <w:tc>
          <w:tcPr>
            <w:tcW w:w="0" w:type="auto"/>
            <w:tcMar>
              <w:top w:w="15" w:type="dxa"/>
              <w:left w:w="15" w:type="dxa"/>
              <w:bottom w:w="15" w:type="dxa"/>
              <w:right w:w="15" w:type="dxa"/>
            </w:tcMar>
            <w:vAlign w:val="center"/>
            <w:hideMark/>
          </w:tcPr>
          <w:p w14:paraId="41B37CB8" w14:textId="77777777" w:rsidR="00E57D70" w:rsidRPr="00E55EF0" w:rsidRDefault="00E57D70" w:rsidP="009039EE">
            <w:pPr>
              <w:jc w:val="both"/>
            </w:pPr>
          </w:p>
        </w:tc>
      </w:tr>
    </w:tbl>
    <w:p w14:paraId="126B44E0" w14:textId="77777777" w:rsidR="005928FD" w:rsidRPr="00E55EF0" w:rsidRDefault="005928FD" w:rsidP="009039EE">
      <w:pPr>
        <w:pStyle w:val="NormalWeb"/>
        <w:jc w:val="both"/>
        <w:rPr>
          <w:rStyle w:val="Strong"/>
        </w:rPr>
      </w:pPr>
    </w:p>
    <w:p w14:paraId="023ED04E" w14:textId="77777777" w:rsidR="009039EE" w:rsidRPr="00E55EF0" w:rsidRDefault="009039EE" w:rsidP="009039EE">
      <w:pPr>
        <w:pStyle w:val="NormalWeb"/>
        <w:jc w:val="both"/>
        <w:rPr>
          <w:rStyle w:val="Strong"/>
        </w:rPr>
      </w:pPr>
    </w:p>
    <w:p w14:paraId="3EC9F011" w14:textId="77777777" w:rsidR="009039EE" w:rsidRPr="00E55EF0" w:rsidRDefault="009039EE" w:rsidP="009039EE">
      <w:pPr>
        <w:pStyle w:val="NormalWeb"/>
        <w:jc w:val="both"/>
        <w:rPr>
          <w:rStyle w:val="Strong"/>
        </w:rPr>
      </w:pPr>
    </w:p>
    <w:p w14:paraId="383DF5B4" w14:textId="77777777" w:rsidR="00E57D70" w:rsidRPr="00E55EF0" w:rsidRDefault="00E57D70" w:rsidP="009039EE">
      <w:pPr>
        <w:pStyle w:val="NormalWeb"/>
        <w:jc w:val="both"/>
      </w:pPr>
      <w:r w:rsidRPr="00E55EF0">
        <w:rPr>
          <w:rStyle w:val="Strong"/>
        </w:rPr>
        <w:t>Madde 2: SÖZLEŞME KONUSU ÜRÜN, FİYAT, ÖDEME VE TESLİMAT</w:t>
      </w:r>
    </w:p>
    <w:p w14:paraId="3C07DA4D" w14:textId="112209D4" w:rsidR="00E57D70" w:rsidRPr="00E55EF0" w:rsidRDefault="00E57D70" w:rsidP="009039EE">
      <w:pPr>
        <w:pStyle w:val="NormalWeb"/>
        <w:jc w:val="both"/>
      </w:pPr>
      <w:r w:rsidRPr="00E55EF0">
        <w:t>Ürünlerin Cinsi ve Türü, Miktarı, Marka/Modeli/ B</w:t>
      </w:r>
      <w:r w:rsidR="00EB3A61" w:rsidRPr="00E55EF0">
        <w:t>i</w:t>
      </w:r>
      <w:r w:rsidRPr="00E55EF0">
        <w:t xml:space="preserve">rim </w:t>
      </w:r>
      <w:proofErr w:type="gramStart"/>
      <w:r w:rsidRPr="00E55EF0">
        <w:t>Fiyat(</w:t>
      </w:r>
      <w:proofErr w:type="gramEnd"/>
      <w:r w:rsidRPr="00E55EF0">
        <w:t xml:space="preserve">lar)ı ve Satış Bedeli ile Ödeme (tahsilat) Bilgileri ve ALICI'nın bildirdiği teslim yeri dahil Teslimat Bilgileri aşağıda belirtildiği gibidir. </w:t>
      </w:r>
    </w:p>
    <w:p w14:paraId="144E82A2" w14:textId="5CAC7DB1" w:rsidR="00E57D70" w:rsidRPr="00E55EF0" w:rsidRDefault="00747BC6" w:rsidP="009039EE">
      <w:pPr>
        <w:pStyle w:val="NormalWeb"/>
        <w:jc w:val="both"/>
      </w:pPr>
      <w:r w:rsidRPr="00E55EF0">
        <w:t xml:space="preserve">Teslimat </w:t>
      </w:r>
      <w:r w:rsidR="00243C98" w:rsidRPr="00E55EF0">
        <w:t xml:space="preserve">SATICI </w:t>
      </w:r>
      <w:r w:rsidR="00F364C7" w:rsidRPr="00E55EF0">
        <w:t>DİSTRİBÜTÖR</w:t>
      </w:r>
      <w:r w:rsidR="00243C98" w:rsidRPr="00E55EF0">
        <w:t xml:space="preserve"> </w:t>
      </w:r>
      <w:r w:rsidR="00E57D70" w:rsidRPr="00E55EF0">
        <w:t>tarafından ya</w:t>
      </w:r>
      <w:r w:rsidR="00233235" w:rsidRPr="00E55EF0">
        <w:t>pılacaktır</w:t>
      </w:r>
      <w:r w:rsidRPr="00E55EF0">
        <w:t xml:space="preserve">. </w:t>
      </w:r>
      <w:r w:rsidR="00E57D70" w:rsidRPr="00E55EF0">
        <w:t xml:space="preserve">Teslimat ile ilgili diğer konular </w:t>
      </w:r>
      <w:proofErr w:type="gramStart"/>
      <w:r w:rsidR="00E57D70" w:rsidRPr="00E55EF0">
        <w:t>Sözleşme'nin</w:t>
      </w:r>
      <w:proofErr w:type="gramEnd"/>
      <w:r w:rsidR="00E57D70" w:rsidRPr="00E55EF0">
        <w:t xml:space="preserve"> aşağıdaki 7. </w:t>
      </w:r>
      <w:proofErr w:type="gramStart"/>
      <w:r w:rsidR="00E57D70" w:rsidRPr="00E55EF0">
        <w:t>maddesinde</w:t>
      </w:r>
      <w:proofErr w:type="gramEnd"/>
      <w:r w:rsidR="00E57D70" w:rsidRPr="00E55EF0">
        <w:t xml:space="preserve"> belirtilmiştir. </w:t>
      </w:r>
    </w:p>
    <w:tbl>
      <w:tblPr>
        <w:tblW w:w="0" w:type="auto"/>
        <w:tblCellSpacing w:w="15" w:type="dxa"/>
        <w:tblLook w:val="04A0" w:firstRow="1" w:lastRow="0" w:firstColumn="1" w:lastColumn="0" w:noHBand="0" w:noVBand="1"/>
      </w:tblPr>
      <w:tblGrid>
        <w:gridCol w:w="2235"/>
        <w:gridCol w:w="66"/>
        <w:gridCol w:w="66"/>
        <w:gridCol w:w="81"/>
      </w:tblGrid>
      <w:tr w:rsidR="00E57D70" w:rsidRPr="00E55EF0" w14:paraId="6A48AFFE" w14:textId="77777777" w:rsidTr="00D75D6F">
        <w:trPr>
          <w:tblHeader/>
          <w:tblCellSpacing w:w="15" w:type="dxa"/>
        </w:trPr>
        <w:tc>
          <w:tcPr>
            <w:tcW w:w="0" w:type="auto"/>
            <w:tcMar>
              <w:top w:w="15" w:type="dxa"/>
              <w:left w:w="15" w:type="dxa"/>
              <w:bottom w:w="15" w:type="dxa"/>
              <w:right w:w="15" w:type="dxa"/>
            </w:tcMar>
            <w:vAlign w:val="center"/>
            <w:hideMark/>
          </w:tcPr>
          <w:p w14:paraId="22F63F58" w14:textId="5EF54401" w:rsidR="00D75D6F" w:rsidRPr="00E55EF0" w:rsidRDefault="00E57D70" w:rsidP="009039EE">
            <w:pPr>
              <w:jc w:val="both"/>
              <w:rPr>
                <w:rFonts w:eastAsia="Times New Roman"/>
                <w:b/>
                <w:bCs/>
              </w:rPr>
            </w:pPr>
            <w:r w:rsidRPr="00E55EF0">
              <w:rPr>
                <w:rFonts w:eastAsia="Times New Roman"/>
                <w:b/>
                <w:bCs/>
              </w:rPr>
              <w:t>ÜRÜN:</w:t>
            </w:r>
          </w:p>
          <w:p w14:paraId="5BE8D92D" w14:textId="77777777" w:rsidR="00D75D6F" w:rsidRPr="00E55EF0" w:rsidRDefault="00D75D6F" w:rsidP="009039EE">
            <w:pPr>
              <w:jc w:val="both"/>
              <w:rPr>
                <w:rFonts w:eastAsia="Times New Roman"/>
                <w:b/>
                <w:bCs/>
              </w:rPr>
            </w:pPr>
            <w:r w:rsidRPr="00E55EF0">
              <w:rPr>
                <w:rFonts w:eastAsia="Times New Roman"/>
                <w:b/>
                <w:bCs/>
              </w:rPr>
              <w:t>BİRİM FİYAT (TL):</w:t>
            </w:r>
            <w:r w:rsidRPr="00E55EF0">
              <w:rPr>
                <w:rFonts w:eastAsia="Times New Roman"/>
                <w:b/>
                <w:bCs/>
              </w:rPr>
              <w:tab/>
            </w:r>
          </w:p>
          <w:p w14:paraId="0EE074C2" w14:textId="77777777" w:rsidR="00D75D6F" w:rsidRPr="00E55EF0" w:rsidRDefault="00D75D6F" w:rsidP="009039EE">
            <w:pPr>
              <w:jc w:val="both"/>
              <w:rPr>
                <w:rFonts w:eastAsia="Times New Roman"/>
                <w:b/>
                <w:bCs/>
              </w:rPr>
            </w:pPr>
            <w:r w:rsidRPr="00E55EF0">
              <w:rPr>
                <w:rFonts w:eastAsia="Times New Roman"/>
                <w:b/>
                <w:bCs/>
              </w:rPr>
              <w:t>ADET:</w:t>
            </w:r>
          </w:p>
          <w:p w14:paraId="53EBEF0C" w14:textId="09496005" w:rsidR="00D75D6F" w:rsidRPr="00E55EF0" w:rsidRDefault="00D75D6F" w:rsidP="009039EE">
            <w:pPr>
              <w:jc w:val="both"/>
              <w:rPr>
                <w:rFonts w:eastAsia="Times New Roman"/>
                <w:b/>
                <w:bCs/>
              </w:rPr>
            </w:pPr>
            <w:r w:rsidRPr="00E55EF0">
              <w:rPr>
                <w:rFonts w:eastAsia="Times New Roman"/>
                <w:b/>
                <w:bCs/>
              </w:rPr>
              <w:t>TOPLAM (TL)</w:t>
            </w:r>
            <w:r w:rsidR="009039EE" w:rsidRPr="00E55EF0">
              <w:rPr>
                <w:rFonts w:eastAsia="Times New Roman"/>
                <w:b/>
                <w:bCs/>
              </w:rPr>
              <w:t xml:space="preserve">: </w:t>
            </w:r>
          </w:p>
        </w:tc>
        <w:tc>
          <w:tcPr>
            <w:tcW w:w="0" w:type="auto"/>
            <w:tcMar>
              <w:top w:w="15" w:type="dxa"/>
              <w:left w:w="15" w:type="dxa"/>
              <w:bottom w:w="15" w:type="dxa"/>
              <w:right w:w="15" w:type="dxa"/>
            </w:tcMar>
            <w:vAlign w:val="center"/>
          </w:tcPr>
          <w:p w14:paraId="1D3E7E85" w14:textId="77777777" w:rsidR="00E57D70" w:rsidRPr="00E55EF0" w:rsidRDefault="00E57D70" w:rsidP="009039EE">
            <w:pPr>
              <w:jc w:val="both"/>
              <w:rPr>
                <w:rFonts w:eastAsia="Times New Roman"/>
                <w:b/>
                <w:bCs/>
              </w:rPr>
            </w:pPr>
          </w:p>
        </w:tc>
        <w:tc>
          <w:tcPr>
            <w:tcW w:w="0" w:type="auto"/>
            <w:tcMar>
              <w:top w:w="15" w:type="dxa"/>
              <w:left w:w="15" w:type="dxa"/>
              <w:bottom w:w="15" w:type="dxa"/>
              <w:right w:w="15" w:type="dxa"/>
            </w:tcMar>
            <w:vAlign w:val="center"/>
          </w:tcPr>
          <w:p w14:paraId="01888205" w14:textId="77777777" w:rsidR="00E57D70" w:rsidRPr="00E55EF0" w:rsidRDefault="00E57D70" w:rsidP="009039EE">
            <w:pPr>
              <w:jc w:val="both"/>
              <w:rPr>
                <w:rFonts w:eastAsia="Times New Roman"/>
                <w:b/>
                <w:bCs/>
              </w:rPr>
            </w:pPr>
          </w:p>
        </w:tc>
        <w:tc>
          <w:tcPr>
            <w:tcW w:w="0" w:type="auto"/>
            <w:tcMar>
              <w:top w:w="15" w:type="dxa"/>
              <w:left w:w="15" w:type="dxa"/>
              <w:bottom w:w="15" w:type="dxa"/>
              <w:right w:w="15" w:type="dxa"/>
            </w:tcMar>
            <w:vAlign w:val="center"/>
            <w:hideMark/>
          </w:tcPr>
          <w:p w14:paraId="6CF0BB27" w14:textId="77777777" w:rsidR="00E57D70" w:rsidRPr="00E55EF0" w:rsidRDefault="00E57D70" w:rsidP="009039EE">
            <w:pPr>
              <w:jc w:val="both"/>
              <w:rPr>
                <w:rFonts w:eastAsia="Times New Roman"/>
                <w:b/>
                <w:bCs/>
              </w:rPr>
            </w:pPr>
          </w:p>
        </w:tc>
      </w:tr>
    </w:tbl>
    <w:p w14:paraId="01948D27" w14:textId="77777777" w:rsidR="00E57D70" w:rsidRPr="00E55EF0" w:rsidRDefault="00E57D70" w:rsidP="009039EE">
      <w:pPr>
        <w:jc w:val="both"/>
        <w:rPr>
          <w:rFonts w:eastAsia="Times New Roman"/>
          <w:vanish/>
        </w:rPr>
      </w:pPr>
    </w:p>
    <w:tbl>
      <w:tblPr>
        <w:tblW w:w="0" w:type="auto"/>
        <w:tblCellSpacing w:w="15" w:type="dxa"/>
        <w:tblLook w:val="04A0" w:firstRow="1" w:lastRow="0" w:firstColumn="1" w:lastColumn="0" w:noHBand="0" w:noVBand="1"/>
      </w:tblPr>
      <w:tblGrid>
        <w:gridCol w:w="1783"/>
        <w:gridCol w:w="435"/>
      </w:tblGrid>
      <w:tr w:rsidR="00E55EF0" w:rsidRPr="00E55EF0" w14:paraId="4C48B63F" w14:textId="77777777" w:rsidTr="00E57D70">
        <w:trPr>
          <w:tblHeader/>
          <w:tblCellSpacing w:w="15" w:type="dxa"/>
        </w:trPr>
        <w:tc>
          <w:tcPr>
            <w:tcW w:w="0" w:type="auto"/>
            <w:gridSpan w:val="2"/>
            <w:tcMar>
              <w:top w:w="15" w:type="dxa"/>
              <w:left w:w="15" w:type="dxa"/>
              <w:bottom w:w="15" w:type="dxa"/>
              <w:right w:w="15" w:type="dxa"/>
            </w:tcMar>
            <w:vAlign w:val="center"/>
            <w:hideMark/>
          </w:tcPr>
          <w:p w14:paraId="3AF7B788" w14:textId="77777777" w:rsidR="00E57D70" w:rsidRPr="00E55EF0" w:rsidRDefault="00AC164B" w:rsidP="009039EE">
            <w:pPr>
              <w:jc w:val="both"/>
              <w:rPr>
                <w:rFonts w:eastAsia="Times New Roman"/>
                <w:b/>
                <w:bCs/>
              </w:rPr>
            </w:pPr>
            <w:r w:rsidRPr="00E55EF0">
              <w:rPr>
                <w:rFonts w:eastAsia="Times New Roman"/>
                <w:b/>
                <w:bCs/>
              </w:rPr>
              <w:t>T</w:t>
            </w:r>
            <w:r w:rsidR="00E57D70" w:rsidRPr="00E55EF0">
              <w:rPr>
                <w:rFonts w:eastAsia="Times New Roman"/>
                <w:b/>
                <w:bCs/>
              </w:rPr>
              <w:t>ESLİMAT BİLGİLERİ:</w:t>
            </w:r>
          </w:p>
        </w:tc>
      </w:tr>
      <w:tr w:rsidR="00E55EF0" w:rsidRPr="00E55EF0" w14:paraId="33FC4C1A" w14:textId="77777777" w:rsidTr="00E57D70">
        <w:trPr>
          <w:tblCellSpacing w:w="15" w:type="dxa"/>
        </w:trPr>
        <w:tc>
          <w:tcPr>
            <w:tcW w:w="0" w:type="auto"/>
            <w:tcMar>
              <w:top w:w="15" w:type="dxa"/>
              <w:left w:w="15" w:type="dxa"/>
              <w:bottom w:w="15" w:type="dxa"/>
              <w:right w:w="15" w:type="dxa"/>
            </w:tcMar>
            <w:vAlign w:val="center"/>
            <w:hideMark/>
          </w:tcPr>
          <w:p w14:paraId="1C846C06" w14:textId="77777777" w:rsidR="00E57D70" w:rsidRPr="00E55EF0" w:rsidRDefault="00E57D70" w:rsidP="009039EE">
            <w:pPr>
              <w:jc w:val="both"/>
            </w:pPr>
            <w:r w:rsidRPr="00E55EF0">
              <w:rPr>
                <w:rFonts w:eastAsia="Times New Roman"/>
              </w:rPr>
              <w:t>Adı,Soyadı/Ünvanı:</w:t>
            </w:r>
          </w:p>
        </w:tc>
        <w:tc>
          <w:tcPr>
            <w:tcW w:w="0" w:type="auto"/>
            <w:tcMar>
              <w:top w:w="15" w:type="dxa"/>
              <w:left w:w="15" w:type="dxa"/>
              <w:bottom w:w="15" w:type="dxa"/>
              <w:right w:w="15" w:type="dxa"/>
            </w:tcMar>
            <w:vAlign w:val="center"/>
            <w:hideMark/>
          </w:tcPr>
          <w:p w14:paraId="1F30F38E" w14:textId="77777777" w:rsidR="00E57D70" w:rsidRPr="00E55EF0" w:rsidRDefault="00AC164B" w:rsidP="009039EE">
            <w:pPr>
              <w:jc w:val="both"/>
            </w:pPr>
            <w:r w:rsidRPr="00E55EF0">
              <w:rPr>
                <w:rFonts w:eastAsia="Times New Roman"/>
              </w:rPr>
              <w:t>….</w:t>
            </w:r>
          </w:p>
        </w:tc>
      </w:tr>
      <w:tr w:rsidR="00E55EF0" w:rsidRPr="00E55EF0" w14:paraId="5AD90128" w14:textId="77777777" w:rsidTr="00E57D70">
        <w:trPr>
          <w:tblCellSpacing w:w="15" w:type="dxa"/>
        </w:trPr>
        <w:tc>
          <w:tcPr>
            <w:tcW w:w="0" w:type="auto"/>
            <w:tcMar>
              <w:top w:w="15" w:type="dxa"/>
              <w:left w:w="15" w:type="dxa"/>
              <w:bottom w:w="15" w:type="dxa"/>
              <w:right w:w="15" w:type="dxa"/>
            </w:tcMar>
            <w:vAlign w:val="center"/>
            <w:hideMark/>
          </w:tcPr>
          <w:p w14:paraId="71006027" w14:textId="77777777" w:rsidR="00E57D70" w:rsidRPr="00E55EF0" w:rsidRDefault="00E57D70" w:rsidP="009039EE">
            <w:pPr>
              <w:jc w:val="both"/>
            </w:pPr>
            <w:r w:rsidRPr="00E55EF0">
              <w:rPr>
                <w:rFonts w:eastAsia="Times New Roman"/>
              </w:rPr>
              <w:t>Adres:</w:t>
            </w:r>
          </w:p>
        </w:tc>
        <w:tc>
          <w:tcPr>
            <w:tcW w:w="0" w:type="auto"/>
            <w:tcMar>
              <w:top w:w="15" w:type="dxa"/>
              <w:left w:w="15" w:type="dxa"/>
              <w:bottom w:w="15" w:type="dxa"/>
              <w:right w:w="15" w:type="dxa"/>
            </w:tcMar>
            <w:vAlign w:val="center"/>
            <w:hideMark/>
          </w:tcPr>
          <w:p w14:paraId="3675A8C9" w14:textId="77777777" w:rsidR="00E57D70" w:rsidRPr="00E55EF0" w:rsidRDefault="00AC164B" w:rsidP="009039EE">
            <w:pPr>
              <w:jc w:val="both"/>
            </w:pPr>
            <w:r w:rsidRPr="00E55EF0">
              <w:rPr>
                <w:rFonts w:eastAsia="Times New Roman"/>
              </w:rPr>
              <w:t>……</w:t>
            </w:r>
          </w:p>
        </w:tc>
      </w:tr>
      <w:tr w:rsidR="00E55EF0" w:rsidRPr="00E55EF0" w14:paraId="379B60B5" w14:textId="77777777" w:rsidTr="00E57D70">
        <w:trPr>
          <w:tblCellSpacing w:w="15" w:type="dxa"/>
        </w:trPr>
        <w:tc>
          <w:tcPr>
            <w:tcW w:w="0" w:type="auto"/>
            <w:tcMar>
              <w:top w:w="15" w:type="dxa"/>
              <w:left w:w="15" w:type="dxa"/>
              <w:bottom w:w="15" w:type="dxa"/>
              <w:right w:w="15" w:type="dxa"/>
            </w:tcMar>
            <w:vAlign w:val="center"/>
            <w:hideMark/>
          </w:tcPr>
          <w:p w14:paraId="520E4913" w14:textId="77777777" w:rsidR="00E57D70" w:rsidRPr="00E55EF0" w:rsidRDefault="00E57D70" w:rsidP="009039EE">
            <w:pPr>
              <w:jc w:val="both"/>
            </w:pPr>
            <w:r w:rsidRPr="00E55EF0">
              <w:rPr>
                <w:rFonts w:eastAsia="Times New Roman"/>
              </w:rPr>
              <w:t>Telefon:</w:t>
            </w:r>
          </w:p>
        </w:tc>
        <w:tc>
          <w:tcPr>
            <w:tcW w:w="0" w:type="auto"/>
            <w:tcMar>
              <w:top w:w="15" w:type="dxa"/>
              <w:left w:w="15" w:type="dxa"/>
              <w:bottom w:w="15" w:type="dxa"/>
              <w:right w:w="15" w:type="dxa"/>
            </w:tcMar>
            <w:vAlign w:val="center"/>
            <w:hideMark/>
          </w:tcPr>
          <w:p w14:paraId="09164D2D" w14:textId="77777777" w:rsidR="00E57D70" w:rsidRPr="00E55EF0" w:rsidRDefault="00AC164B" w:rsidP="009039EE">
            <w:pPr>
              <w:jc w:val="both"/>
            </w:pPr>
            <w:r w:rsidRPr="00E55EF0">
              <w:rPr>
                <w:rFonts w:eastAsia="Times New Roman"/>
              </w:rPr>
              <w:t>……</w:t>
            </w:r>
          </w:p>
        </w:tc>
      </w:tr>
      <w:tr w:rsidR="00E57D70" w:rsidRPr="00E55EF0" w14:paraId="0A55DE5A" w14:textId="77777777" w:rsidTr="00E57D70">
        <w:trPr>
          <w:tblCellSpacing w:w="15" w:type="dxa"/>
        </w:trPr>
        <w:tc>
          <w:tcPr>
            <w:tcW w:w="0" w:type="auto"/>
            <w:tcMar>
              <w:top w:w="15" w:type="dxa"/>
              <w:left w:w="15" w:type="dxa"/>
              <w:bottom w:w="15" w:type="dxa"/>
              <w:right w:w="15" w:type="dxa"/>
            </w:tcMar>
            <w:vAlign w:val="center"/>
            <w:hideMark/>
          </w:tcPr>
          <w:p w14:paraId="5ED9E3C8" w14:textId="77777777" w:rsidR="00E57D70" w:rsidRPr="00E55EF0" w:rsidRDefault="00E57D70" w:rsidP="009039EE">
            <w:pPr>
              <w:jc w:val="both"/>
            </w:pPr>
            <w:r w:rsidRPr="00E55EF0">
              <w:rPr>
                <w:rFonts w:eastAsia="Times New Roman"/>
              </w:rPr>
              <w:t>E-Posta:</w:t>
            </w:r>
          </w:p>
        </w:tc>
        <w:tc>
          <w:tcPr>
            <w:tcW w:w="0" w:type="auto"/>
            <w:tcMar>
              <w:top w:w="15" w:type="dxa"/>
              <w:left w:w="15" w:type="dxa"/>
              <w:bottom w:w="15" w:type="dxa"/>
              <w:right w:w="15" w:type="dxa"/>
            </w:tcMar>
            <w:vAlign w:val="center"/>
            <w:hideMark/>
          </w:tcPr>
          <w:p w14:paraId="68045C4D" w14:textId="77777777" w:rsidR="00E57D70" w:rsidRPr="00E55EF0" w:rsidRDefault="006D6108" w:rsidP="009039EE">
            <w:pPr>
              <w:jc w:val="both"/>
            </w:pPr>
            <w:hyperlink r:id="rId7" w:history="1">
              <w:r w:rsidR="00AC164B" w:rsidRPr="00E55EF0">
                <w:rPr>
                  <w:rStyle w:val="Hyperlink"/>
                  <w:rFonts w:eastAsia="Times New Roman"/>
                  <w:color w:val="auto"/>
                </w:rPr>
                <w:t>…….</w:t>
              </w:r>
            </w:hyperlink>
          </w:p>
        </w:tc>
      </w:tr>
    </w:tbl>
    <w:p w14:paraId="1B3FD726" w14:textId="77777777" w:rsidR="00E57D70" w:rsidRPr="00E55EF0" w:rsidRDefault="00E57D70" w:rsidP="009039EE">
      <w:pPr>
        <w:jc w:val="both"/>
        <w:rPr>
          <w:rFonts w:eastAsia="Times New Roman"/>
          <w:vanish/>
        </w:rPr>
      </w:pPr>
    </w:p>
    <w:tbl>
      <w:tblPr>
        <w:tblW w:w="0" w:type="auto"/>
        <w:tblCellSpacing w:w="15" w:type="dxa"/>
        <w:tblLook w:val="04A0" w:firstRow="1" w:lastRow="0" w:firstColumn="1" w:lastColumn="0" w:noHBand="0" w:noVBand="1"/>
      </w:tblPr>
      <w:tblGrid>
        <w:gridCol w:w="1783"/>
        <w:gridCol w:w="2486"/>
      </w:tblGrid>
      <w:tr w:rsidR="00E55EF0" w:rsidRPr="00E55EF0" w14:paraId="1C799200" w14:textId="77777777" w:rsidTr="006E2123">
        <w:trPr>
          <w:tblHeader/>
          <w:tblCellSpacing w:w="15" w:type="dxa"/>
        </w:trPr>
        <w:tc>
          <w:tcPr>
            <w:tcW w:w="4209" w:type="dxa"/>
            <w:gridSpan w:val="2"/>
            <w:tcMar>
              <w:top w:w="15" w:type="dxa"/>
              <w:left w:w="15" w:type="dxa"/>
              <w:bottom w:w="15" w:type="dxa"/>
              <w:right w:w="15" w:type="dxa"/>
            </w:tcMar>
            <w:vAlign w:val="center"/>
            <w:hideMark/>
          </w:tcPr>
          <w:p w14:paraId="7B2D85F9" w14:textId="77777777" w:rsidR="00E57D70" w:rsidRPr="00E55EF0" w:rsidRDefault="00E57D70" w:rsidP="009039EE">
            <w:pPr>
              <w:jc w:val="both"/>
              <w:rPr>
                <w:rFonts w:eastAsia="Times New Roman"/>
                <w:b/>
                <w:bCs/>
              </w:rPr>
            </w:pPr>
            <w:r w:rsidRPr="00E55EF0">
              <w:rPr>
                <w:rFonts w:eastAsia="Times New Roman"/>
                <w:b/>
                <w:bCs/>
              </w:rPr>
              <w:t>FATURA BİLGİLERİ:</w:t>
            </w:r>
          </w:p>
        </w:tc>
      </w:tr>
      <w:tr w:rsidR="00E55EF0" w:rsidRPr="00E55EF0" w14:paraId="4063C574" w14:textId="77777777" w:rsidTr="006E2123">
        <w:trPr>
          <w:tblCellSpacing w:w="15" w:type="dxa"/>
        </w:trPr>
        <w:tc>
          <w:tcPr>
            <w:tcW w:w="0" w:type="auto"/>
            <w:tcMar>
              <w:top w:w="15" w:type="dxa"/>
              <w:left w:w="15" w:type="dxa"/>
              <w:bottom w:w="15" w:type="dxa"/>
              <w:right w:w="15" w:type="dxa"/>
            </w:tcMar>
            <w:vAlign w:val="center"/>
            <w:hideMark/>
          </w:tcPr>
          <w:p w14:paraId="7EE2DD3E" w14:textId="77777777" w:rsidR="00E57D70" w:rsidRPr="00E55EF0" w:rsidRDefault="00E57D70" w:rsidP="009039EE">
            <w:pPr>
              <w:jc w:val="both"/>
            </w:pPr>
            <w:r w:rsidRPr="00E55EF0">
              <w:rPr>
                <w:rFonts w:eastAsia="Times New Roman"/>
              </w:rPr>
              <w:t>Adı,Soyadı/Ünvanı:</w:t>
            </w:r>
          </w:p>
        </w:tc>
        <w:tc>
          <w:tcPr>
            <w:tcW w:w="2441" w:type="dxa"/>
            <w:tcMar>
              <w:top w:w="15" w:type="dxa"/>
              <w:left w:w="15" w:type="dxa"/>
              <w:bottom w:w="15" w:type="dxa"/>
              <w:right w:w="15" w:type="dxa"/>
            </w:tcMar>
            <w:vAlign w:val="center"/>
            <w:hideMark/>
          </w:tcPr>
          <w:p w14:paraId="604E8C28" w14:textId="77777777" w:rsidR="00E57D70" w:rsidRPr="00E55EF0" w:rsidRDefault="006E2123" w:rsidP="009039EE">
            <w:pPr>
              <w:jc w:val="both"/>
            </w:pPr>
            <w:r w:rsidRPr="00E55EF0">
              <w:rPr>
                <w:rFonts w:eastAsia="Times New Roman"/>
              </w:rPr>
              <w:t>……</w:t>
            </w:r>
          </w:p>
        </w:tc>
      </w:tr>
      <w:tr w:rsidR="00E55EF0" w:rsidRPr="00E55EF0" w14:paraId="0B4E67B1" w14:textId="77777777" w:rsidTr="006E2123">
        <w:trPr>
          <w:tblCellSpacing w:w="15" w:type="dxa"/>
        </w:trPr>
        <w:tc>
          <w:tcPr>
            <w:tcW w:w="0" w:type="auto"/>
            <w:tcMar>
              <w:top w:w="15" w:type="dxa"/>
              <w:left w:w="15" w:type="dxa"/>
              <w:bottom w:w="15" w:type="dxa"/>
              <w:right w:w="15" w:type="dxa"/>
            </w:tcMar>
            <w:vAlign w:val="center"/>
            <w:hideMark/>
          </w:tcPr>
          <w:p w14:paraId="4E9AD4B2" w14:textId="77777777" w:rsidR="00E57D70" w:rsidRPr="00E55EF0" w:rsidRDefault="00E57D70" w:rsidP="009039EE">
            <w:pPr>
              <w:jc w:val="both"/>
            </w:pPr>
            <w:r w:rsidRPr="00E55EF0">
              <w:rPr>
                <w:rFonts w:eastAsia="Times New Roman"/>
              </w:rPr>
              <w:t>Adres:</w:t>
            </w:r>
          </w:p>
        </w:tc>
        <w:tc>
          <w:tcPr>
            <w:tcW w:w="2441" w:type="dxa"/>
            <w:tcMar>
              <w:top w:w="15" w:type="dxa"/>
              <w:left w:w="15" w:type="dxa"/>
              <w:bottom w:w="15" w:type="dxa"/>
              <w:right w:w="15" w:type="dxa"/>
            </w:tcMar>
            <w:vAlign w:val="center"/>
            <w:hideMark/>
          </w:tcPr>
          <w:p w14:paraId="24DE9D89" w14:textId="77777777" w:rsidR="00E57D70" w:rsidRPr="00E55EF0" w:rsidRDefault="006E2123" w:rsidP="009039EE">
            <w:pPr>
              <w:jc w:val="both"/>
            </w:pPr>
            <w:r w:rsidRPr="00E55EF0">
              <w:rPr>
                <w:rFonts w:eastAsia="Times New Roman"/>
              </w:rPr>
              <w:t>……..</w:t>
            </w:r>
          </w:p>
        </w:tc>
      </w:tr>
      <w:tr w:rsidR="00E55EF0" w:rsidRPr="00E55EF0" w14:paraId="7FF2F8BC" w14:textId="77777777" w:rsidTr="006E2123">
        <w:trPr>
          <w:tblCellSpacing w:w="15" w:type="dxa"/>
        </w:trPr>
        <w:tc>
          <w:tcPr>
            <w:tcW w:w="0" w:type="auto"/>
            <w:tcMar>
              <w:top w:w="15" w:type="dxa"/>
              <w:left w:w="15" w:type="dxa"/>
              <w:bottom w:w="15" w:type="dxa"/>
              <w:right w:w="15" w:type="dxa"/>
            </w:tcMar>
            <w:vAlign w:val="center"/>
            <w:hideMark/>
          </w:tcPr>
          <w:p w14:paraId="59EC9963" w14:textId="77777777" w:rsidR="00E57D70" w:rsidRPr="00E55EF0" w:rsidRDefault="00E57D70" w:rsidP="009039EE">
            <w:pPr>
              <w:jc w:val="both"/>
            </w:pPr>
            <w:r w:rsidRPr="00E55EF0">
              <w:rPr>
                <w:rFonts w:eastAsia="Times New Roman"/>
              </w:rPr>
              <w:t>Telefon:</w:t>
            </w:r>
          </w:p>
        </w:tc>
        <w:tc>
          <w:tcPr>
            <w:tcW w:w="2441" w:type="dxa"/>
            <w:tcMar>
              <w:top w:w="15" w:type="dxa"/>
              <w:left w:w="15" w:type="dxa"/>
              <w:bottom w:w="15" w:type="dxa"/>
              <w:right w:w="15" w:type="dxa"/>
            </w:tcMar>
            <w:vAlign w:val="center"/>
            <w:hideMark/>
          </w:tcPr>
          <w:p w14:paraId="64C54B9F" w14:textId="0C8E4E87" w:rsidR="00E57D70" w:rsidRPr="00E55EF0" w:rsidRDefault="006E2123" w:rsidP="009039EE">
            <w:pPr>
              <w:jc w:val="both"/>
            </w:pPr>
            <w:r w:rsidRPr="00E55EF0">
              <w:rPr>
                <w:rFonts w:eastAsia="Times New Roman"/>
              </w:rPr>
              <w:t>…</w:t>
            </w:r>
            <w:r w:rsidR="00243C98" w:rsidRPr="00E55EF0">
              <w:rPr>
                <w:rFonts w:eastAsia="Times New Roman"/>
              </w:rPr>
              <w:t>….</w:t>
            </w:r>
          </w:p>
        </w:tc>
      </w:tr>
      <w:tr w:rsidR="00E55EF0" w:rsidRPr="00E55EF0" w14:paraId="6FFCEB74" w14:textId="77777777" w:rsidTr="006E2123">
        <w:trPr>
          <w:tblCellSpacing w:w="15" w:type="dxa"/>
        </w:trPr>
        <w:tc>
          <w:tcPr>
            <w:tcW w:w="0" w:type="auto"/>
            <w:tcMar>
              <w:top w:w="15" w:type="dxa"/>
              <w:left w:w="15" w:type="dxa"/>
              <w:bottom w:w="15" w:type="dxa"/>
              <w:right w:w="15" w:type="dxa"/>
            </w:tcMar>
            <w:vAlign w:val="center"/>
            <w:hideMark/>
          </w:tcPr>
          <w:p w14:paraId="273D4CAB" w14:textId="77777777" w:rsidR="00E57D70" w:rsidRPr="00E55EF0" w:rsidRDefault="00E57D70" w:rsidP="009039EE">
            <w:pPr>
              <w:jc w:val="both"/>
            </w:pPr>
            <w:r w:rsidRPr="00E55EF0">
              <w:rPr>
                <w:rFonts w:eastAsia="Times New Roman"/>
              </w:rPr>
              <w:t>E-Posta:</w:t>
            </w:r>
          </w:p>
        </w:tc>
        <w:tc>
          <w:tcPr>
            <w:tcW w:w="2441" w:type="dxa"/>
            <w:tcMar>
              <w:top w:w="15" w:type="dxa"/>
              <w:left w:w="15" w:type="dxa"/>
              <w:bottom w:w="15" w:type="dxa"/>
              <w:right w:w="15" w:type="dxa"/>
            </w:tcMar>
            <w:vAlign w:val="center"/>
            <w:hideMark/>
          </w:tcPr>
          <w:p w14:paraId="75B30613" w14:textId="77777777" w:rsidR="00E57D70" w:rsidRPr="00E55EF0" w:rsidRDefault="006E2123" w:rsidP="009039EE">
            <w:pPr>
              <w:jc w:val="both"/>
            </w:pPr>
            <w:r w:rsidRPr="00E55EF0">
              <w:rPr>
                <w:rFonts w:eastAsia="Times New Roman"/>
              </w:rPr>
              <w:t>…….</w:t>
            </w:r>
          </w:p>
        </w:tc>
      </w:tr>
    </w:tbl>
    <w:p w14:paraId="54E1B85A" w14:textId="77777777" w:rsidR="00E57D70" w:rsidRPr="00E55EF0" w:rsidRDefault="00E57D70" w:rsidP="009039EE">
      <w:pPr>
        <w:pStyle w:val="NormalWeb"/>
        <w:jc w:val="both"/>
      </w:pPr>
      <w:r w:rsidRPr="00E55EF0">
        <w:rPr>
          <w:rStyle w:val="Strong"/>
        </w:rPr>
        <w:t>Madde 3- ALICI'NIN ÖNCEDEN BİLGİLENDİRİLDİĞİ HUSUSLAR</w:t>
      </w:r>
    </w:p>
    <w:p w14:paraId="4C06498B" w14:textId="0C90145D" w:rsidR="00D62356" w:rsidRPr="00E55EF0" w:rsidRDefault="00E57D70" w:rsidP="009039EE">
      <w:pPr>
        <w:pStyle w:val="NormalWeb"/>
        <w:jc w:val="both"/>
      </w:pPr>
      <w:r w:rsidRPr="00E55EF0">
        <w:t xml:space="preserve">ALICI, aşağıdaki hususlarda, bu </w:t>
      </w:r>
      <w:proofErr w:type="gramStart"/>
      <w:r w:rsidRPr="00E55EF0">
        <w:t>Sözleşme'nin</w:t>
      </w:r>
      <w:proofErr w:type="gramEnd"/>
      <w:r w:rsidRPr="00E55EF0">
        <w:t xml:space="preserve"> ALICI tarafından İNTERNET SİTESİ'nde kabulü ile kurulmasından ve gerek siparişi, gerek ödeme yükümlülüğü altına girmesinden önce İNTERNET SİTESİ'nin ilgili sayfaları-kısımlarındaki tüm genel-özel açıklamaları görerek ve inceleyerek bilgilendiğini teyiden kabul eder.</w:t>
      </w:r>
      <w:r w:rsidR="00B0424F" w:rsidRPr="00E55EF0">
        <w:t xml:space="preserve"> INTERNET SİTESİ’ne üye olan kullanıc</w:t>
      </w:r>
      <w:r w:rsidR="00DA6AE9" w:rsidRPr="00E55EF0">
        <w:t>ı</w:t>
      </w:r>
      <w:r w:rsidR="00B0424F" w:rsidRPr="00E55EF0">
        <w:t>lar aynı zamanda siteden alışveriş işlemi gerçekleştirmek ile beraber ALICI statüsünde olacaklarından bu</w:t>
      </w:r>
      <w:r w:rsidR="006970A7" w:rsidRPr="00E55EF0">
        <w:t xml:space="preserve"> siteden yapacakları alışverişler bakımından </w:t>
      </w:r>
      <w:proofErr w:type="gramStart"/>
      <w:r w:rsidR="006970A7" w:rsidRPr="00E55EF0">
        <w:t xml:space="preserve">bu </w:t>
      </w:r>
      <w:r w:rsidR="00B0424F" w:rsidRPr="00E55EF0">
        <w:t xml:space="preserve"> Sözleşme</w:t>
      </w:r>
      <w:proofErr w:type="gramEnd"/>
      <w:r w:rsidR="00B0424F" w:rsidRPr="00E55EF0">
        <w:t xml:space="preserve"> koşullarına tabi olacaklardır. </w:t>
      </w:r>
      <w:r w:rsidR="00747BC6" w:rsidRPr="00E55EF0">
        <w:t>ALICI, Satıcı Distribü</w:t>
      </w:r>
      <w:r w:rsidR="006970A7" w:rsidRPr="00E55EF0">
        <w:t>tor ile mevcut olan ve bu site dışında geleneksel yöntemler ile gerçekleştirdiği sat</w:t>
      </w:r>
      <w:r w:rsidR="00DA6AE9" w:rsidRPr="00E55EF0">
        <w:t>ı</w:t>
      </w:r>
      <w:r w:rsidR="006970A7" w:rsidRPr="00E55EF0">
        <w:t xml:space="preserve">n alım işlemleri bakımından </w:t>
      </w:r>
      <w:r w:rsidR="007C0B4C">
        <w:t>SATICI DİSTRİBÜTÖR</w:t>
      </w:r>
      <w:r w:rsidR="00747BC6" w:rsidRPr="00E55EF0">
        <w:t xml:space="preserve"> </w:t>
      </w:r>
      <w:r w:rsidR="006970A7" w:rsidRPr="00E55EF0">
        <w:t>ile aras</w:t>
      </w:r>
      <w:r w:rsidR="00DA6AE9" w:rsidRPr="00E55EF0">
        <w:t>ı</w:t>
      </w:r>
      <w:r w:rsidR="006970A7" w:rsidRPr="00E55EF0">
        <w:t xml:space="preserve">nda mevcut olan satış sözleşmesi koşullarına tabi olacağını </w:t>
      </w:r>
      <w:proofErr w:type="gramStart"/>
      <w:r w:rsidR="006970A7" w:rsidRPr="00E55EF0">
        <w:t>kabul</w:t>
      </w:r>
      <w:proofErr w:type="gramEnd"/>
      <w:r w:rsidR="006970A7" w:rsidRPr="00E55EF0">
        <w:t xml:space="preserve"> ve beyan eder. </w:t>
      </w:r>
    </w:p>
    <w:p w14:paraId="43C7475A" w14:textId="2FF554A3" w:rsidR="00D62356" w:rsidRPr="00E55EF0" w:rsidRDefault="00C73E62" w:rsidP="009039EE">
      <w:pPr>
        <w:pStyle w:val="NormalWeb"/>
        <w:numPr>
          <w:ilvl w:val="0"/>
          <w:numId w:val="1"/>
        </w:numPr>
        <w:jc w:val="both"/>
      </w:pPr>
      <w:r w:rsidRPr="00E55EF0">
        <w:t>ŞİRKET</w:t>
      </w:r>
      <w:r w:rsidR="00616777" w:rsidRPr="00E55EF0">
        <w:t xml:space="preserve">’in ve SATICI </w:t>
      </w:r>
      <w:r w:rsidR="00F364C7" w:rsidRPr="00E55EF0">
        <w:t>DİSTRİBÜTÖR</w:t>
      </w:r>
      <w:r w:rsidR="00616777" w:rsidRPr="00E55EF0">
        <w:t xml:space="preserve"> ‘ün</w:t>
      </w:r>
      <w:r w:rsidR="00E57D70" w:rsidRPr="00E55EF0">
        <w:t xml:space="preserve"> unvanı ve iletişim bilgileri ile güncel tanıtıcı bilgileri, </w:t>
      </w:r>
    </w:p>
    <w:p w14:paraId="61C5993D" w14:textId="13FC15F5" w:rsidR="00D62356" w:rsidRPr="00E55EF0" w:rsidRDefault="00E57D70" w:rsidP="009039EE">
      <w:pPr>
        <w:pStyle w:val="NormalWeb"/>
        <w:numPr>
          <w:ilvl w:val="0"/>
          <w:numId w:val="1"/>
        </w:numPr>
        <w:jc w:val="both"/>
      </w:pPr>
      <w:r w:rsidRPr="00E55EF0">
        <w:t>Ürün(ler)'in İNTERNET SİTESİ'nden alınması sırasındaki satış işlemi aşamaları ile yanlış girilen bilgilerin</w:t>
      </w:r>
      <w:r w:rsidR="00D62356" w:rsidRPr="00E55EF0">
        <w:t xml:space="preserve"> </w:t>
      </w:r>
      <w:r w:rsidRPr="00E55EF0">
        <w:t>düzeltilmesine</w:t>
      </w:r>
      <w:r w:rsidR="00D62356" w:rsidRPr="00E55EF0">
        <w:t xml:space="preserve"> </w:t>
      </w:r>
      <w:r w:rsidRPr="00E55EF0">
        <w:t>ilişkin amaca u</w:t>
      </w:r>
      <w:r w:rsidR="00B44262" w:rsidRPr="00E55EF0">
        <w:t>ygun araçlar-yöntemler,</w:t>
      </w:r>
    </w:p>
    <w:p w14:paraId="05257E2A" w14:textId="27F47F18" w:rsidR="00D62356" w:rsidRPr="00E55EF0" w:rsidRDefault="00C73E62" w:rsidP="009039EE">
      <w:pPr>
        <w:pStyle w:val="NormalWeb"/>
        <w:numPr>
          <w:ilvl w:val="0"/>
          <w:numId w:val="1"/>
        </w:numPr>
        <w:jc w:val="both"/>
      </w:pPr>
      <w:r w:rsidRPr="00E55EF0">
        <w:t>ŞİRKET</w:t>
      </w:r>
      <w:r w:rsidR="006970A7" w:rsidRPr="00E55EF0">
        <w:t xml:space="preserve"> ve </w:t>
      </w:r>
      <w:r w:rsidR="00616777" w:rsidRPr="00E55EF0">
        <w:t xml:space="preserve">SATICI </w:t>
      </w:r>
      <w:r w:rsidR="00F364C7" w:rsidRPr="00E55EF0">
        <w:t>DİSTRİBÜTÖR</w:t>
      </w:r>
      <w:r w:rsidR="00E57D70" w:rsidRPr="00E55EF0">
        <w:t xml:space="preserve"> tarafından uygulanan ALICI bilgileri için geçerli gizlilik, veri kullanımı-işleme ve ALICI'ya elektronik iletişim kuralları ile ALICI'nın bu hususlarda </w:t>
      </w:r>
      <w:r w:rsidRPr="00E55EF0">
        <w:t>ŞİRKET</w:t>
      </w:r>
      <w:r w:rsidR="00E57D70" w:rsidRPr="00E55EF0">
        <w:t>'</w:t>
      </w:r>
      <w:r w:rsidR="00233235" w:rsidRPr="00E55EF0">
        <w:t>e</w:t>
      </w:r>
      <w:r w:rsidR="00E57D70" w:rsidRPr="00E55EF0">
        <w:t xml:space="preserve"> verdiği izinler,</w:t>
      </w:r>
    </w:p>
    <w:p w14:paraId="7D0B3409" w14:textId="010A9469" w:rsidR="00D62356" w:rsidRPr="00E55EF0" w:rsidRDefault="00E57D70" w:rsidP="009039EE">
      <w:pPr>
        <w:pStyle w:val="NormalWeb"/>
        <w:numPr>
          <w:ilvl w:val="0"/>
          <w:numId w:val="1"/>
        </w:numPr>
        <w:jc w:val="both"/>
      </w:pPr>
      <w:r w:rsidRPr="00E55EF0">
        <w:t xml:space="preserve">ALICI'nın kanuni hakları, </w:t>
      </w:r>
      <w:r w:rsidR="00C73E62" w:rsidRPr="00E55EF0">
        <w:t>ŞİRKET</w:t>
      </w:r>
      <w:r w:rsidR="00616777" w:rsidRPr="00E55EF0">
        <w:t xml:space="preserve">’in ve SATICI </w:t>
      </w:r>
      <w:r w:rsidR="00F364C7" w:rsidRPr="00E55EF0">
        <w:t>DİSTRİBÜTÖR</w:t>
      </w:r>
      <w:r w:rsidR="00616777" w:rsidRPr="00E55EF0">
        <w:t xml:space="preserve"> </w:t>
      </w:r>
      <w:r w:rsidRPr="00E55EF0">
        <w:t>'</w:t>
      </w:r>
      <w:r w:rsidR="00616777" w:rsidRPr="00E55EF0">
        <w:t>ün</w:t>
      </w:r>
      <w:r w:rsidRPr="00E55EF0">
        <w:t xml:space="preserve"> hakları ve tarafların haklarını kullanım usulleri, </w:t>
      </w:r>
    </w:p>
    <w:p w14:paraId="2C8A930F" w14:textId="3EB6457D" w:rsidR="00D62356" w:rsidRPr="00E55EF0" w:rsidRDefault="00E57D70" w:rsidP="009039EE">
      <w:pPr>
        <w:pStyle w:val="NormalWeb"/>
        <w:numPr>
          <w:ilvl w:val="0"/>
          <w:numId w:val="1"/>
        </w:numPr>
        <w:jc w:val="both"/>
      </w:pPr>
      <w:r w:rsidRPr="00E55EF0">
        <w:t xml:space="preserve">Ürünler için </w:t>
      </w:r>
      <w:r w:rsidR="00C73E62" w:rsidRPr="00E55EF0">
        <w:t>ŞİRKET</w:t>
      </w:r>
      <w:r w:rsidR="00616777" w:rsidRPr="00E55EF0">
        <w:t xml:space="preserve"> ve SATICI </w:t>
      </w:r>
      <w:r w:rsidR="00F364C7" w:rsidRPr="00E55EF0">
        <w:t>DİSTRİBÜTÖR</w:t>
      </w:r>
      <w:r w:rsidR="00616777" w:rsidRPr="00E55EF0">
        <w:t xml:space="preserve"> </w:t>
      </w:r>
      <w:r w:rsidRPr="00E55EF0">
        <w:t xml:space="preserve"> tarafından öngörülen gönderim kısıtlamaları,</w:t>
      </w:r>
    </w:p>
    <w:p w14:paraId="1CAAC197" w14:textId="02C83BAC" w:rsidR="00D62356" w:rsidRPr="00E55EF0" w:rsidRDefault="00E57D70" w:rsidP="009039EE">
      <w:pPr>
        <w:pStyle w:val="NormalWeb"/>
        <w:numPr>
          <w:ilvl w:val="0"/>
          <w:numId w:val="1"/>
        </w:numPr>
        <w:jc w:val="both"/>
      </w:pPr>
      <w:r w:rsidRPr="00E55EF0">
        <w:lastRenderedPageBreak/>
        <w:t xml:space="preserve">Sözleşme konusu Ürün(ler) için </w:t>
      </w:r>
      <w:bookmarkStart w:id="0" w:name="_Hlk511051158"/>
      <w:r w:rsidR="00AB0B36" w:rsidRPr="00E55EF0">
        <w:t xml:space="preserve">SATICI </w:t>
      </w:r>
      <w:r w:rsidR="00F364C7" w:rsidRPr="00E55EF0">
        <w:t>DİSTRİBÜTÖR</w:t>
      </w:r>
      <w:r w:rsidR="00AB0B36" w:rsidRPr="00E55EF0">
        <w:t xml:space="preserve"> </w:t>
      </w:r>
      <w:bookmarkEnd w:id="0"/>
      <w:r w:rsidRPr="00E55EF0">
        <w:t>tarafından kabul edilen ödeme yöntem-araçları ile Ürünler'in temel özellik-nitelikleri, vergiler dahil toplam fiyatı (ilgili masraflar da dahil olmak üzere</w:t>
      </w:r>
      <w:r w:rsidR="00600B5D" w:rsidRPr="00E55EF0">
        <w:t xml:space="preserve"> </w:t>
      </w:r>
      <w:r w:rsidRPr="00E55EF0">
        <w:t xml:space="preserve">ALICI'nın </w:t>
      </w:r>
      <w:r w:rsidR="00AB0B36" w:rsidRPr="00E55EF0">
        <w:t xml:space="preserve">SATICI </w:t>
      </w:r>
      <w:r w:rsidR="00F364C7" w:rsidRPr="00E55EF0">
        <w:t>DİSTRİBÜTÖR</w:t>
      </w:r>
      <w:r w:rsidR="00AB0B36" w:rsidRPr="00E55EF0">
        <w:t xml:space="preserve"> </w:t>
      </w:r>
      <w:r w:rsidR="00865C44" w:rsidRPr="00E55EF0">
        <w:t>‘e ö</w:t>
      </w:r>
      <w:r w:rsidRPr="00E55EF0">
        <w:t>deyeceği toplam bedel), </w:t>
      </w:r>
    </w:p>
    <w:p w14:paraId="490963A0" w14:textId="36D032C7" w:rsidR="00D62356" w:rsidRPr="00E55EF0" w:rsidRDefault="00E57D70" w:rsidP="009039EE">
      <w:pPr>
        <w:pStyle w:val="NormalWeb"/>
        <w:numPr>
          <w:ilvl w:val="0"/>
          <w:numId w:val="1"/>
        </w:numPr>
        <w:jc w:val="both"/>
      </w:pPr>
      <w:r w:rsidRPr="00E55EF0">
        <w:t>Ürüler'in ALICI'ya teslimine ilişkin usuller ile nakliye-teslim-kargo masrafları hakkında bilgiler,</w:t>
      </w:r>
    </w:p>
    <w:p w14:paraId="1303CFC6" w14:textId="6C38D77A" w:rsidR="00D62356" w:rsidRPr="00E55EF0" w:rsidRDefault="00E57D70" w:rsidP="009039EE">
      <w:pPr>
        <w:pStyle w:val="NormalWeb"/>
        <w:numPr>
          <w:ilvl w:val="0"/>
          <w:numId w:val="1"/>
        </w:numPr>
        <w:jc w:val="both"/>
      </w:pPr>
      <w:r w:rsidRPr="00E55EF0">
        <w:t>Ürünler ile ilgili diğer ödeme/tahsilat ve teslimat bilgileri ile Sözleşme'nin ifasına ilişkin bilgiler, bu hususlarda tarafların taahhüt-sorumlulukları, </w:t>
      </w:r>
    </w:p>
    <w:p w14:paraId="7628A662" w14:textId="5BAF65B2" w:rsidR="00D62356" w:rsidRPr="00E55EF0" w:rsidRDefault="00E57D70" w:rsidP="009039EE">
      <w:pPr>
        <w:pStyle w:val="NormalWeb"/>
        <w:numPr>
          <w:ilvl w:val="0"/>
          <w:numId w:val="1"/>
        </w:numPr>
        <w:jc w:val="both"/>
      </w:pPr>
      <w:r w:rsidRPr="00E55EF0">
        <w:t>ALICI'nın cayma hakkına sahip olmadığı Ürünler ve diğer mal-hizmetler, </w:t>
      </w:r>
    </w:p>
    <w:p w14:paraId="33EBAB4E" w14:textId="72DD3999" w:rsidR="00D62356" w:rsidRPr="00E55EF0" w:rsidRDefault="00E57D70" w:rsidP="009039EE">
      <w:pPr>
        <w:pStyle w:val="NormalWeb"/>
        <w:numPr>
          <w:ilvl w:val="0"/>
          <w:numId w:val="1"/>
        </w:numPr>
        <w:jc w:val="both"/>
      </w:pPr>
      <w:r w:rsidRPr="00E55EF0">
        <w:t>ALICI'nın cayma hakkının olduğu durumlarda bu hakkını kullanma şartları, süresi ve usulü ile hakkın süresinde kullanılmaması durumunda ALICI'nın cayma hakkını kaybedeceği,</w:t>
      </w:r>
    </w:p>
    <w:p w14:paraId="6A77BAE9" w14:textId="352EFF52" w:rsidR="00D62356" w:rsidRPr="00E55EF0" w:rsidRDefault="00F66306" w:rsidP="009039EE">
      <w:pPr>
        <w:pStyle w:val="NormalWeb"/>
        <w:numPr>
          <w:ilvl w:val="0"/>
          <w:numId w:val="1"/>
        </w:numPr>
        <w:jc w:val="both"/>
      </w:pPr>
      <w:r w:rsidRPr="00E55EF0">
        <w:t>Cayma hakkı olan Ürünler’in</w:t>
      </w:r>
      <w:r w:rsidR="00E57D70" w:rsidRPr="00E55EF0">
        <w:t xml:space="preserve"> özelliklerine</w:t>
      </w:r>
      <w:r w:rsidRPr="00E55EF0">
        <w:t xml:space="preserve"> ve amacına</w:t>
      </w:r>
      <w:r w:rsidR="00E57D70" w:rsidRPr="00E55EF0">
        <w:t xml:space="preserve"> uygun kullanılmamasından ötürü bozulduğu veya bir değişikliğe uğradığı takdirde ALICI'nın cayma talebinin kabul edilmeyebileceği ve her durumda </w:t>
      </w:r>
      <w:r w:rsidR="00C67D4D" w:rsidRPr="00E55EF0">
        <w:t xml:space="preserve">SATICI </w:t>
      </w:r>
      <w:r w:rsidR="00F364C7" w:rsidRPr="00E55EF0">
        <w:t>DİSTRİBÜTÖR</w:t>
      </w:r>
      <w:r w:rsidR="00C67D4D" w:rsidRPr="00E55EF0">
        <w:t xml:space="preserve">’E </w:t>
      </w:r>
      <w:r w:rsidR="00E57D70" w:rsidRPr="00E55EF0">
        <w:t xml:space="preserve"> karşı sorumlu olacağı, </w:t>
      </w:r>
      <w:r w:rsidR="00C67D4D" w:rsidRPr="00E55EF0">
        <w:t xml:space="preserve">SATICI </w:t>
      </w:r>
      <w:r w:rsidR="00F364C7" w:rsidRPr="00E55EF0">
        <w:t>DİSTRİBÜTÖR</w:t>
      </w:r>
      <w:r w:rsidR="00C67D4D" w:rsidRPr="00E55EF0">
        <w:t xml:space="preserve"> ün</w:t>
      </w:r>
      <w:r w:rsidR="00740D7E" w:rsidRPr="00E55EF0">
        <w:t xml:space="preserve"> </w:t>
      </w:r>
      <w:r w:rsidR="00E57D70" w:rsidRPr="00E55EF0">
        <w:t>kabul ettiği hallerde söz konusu bozukluğa veya değişime göre uygun bulduğu bir tutarı ALICI'ya yapacağı geri ödemeden tenzil (mahsup) ile tahsil edebileceği,</w:t>
      </w:r>
    </w:p>
    <w:p w14:paraId="5F3D6C4A" w14:textId="6705B205" w:rsidR="00D62356" w:rsidRPr="00E55EF0" w:rsidRDefault="00E57D70" w:rsidP="009039EE">
      <w:pPr>
        <w:pStyle w:val="NormalWeb"/>
        <w:numPr>
          <w:ilvl w:val="0"/>
          <w:numId w:val="1"/>
        </w:numPr>
        <w:jc w:val="both"/>
      </w:pPr>
      <w:r w:rsidRPr="00E55EF0">
        <w:t xml:space="preserve">Cayma hakkının bulunduğu durumlarda Ürünleri </w:t>
      </w:r>
      <w:r w:rsidR="00740D7E" w:rsidRPr="00E55EF0">
        <w:t xml:space="preserve">SATICI </w:t>
      </w:r>
      <w:r w:rsidR="00F364C7" w:rsidRPr="00E55EF0">
        <w:t>DİSTRİBÜTÖR</w:t>
      </w:r>
      <w:r w:rsidR="00740D7E" w:rsidRPr="00E55EF0">
        <w:t xml:space="preserve"> </w:t>
      </w:r>
      <w:r w:rsidRPr="00E55EF0">
        <w:t>'</w:t>
      </w:r>
      <w:r w:rsidR="00740D7E" w:rsidRPr="00E55EF0">
        <w:t>e</w:t>
      </w:r>
      <w:r w:rsidRPr="00E55EF0">
        <w:t xml:space="preserve"> ne şekilde iade edebileceği ve ilgili tüm mali hususlar (iade yolları, masrafı ve Ürün bedelinin iadesi ve iade sırasında ALICI tarafından kazanılmış/kullanılmış ödül puanları için yapılabilecek indirim ve mahsuplar dahil),</w:t>
      </w:r>
    </w:p>
    <w:p w14:paraId="4F71E0C8" w14:textId="7B54DA81" w:rsidR="00D62356" w:rsidRPr="00E55EF0" w:rsidRDefault="00CF7410" w:rsidP="009039EE">
      <w:pPr>
        <w:pStyle w:val="NormalWeb"/>
        <w:numPr>
          <w:ilvl w:val="0"/>
          <w:numId w:val="1"/>
        </w:numPr>
        <w:jc w:val="both"/>
      </w:pPr>
      <w:r w:rsidRPr="00E55EF0">
        <w:t>ALICI i</w:t>
      </w:r>
      <w:r w:rsidR="00B9169A" w:rsidRPr="00E55EF0">
        <w:t xml:space="preserve">ade koşullarının </w:t>
      </w:r>
      <w:r w:rsidR="00233235" w:rsidRPr="00E55EF0">
        <w:t>Satici</w:t>
      </w:r>
      <w:r w:rsidR="00B9169A" w:rsidRPr="00E55EF0">
        <w:t xml:space="preserve"> Distribü</w:t>
      </w:r>
      <w:r w:rsidRPr="00E55EF0">
        <w:t xml:space="preserve">tor ile arasında mevcut olan </w:t>
      </w:r>
      <w:r w:rsidR="00C804E1" w:rsidRPr="00E55EF0">
        <w:t xml:space="preserve">Zincir Mağaza </w:t>
      </w:r>
      <w:r w:rsidRPr="00E55EF0">
        <w:t>Sözleşmesi hükümlerine tab</w:t>
      </w:r>
      <w:r w:rsidR="00B9169A" w:rsidRPr="00E55EF0">
        <w:t xml:space="preserve">ii olduğunu ve </w:t>
      </w:r>
      <w:r w:rsidR="00233235" w:rsidRPr="00E55EF0">
        <w:t>Satıcı</w:t>
      </w:r>
      <w:r w:rsidR="00B9169A" w:rsidRPr="00E55EF0">
        <w:t xml:space="preserve"> Distribütor’</w:t>
      </w:r>
      <w:r w:rsidR="00DA6AE9" w:rsidRPr="00E55EF0">
        <w:t>ü</w:t>
      </w:r>
      <w:r w:rsidR="00B9169A" w:rsidRPr="00E55EF0">
        <w:t xml:space="preserve">n </w:t>
      </w:r>
      <w:r w:rsidR="00C804E1" w:rsidRPr="00E55EF0">
        <w:t>Zincir Mağaza Sözleşmesinde</w:t>
      </w:r>
      <w:r w:rsidR="00B9169A" w:rsidRPr="00E55EF0">
        <w:t xml:space="preserve"> mevcut iade koşullarına uygun ola</w:t>
      </w:r>
      <w:r w:rsidR="0045790B" w:rsidRPr="00E55EF0">
        <w:t>r</w:t>
      </w:r>
      <w:r w:rsidR="00B9169A" w:rsidRPr="00E55EF0">
        <w:t>a</w:t>
      </w:r>
      <w:r w:rsidR="0045790B" w:rsidRPr="00E55EF0">
        <w:t>k</w:t>
      </w:r>
      <w:r w:rsidR="00B9169A" w:rsidRPr="00E55EF0">
        <w:t xml:space="preserve"> iade işlemi yapacağını ve işbu Mesafeli Satış Sözleşmesi’nin bahsi geçen </w:t>
      </w:r>
      <w:r w:rsidR="00C804E1" w:rsidRPr="00E55EF0">
        <w:t>Zincir Mağaza Sözleşmesi</w:t>
      </w:r>
      <w:r w:rsidR="00B9169A" w:rsidRPr="00E55EF0">
        <w:t xml:space="preserve"> hükümlerini geçersiz kılmadığı konusunda mutabık olduğunu kabul ve beyan eder</w:t>
      </w:r>
      <w:r w:rsidR="00D62356" w:rsidRPr="00E55EF0">
        <w:t>,</w:t>
      </w:r>
    </w:p>
    <w:p w14:paraId="695DAFE4" w14:textId="0A41E712" w:rsidR="00D62356" w:rsidRPr="00E55EF0" w:rsidRDefault="00E57D70" w:rsidP="009039EE">
      <w:pPr>
        <w:pStyle w:val="NormalWeb"/>
        <w:numPr>
          <w:ilvl w:val="0"/>
          <w:numId w:val="1"/>
        </w:numPr>
        <w:jc w:val="both"/>
      </w:pPr>
      <w:r w:rsidRPr="00E55EF0">
        <w:t>ALICI'nın tüzel kişi olması halinde, ticari ya da mesleki amaçlarla satın aldığı Ürünler için (örneğin toplu alımlar herhalükarda bu nitelikte sayılır) cayma hakkı başta olmak üzere "tüketici haklarını" kullanamayacağı, </w:t>
      </w:r>
    </w:p>
    <w:p w14:paraId="6E7C8FF5" w14:textId="4A565BCE" w:rsidR="00E57D70" w:rsidRPr="00E55EF0" w:rsidRDefault="00E57D70" w:rsidP="009039EE">
      <w:pPr>
        <w:pStyle w:val="NormalWeb"/>
        <w:numPr>
          <w:ilvl w:val="0"/>
          <w:numId w:val="1"/>
        </w:numPr>
        <w:jc w:val="both"/>
      </w:pPr>
      <w:r w:rsidRPr="00E55EF0">
        <w:t xml:space="preserve">Mahiyetine göre bu Sözleşme'de de yer </w:t>
      </w:r>
      <w:proofErr w:type="gramStart"/>
      <w:r w:rsidRPr="00E55EF0">
        <w:t>alan</w:t>
      </w:r>
      <w:proofErr w:type="gramEnd"/>
      <w:r w:rsidRPr="00E55EF0">
        <w:t xml:space="preserve"> diğer tüm satış şartları ile işbu Sözleşme ALICI tarafından İNTERNET SİTESİ'nde onaylanarak kurulduktan sonra ALICI'ya elektronik posta ile gönderildiğinden ALICI tarafından istenen süre ile saklanıp buradan erişilebileceği, </w:t>
      </w:r>
      <w:r w:rsidR="00C73E62" w:rsidRPr="00E55EF0">
        <w:t>ŞİRKET</w:t>
      </w:r>
      <w:r w:rsidRPr="00E55EF0">
        <w:t>'nın da üç yıl süre ile nezdinde saklayabileceği.</w:t>
      </w:r>
    </w:p>
    <w:p w14:paraId="45E026AF" w14:textId="77777777" w:rsidR="00CA5B6B" w:rsidRDefault="00CA5B6B" w:rsidP="00CA5B6B">
      <w:pPr>
        <w:jc w:val="both"/>
      </w:pPr>
      <w:r>
        <w:rPr>
          <w:rStyle w:val="Strong"/>
        </w:rPr>
        <w:t>Madde 4- CAYMA HAKK</w:t>
      </w:r>
      <w:r>
        <w:t>I, REDDEDİLEN VE</w:t>
      </w:r>
      <w:proofErr w:type="gramStart"/>
      <w:r>
        <w:t>  İADE</w:t>
      </w:r>
      <w:proofErr w:type="gramEnd"/>
      <w:r>
        <w:t xml:space="preserve"> EDİLEN ÜRÜNLER </w:t>
      </w:r>
    </w:p>
    <w:p w14:paraId="4338E0BD" w14:textId="2EF93774" w:rsidR="00CA5B6B" w:rsidRPr="00CA5B6B" w:rsidRDefault="00CA5B6B" w:rsidP="00CA5B6B">
      <w:pPr>
        <w:pStyle w:val="NormalWeb"/>
      </w:pPr>
      <w:r w:rsidRPr="00CA5B6B">
        <w:t>ALICI (ürünün son kullanıcı tüketicisi olması halinde)</w:t>
      </w:r>
      <w:r>
        <w:t xml:space="preserve"> </w:t>
      </w:r>
      <w:r w:rsidRPr="00CA5B6B">
        <w:t>Ürün'ü teslim aldığı tarihten itibaren ondört (14) gün içinde herhangi bir gerekçe göstermeksizin ve cezai şart ödemeksizin bu Sözleşme'den cayma hakkına sahiptir.</w:t>
      </w:r>
    </w:p>
    <w:p w14:paraId="78129257" w14:textId="36783D57" w:rsidR="00CA5B6B" w:rsidRPr="00CA5B6B" w:rsidRDefault="00CA5B6B" w:rsidP="00CA5B6B">
      <w:pPr>
        <w:pStyle w:val="NormalWeb"/>
      </w:pPr>
      <w:r w:rsidRPr="00CA5B6B">
        <w:t xml:space="preserve">Ancak şu durumlarda cayma hakkı </w:t>
      </w:r>
      <w:proofErr w:type="gramStart"/>
      <w:r w:rsidRPr="00CA5B6B">
        <w:t>bulunmamaktadır :</w:t>
      </w:r>
      <w:proofErr w:type="gramEnd"/>
      <w:r w:rsidRPr="00CA5B6B">
        <w:t xml:space="preserve"> </w:t>
      </w:r>
    </w:p>
    <w:p w14:paraId="7B851215" w14:textId="77777777" w:rsidR="00CA5B6B" w:rsidRPr="00CA5B6B" w:rsidRDefault="00CA5B6B" w:rsidP="00CA5B6B">
      <w:pPr>
        <w:pStyle w:val="NormalWeb"/>
      </w:pPr>
      <w:r w:rsidRPr="00CA5B6B">
        <w:t xml:space="preserve">a) </w:t>
      </w:r>
      <w:proofErr w:type="gramStart"/>
      <w:r w:rsidRPr="00CA5B6B">
        <w:t>ALICI'nın</w:t>
      </w:r>
      <w:proofErr w:type="gramEnd"/>
      <w:r w:rsidRPr="00CA5B6B">
        <w:t xml:space="preserve"> özel istekleri veya onun kişisel ihtiyaçları doğrultusunda hazırlanan mallar (üzerinde değişiklik ya da ilaveler yapılarak kişiye/kişisel ihtiyaçlara özel hale getirilenler, ALICI siparişine istinaden yurt içinden veya dışından ithal/temin edilen özel Ürünler dahil) </w:t>
      </w:r>
    </w:p>
    <w:p w14:paraId="3B13A0D9" w14:textId="77777777" w:rsidR="00CA5B6B" w:rsidRPr="00CA5B6B" w:rsidRDefault="00CA5B6B" w:rsidP="00CA5B6B">
      <w:pPr>
        <w:pStyle w:val="NormalWeb"/>
      </w:pPr>
      <w:r w:rsidRPr="00CA5B6B">
        <w:t xml:space="preserve">b) </w:t>
      </w:r>
      <w:proofErr w:type="gramStart"/>
      <w:r w:rsidRPr="00CA5B6B">
        <w:t>çikolata</w:t>
      </w:r>
      <w:proofErr w:type="gramEnd"/>
      <w:r w:rsidRPr="00CA5B6B">
        <w:t xml:space="preserve"> vb. gıda maddeleri gibi çabuk bozulabilen veya son kullanma tarihi geçebilecek mallar </w:t>
      </w:r>
    </w:p>
    <w:p w14:paraId="7B0E69FD" w14:textId="77777777" w:rsidR="00CA5B6B" w:rsidRDefault="00CA5B6B" w:rsidP="00CA5B6B">
      <w:pPr>
        <w:pStyle w:val="NormalWeb"/>
      </w:pPr>
      <w:r w:rsidRPr="00CA5B6B">
        <w:t xml:space="preserve">c) </w:t>
      </w:r>
      <w:proofErr w:type="gramStart"/>
      <w:r w:rsidRPr="00CA5B6B">
        <w:t>teslimden</w:t>
      </w:r>
      <w:proofErr w:type="gramEnd"/>
      <w:r w:rsidRPr="00CA5B6B">
        <w:t xml:space="preserve"> sonra başka ürünlerle karışan ve doğası gereği ayrıştırılması</w:t>
      </w:r>
      <w:r>
        <w:t xml:space="preserve"> mümkün olmayan mallar </w:t>
      </w:r>
    </w:p>
    <w:p w14:paraId="730501D9" w14:textId="77777777" w:rsidR="00CA5B6B" w:rsidRDefault="00CA5B6B" w:rsidP="00CA5B6B">
      <w:pPr>
        <w:pStyle w:val="NormalWeb"/>
      </w:pPr>
      <w:r>
        <w:t xml:space="preserve">d) </w:t>
      </w:r>
      <w:proofErr w:type="gramStart"/>
      <w:r>
        <w:t>ambalaj</w:t>
      </w:r>
      <w:proofErr w:type="gramEnd"/>
      <w:r>
        <w:t>, bant, mühür, paket gibi koruyucu unsurları açılmış ürünler</w:t>
      </w:r>
    </w:p>
    <w:p w14:paraId="2224D440" w14:textId="77777777" w:rsidR="00CA5B6B" w:rsidRDefault="00CA5B6B" w:rsidP="00CA5B6B">
      <w:pPr>
        <w:pStyle w:val="NormalWeb"/>
      </w:pPr>
      <w:r>
        <w:lastRenderedPageBreak/>
        <w:t xml:space="preserve">e) </w:t>
      </w:r>
      <w:proofErr w:type="gramStart"/>
      <w:r>
        <w:t>fiyatı</w:t>
      </w:r>
      <w:proofErr w:type="gramEnd"/>
      <w:r>
        <w:t xml:space="preserve"> finansal piyasalardaki dalgalanmalara bağlı olarak değişen ve satıcı/sağlayıcının kontrolünde olmayan ürünler,</w:t>
      </w:r>
    </w:p>
    <w:p w14:paraId="79EF5CCF" w14:textId="77777777" w:rsidR="00CA5B6B" w:rsidRDefault="00CA5B6B" w:rsidP="00CA5B6B">
      <w:pPr>
        <w:pStyle w:val="NormalWeb"/>
      </w:pPr>
      <w:r>
        <w:t xml:space="preserve">f) </w:t>
      </w:r>
      <w:proofErr w:type="gramStart"/>
      <w:r>
        <w:t>genel</w:t>
      </w:r>
      <w:proofErr w:type="gramEnd"/>
      <w:r>
        <w:t xml:space="preserve"> olarak ilgili mevzuat uyarınca mesafeli satış kapsamı dışında kabul edilen diğer mallar ile ALICI'nın ticari/mesleki amaçla satın alma yaptığı haller.</w:t>
      </w:r>
      <w:r>
        <w:br/>
      </w:r>
      <w:r>
        <w:br/>
        <w:t>Cayma hakkı kullanımı mümkün olan hallerde, ALICI, cayma süresi içinde ürünleri amacına ve</w:t>
      </w:r>
      <w:proofErr w:type="gramStart"/>
      <w:r>
        <w:t>  teknik</w:t>
      </w:r>
      <w:proofErr w:type="gramEnd"/>
      <w:r>
        <w:t xml:space="preserve"> özelliklerine ve kullanım talimatlarına uygun bir şekilde kullanmadığı takdirde meydana gelen değişiklik ve bozulmalardan sorumludur. Buna göre, cayma tarihine kadarki süreçte Ürün'ün kullanım talimatlarına, teknik özelliklerine ve işleyişine uygun bir şekilde kullanılmamasından ötürü değişiklik veya bozulma olursa ALICI cayma hakkını kaybedebilir; SATICI DİSTRİBÜTÖR tarafından </w:t>
      </w:r>
      <w:proofErr w:type="gramStart"/>
      <w:r>
        <w:t>kabul</w:t>
      </w:r>
      <w:proofErr w:type="gramEnd"/>
      <w:r>
        <w:t xml:space="preserve"> edildiği hallerde, iade edilecek Ürün bedelinden değişiklik / bozulma kadar indirim yapılır.</w:t>
      </w:r>
      <w:r>
        <w:br/>
      </w:r>
      <w:r>
        <w:br/>
        <w:t xml:space="preserve">Cayma hakkı bulunan hallerde ALICI'nın cayma hakkını kullandığına dair açık bir bildirimi yasal 14 günlük süre içinde SATICI DİSTRİBÜTÖR’e yöneltmiş (yukarıda belirtilen iletişim adreslerine sözlü/yazılı iletmiş) olması yeterlidir. Söz konusu hakkın süresi içerisinde kullanılması durumunda, Ürün'ün azami on (10) gün içerisinde, giderleri ALICI'ya ait olmak üzere SATICI DİSTRİBÜTÖR’ün yukarıdaki adresine gönderilmesi zorunludur. </w:t>
      </w:r>
    </w:p>
    <w:p w14:paraId="6EC86EED" w14:textId="77777777" w:rsidR="00CA5B6B" w:rsidRDefault="00CA5B6B" w:rsidP="00CA5B6B">
      <w:pPr>
        <w:pStyle w:val="NormalWeb"/>
      </w:pPr>
      <w:r>
        <w:br/>
        <w:t xml:space="preserve">Bu iade işleminde Ürün'ün kutusu, ambalajı ile birlikte eksiksiz ve hasarsız olarak teslim edilmesi gerekmektedir. Ayrıca vergi mevzuatı gereği, ALICI tarafından kanunen İade Faturası kesilmesi gereken hallerin yanı sıra Ürünle beraber iade edilecek olan fatura üzerinde, aşağıda belirtilen, iade ile ilgili bölüm doldurulup imzalanacaktır. Faturası kurumlar (tüzel kişiler) </w:t>
      </w:r>
      <w:proofErr w:type="gramStart"/>
      <w:r>
        <w:t>adına</w:t>
      </w:r>
      <w:proofErr w:type="gramEnd"/>
      <w:r>
        <w:t xml:space="preserve"> düzenlenen sipariş iadeleri, İade Faturası kesilmediği takdirde kabul edilmeyecektir).</w:t>
      </w:r>
      <w:r>
        <w:br/>
      </w:r>
      <w:r>
        <w:br/>
        <w:t>"Ürünün iade edileceği adres, SATICI DİSTRİBUTOR adresi" </w:t>
      </w:r>
      <w:r>
        <w:br/>
      </w:r>
      <w:r>
        <w:br/>
        <w:t>Yukarıdaki belirtilen gereklerin ALICI tarafından yerine getirilmesi kaydı ile, cayma bildiriminin SATICI'ya ulaştığı tarihten itibaren 14 gün içinde, Ürün bedeli ve varsa Ürün'ün ALICI'ya teslim masrafları ALICI'ya, Ürün'ü satın alırken kullandığı ödeme aracına uygun bir şekilde iade edilir. </w:t>
      </w:r>
      <w:r>
        <w:br/>
      </w:r>
      <w:r>
        <w:br/>
      </w:r>
      <w:proofErr w:type="gramStart"/>
      <w:r>
        <w:t>ALICI'nın</w:t>
      </w:r>
      <w:proofErr w:type="gramEnd"/>
      <w:r>
        <w:t xml:space="preserve"> Ürünler'e ilişkin cayma süresi sonrasındaki kanuni hakları-sorumlulukları ile SATICI DİSTRİBÜTÖR’ün ALICI'dan olan, ödül puanlarına ilişkin bulunları da kapsamak üzere akdi ve kanuni tahsil-mahsup hakları dahil hak ve yükümlülükleri ayrıca mevcut ve geçerlidir.</w:t>
      </w:r>
    </w:p>
    <w:p w14:paraId="1A547283" w14:textId="77777777" w:rsidR="00CA5B6B" w:rsidRDefault="00CA5B6B" w:rsidP="00CA5B6B">
      <w:pPr>
        <w:jc w:val="both"/>
        <w:rPr>
          <w:lang w:val="tr-TR"/>
        </w:rPr>
      </w:pPr>
      <w:r>
        <w:t xml:space="preserve">ALICI tüzel </w:t>
      </w:r>
      <w:proofErr w:type="gramStart"/>
      <w:r>
        <w:t>kişi</w:t>
      </w:r>
      <w:proofErr w:type="gramEnd"/>
      <w:r>
        <w:t xml:space="preserve"> ise ürünler aşağıdaki sebeplerden dolayı teslimat sırasında ve/veya sonrasında reddedilebilir ve ALICI bu ürünleri sadece aşağıdaki durumlarda iade edebilir.</w:t>
      </w:r>
    </w:p>
    <w:p w14:paraId="34B9BB2C" w14:textId="77777777" w:rsidR="00CA5B6B" w:rsidRDefault="00CA5B6B" w:rsidP="00CA5B6B">
      <w:pPr>
        <w:jc w:val="both"/>
      </w:pPr>
    </w:p>
    <w:p w14:paraId="544E4792" w14:textId="77777777" w:rsidR="00CA5B6B" w:rsidRDefault="00CA5B6B" w:rsidP="00CA5B6B">
      <w:pPr>
        <w:numPr>
          <w:ilvl w:val="0"/>
          <w:numId w:val="4"/>
        </w:numPr>
        <w:spacing w:after="200" w:line="276" w:lineRule="auto"/>
        <w:jc w:val="both"/>
        <w:rPr>
          <w:rFonts w:eastAsia="Times New Roman"/>
        </w:rPr>
      </w:pPr>
      <w:r>
        <w:rPr>
          <w:rFonts w:eastAsia="Times New Roman"/>
          <w:b/>
          <w:bCs/>
        </w:rPr>
        <w:t xml:space="preserve">ALICI </w:t>
      </w:r>
      <w:r>
        <w:rPr>
          <w:rFonts w:eastAsia="Times New Roman"/>
        </w:rPr>
        <w:t>tarafından  siparis edilen ürün ile gelen ürünün aynı olmaması</w:t>
      </w:r>
    </w:p>
    <w:p w14:paraId="5A1C9BE8" w14:textId="77777777" w:rsidR="00CA5B6B" w:rsidRDefault="00CA5B6B" w:rsidP="00CA5B6B">
      <w:pPr>
        <w:numPr>
          <w:ilvl w:val="0"/>
          <w:numId w:val="4"/>
        </w:numPr>
        <w:spacing w:after="200" w:line="276" w:lineRule="auto"/>
        <w:jc w:val="both"/>
        <w:rPr>
          <w:rFonts w:eastAsia="Times New Roman"/>
        </w:rPr>
      </w:pPr>
      <w:r>
        <w:rPr>
          <w:rFonts w:eastAsia="Times New Roman"/>
        </w:rPr>
        <w:t>Ürünlerin defolu, hasarlı ya da SKT’sinin geçmiş olması</w:t>
      </w:r>
    </w:p>
    <w:p w14:paraId="1695F464" w14:textId="77777777" w:rsidR="00CA5B6B" w:rsidRDefault="00CA5B6B" w:rsidP="00CA5B6B">
      <w:pPr>
        <w:numPr>
          <w:ilvl w:val="0"/>
          <w:numId w:val="4"/>
        </w:numPr>
        <w:spacing w:after="200" w:line="276" w:lineRule="auto"/>
        <w:jc w:val="both"/>
        <w:rPr>
          <w:rFonts w:eastAsia="Times New Roman"/>
        </w:rPr>
      </w:pPr>
      <w:r>
        <w:rPr>
          <w:rFonts w:eastAsia="Times New Roman"/>
        </w:rPr>
        <w:t>Teslim edilen ürünlerin numune ile aynı olmaması</w:t>
      </w:r>
    </w:p>
    <w:p w14:paraId="11CD6364" w14:textId="77777777" w:rsidR="00CA5B6B" w:rsidRDefault="00CA5B6B" w:rsidP="00CA5B6B">
      <w:pPr>
        <w:jc w:val="both"/>
      </w:pPr>
      <w:r>
        <w:t xml:space="preserve">Yukarıda belirtilen şartlar sağlanıldığında, ALICI, iade etmek istediği ürünleri iade edebilmek için öncelikle SATICI DİSTRİBÜTÖR’ü aramalıdır. Reddedilen ürünler, nakliye bedeli SATICI DİSTRİBÜTÖR ’e ait olmak üzere iade edilecektir. SATICI DİSTRİBÜTÖR bunu itirazsız </w:t>
      </w:r>
      <w:proofErr w:type="gramStart"/>
      <w:r>
        <w:t>kabul</w:t>
      </w:r>
      <w:proofErr w:type="gramEnd"/>
      <w:r>
        <w:t xml:space="preserve"> eder. </w:t>
      </w:r>
    </w:p>
    <w:p w14:paraId="0F6ABC9C" w14:textId="77777777" w:rsidR="00CA5B6B" w:rsidRDefault="00CA5B6B" w:rsidP="00CA5B6B">
      <w:pPr>
        <w:jc w:val="both"/>
      </w:pPr>
      <w:r>
        <w:lastRenderedPageBreak/>
        <w:t xml:space="preserve">Ürünlerin bedelinin ödenmesi ve daha sonra reddedilmesi durumunda da aynı şartlar geçerlidir. Ürünlerin bedelinin ödenmiş olması durumunda; ALICI, ürünlerin bedelini SATICI DİSTRİBÜTÖR ’e faturalayarak alacağını varsa borç bakiyesine mahsup edecektir.Kredi Kartı ile yapılan ödemelerde iade bedeli kullanılan kredi kartına iade edilecek olup, bankalardan kaynaklanan gecikmelerden SATICI DİSTRİBÜTÖR sorumlu tutulamaz. </w:t>
      </w:r>
    </w:p>
    <w:p w14:paraId="0CD278E1" w14:textId="77777777" w:rsidR="00CA5B6B" w:rsidRDefault="00CA5B6B" w:rsidP="00CA5B6B">
      <w:pPr>
        <w:jc w:val="both"/>
      </w:pPr>
    </w:p>
    <w:p w14:paraId="0173F8CE" w14:textId="77777777" w:rsidR="00CA5B6B" w:rsidRDefault="00CA5B6B" w:rsidP="00CA5B6B">
      <w:pPr>
        <w:jc w:val="both"/>
      </w:pPr>
      <w:r>
        <w:rPr>
          <w:b/>
          <w:bCs/>
        </w:rPr>
        <w:t>ALICI</w:t>
      </w:r>
      <w:r>
        <w:t xml:space="preserve"> tarafından mal iadesi söz konusu olduğunda; iade faturası, </w:t>
      </w:r>
      <w:r>
        <w:rPr>
          <w:b/>
          <w:bCs/>
        </w:rPr>
        <w:t xml:space="preserve">ALICI’ </w:t>
      </w:r>
      <w:r>
        <w:t>nın</w:t>
      </w:r>
      <w:proofErr w:type="gramStart"/>
      <w:r>
        <w:t>  iade</w:t>
      </w:r>
      <w:proofErr w:type="gramEnd"/>
      <w:r>
        <w:t xml:space="preserve"> edeceği ürünü aldığı fiyattan düzenlenecektir.</w:t>
      </w:r>
    </w:p>
    <w:p w14:paraId="591C98A1" w14:textId="77777777" w:rsidR="00CA5B6B" w:rsidRDefault="00CA5B6B" w:rsidP="00CA5B6B"/>
    <w:p w14:paraId="27E7BBAA" w14:textId="261DA9D2" w:rsidR="00E57D70" w:rsidRPr="00E55EF0" w:rsidRDefault="00E57D70" w:rsidP="009039EE">
      <w:pPr>
        <w:pStyle w:val="NormalWeb"/>
        <w:jc w:val="both"/>
      </w:pPr>
      <w:r w:rsidRPr="00E55EF0">
        <w:rPr>
          <w:rStyle w:val="Strong"/>
        </w:rPr>
        <w:t xml:space="preserve">MADDE </w:t>
      </w:r>
      <w:r w:rsidR="009927F9" w:rsidRPr="00E55EF0">
        <w:rPr>
          <w:rStyle w:val="Strong"/>
        </w:rPr>
        <w:t>5</w:t>
      </w:r>
      <w:r w:rsidRPr="00E55EF0">
        <w:rPr>
          <w:rStyle w:val="Strong"/>
        </w:rPr>
        <w:t xml:space="preserve"> - GÜVENLİK-GİZLİLİK, KİŞİSEL BİLGİLER, ELEKTRONİK İLETİŞİMLER VE FİKRİ-SINAİ HAKLAR İLE İLGİLİ KURALLAR</w:t>
      </w:r>
    </w:p>
    <w:p w14:paraId="00172F88" w14:textId="384A5C96" w:rsidR="00E57D70" w:rsidRPr="00E55EF0" w:rsidRDefault="00E57D70" w:rsidP="009039EE">
      <w:pPr>
        <w:pStyle w:val="NormalWeb"/>
        <w:jc w:val="both"/>
      </w:pPr>
      <w:r w:rsidRPr="00E55EF0">
        <w:t>INTERNET SİTESİ'nde bilgilerin korunması, gizliliği, işlenmesi-kullanımı ve iletişiml</w:t>
      </w:r>
      <w:r w:rsidR="00747BC6" w:rsidRPr="00E55EF0">
        <w:t xml:space="preserve">er ile diğer hususlarda aşağıda </w:t>
      </w:r>
      <w:r w:rsidRPr="00E55EF0">
        <w:t>cari esasları belirtilen gizlilik kuralları-politikası ve şartlar</w:t>
      </w:r>
      <w:r w:rsidR="00DF40EC" w:rsidRPr="00E55EF0">
        <w:t>ı</w:t>
      </w:r>
      <w:r w:rsidRPr="00E55EF0">
        <w:t xml:space="preserve"> geçerlidir.</w:t>
      </w:r>
      <w:r w:rsidRPr="00E55EF0">
        <w:br/>
      </w:r>
      <w:r w:rsidRPr="00E55EF0">
        <w:br/>
        <w:t>6.1.</w:t>
      </w:r>
      <w:r w:rsidR="00DF40EC" w:rsidRPr="00E55EF0">
        <w:t xml:space="preserve"> </w:t>
      </w:r>
      <w:r w:rsidRPr="00E55EF0">
        <w:t xml:space="preserve">ALICI tarafından İNTERNET SİTESİ'ne girilen bilgilerin ve işlemlerin güvenliği için gerekli önlemler, </w:t>
      </w:r>
      <w:r w:rsidR="00C73E62" w:rsidRPr="00E55EF0">
        <w:t>ŞİRKET</w:t>
      </w:r>
      <w:r w:rsidRPr="00E55EF0">
        <w:t xml:space="preserve"> tarafındaki sistem altyapısında, bilgi ve işlemin mahiyetine göre günümüz teknik imkanları ölçüsünde alınmıştır. Bununla beraber, söz konusu bilgiler ALICI cihazından girildiğinden ALICI tarafında korunmaları ve ilgisiz kişilerce erişilememesi için, virüs ve benzeri zararlı uygulamalara ilişkin olanlar dahil, gerekli tedbirlerin alınması sorumluluğu ALICI'ya aittir. </w:t>
      </w:r>
      <w:r w:rsidRPr="00E55EF0">
        <w:br/>
      </w:r>
      <w:r w:rsidRPr="00E55EF0">
        <w:br/>
      </w:r>
      <w:proofErr w:type="gramStart"/>
      <w:r w:rsidRPr="00E55EF0">
        <w:t xml:space="preserve">6.2. ALICI'nın İNTERNET SİTESİ'ne üyeliği ve alışverişleri sırasında edinilen bilgileri </w:t>
      </w:r>
      <w:r w:rsidR="00C73E62" w:rsidRPr="00E55EF0">
        <w:t>ŞİRKET</w:t>
      </w:r>
      <w:r w:rsidRPr="00E55EF0">
        <w:t xml:space="preserve">, dahil olduğu </w:t>
      </w:r>
      <w:r w:rsidR="006A4396" w:rsidRPr="00E55EF0">
        <w:t>Unilever Grup Şirketleri</w:t>
      </w:r>
      <w:r w:rsidRPr="00E55EF0">
        <w:t>, mevcut ve ilerideki iştirakleri, bağlı şirketleri, ortakları, halefleri ve/veya bunların belirleyecekleri üçüncü kişiler/kuruluşlar tarafından muhtelif ürün/hizmetlerin sağlanması ve her türlü bilgilendirme, reklam-tanıtı</w:t>
      </w:r>
      <w:r w:rsidR="002A13EA" w:rsidRPr="00E55EF0">
        <w:t xml:space="preserve">m, promosyon, satış, pazarlama </w:t>
      </w:r>
      <w:r w:rsidRPr="00E55EF0">
        <w:t xml:space="preserve">ve üyelik uygulamaları amaçlı yapılacak elektronik ve diğer ticari-sosyal iletişimler için, belirtilenler ve halefleri nezdinde süresiz olarak veya öngörecekleri süre ile kayda alınabilir, basılı/manyetik arşivlerde saklanabilir, gerekli görülen hallerde güncellenebilir, paylaşılabilir, aktarılabilir, </w:t>
      </w:r>
      <w:r w:rsidR="00EF035F" w:rsidRPr="00E55EF0">
        <w:t xml:space="preserve">yurtdışına </w:t>
      </w:r>
      <w:r w:rsidRPr="00E55EF0">
        <w:t>transfer edilebilir, kullanılabilir ve sair suretlerle işlenebilir.</w:t>
      </w:r>
      <w:proofErr w:type="gramEnd"/>
      <w:r w:rsidRPr="00E55EF0">
        <w:t xml:space="preserve"> Bu veriler ayrıca kanunen gereken durumlarda ilgili Merci ve Mahkemelere iletilebilir. ALICI kişisel olan-olmayan mevcut ve yeni bilgilerinin, kişisel verilerin korunması hakkında mevzuat ile elektronik ticaret mevzuatına uygun biçimde yukarıdaki kapsamda kullanımına, paylaşımına, işlenmesine ve kendisine ticari olan-olmayan elektronik iletişimler ve diğer iletişimler yapılmasına muvafakat ve izin vermiştir. </w:t>
      </w:r>
      <w:r w:rsidRPr="00E55EF0">
        <w:br/>
      </w:r>
      <w:r w:rsidRPr="00E55EF0">
        <w:br/>
        <w:t>6.3. ALICI</w:t>
      </w:r>
      <w:r w:rsidR="00DF40EC" w:rsidRPr="00E55EF0">
        <w:t>,</w:t>
      </w:r>
      <w:r w:rsidRPr="00E55EF0">
        <w:t xml:space="preserve"> </w:t>
      </w:r>
      <w:r w:rsidR="00C73E62" w:rsidRPr="00E55EF0">
        <w:t>ŞİRKET</w:t>
      </w:r>
      <w:r w:rsidRPr="00E55EF0">
        <w:t>'</w:t>
      </w:r>
      <w:r w:rsidR="00E52CBE" w:rsidRPr="00E55EF0">
        <w:t>e</w:t>
      </w:r>
      <w:r w:rsidRPr="00E55EF0">
        <w:t xml:space="preserve"> belirtilen iletişim kanallarından ulaşarak veri kullanımı-işlenmelerini ve/veya iletişimleri her zaman için durdurabilir. </w:t>
      </w:r>
      <w:proofErr w:type="gramStart"/>
      <w:r w:rsidRPr="00E55EF0">
        <w:t>ALICI'nın</w:t>
      </w:r>
      <w:proofErr w:type="gramEnd"/>
      <w:r w:rsidRPr="00E55EF0">
        <w:t xml:space="preserve"> bu husustaki açık bildirimine göre, kişisel veri işlemleri ve/veya tarafına iletişimler yasal azami süre içinde durdurulur; ayrıca dilerse, hukuken muhafazası gerekenler ve/veya mümkün olanlar haricindeki bilgileri, veri kayıt sisteminden silinir ya da kimliği belli olmayacak biçimde anonim hale getirilir. </w:t>
      </w:r>
      <w:proofErr w:type="gramStart"/>
      <w:r w:rsidRPr="00E55EF0">
        <w:t xml:space="preserve">ALICI isterse kişisel verilerinin işlenmesi ile ilgili işlemler, aktarıldığı kişiler, eksik veya yanlış olması halinde düzeltilmesi, düzeltilen bilgilerin ilgili üçüncü kişilere bildirilmesi, verilerin silinmesi veya yok edilmesi, otomatik sistemler ile analiz edilmesi sureti ile kendisi aleyhine bir sonucun ortaya çıkmasına itiraz, verilerin kanuna aykırı olarak işlenmesi sebebi ile zarara uğrama halinde giderilmesi gibi konularda </w:t>
      </w:r>
      <w:r w:rsidR="00C73E62" w:rsidRPr="00E55EF0">
        <w:t>ŞİRKET</w:t>
      </w:r>
      <w:r w:rsidRPr="00E55EF0">
        <w:t>'</w:t>
      </w:r>
      <w:r w:rsidR="00E52CBE" w:rsidRPr="00E55EF0">
        <w:t>e</w:t>
      </w:r>
      <w:r w:rsidRPr="00E55EF0">
        <w:t xml:space="preserve"> her zaman yukarıdaki iletişim kanallarından başvurabilir ve bilgi alabilir.</w:t>
      </w:r>
      <w:proofErr w:type="gramEnd"/>
      <w:r w:rsidRPr="00E55EF0">
        <w:t xml:space="preserve"> Bu hususlardaki başvuru ve talepleri yasal azami süreler içinde yerine getirilecek yahut hukuki gerekçesi tarafına açıklanarak </w:t>
      </w:r>
      <w:proofErr w:type="gramStart"/>
      <w:r w:rsidRPr="00E55EF0">
        <w:t>kabul</w:t>
      </w:r>
      <w:proofErr w:type="gramEnd"/>
      <w:r w:rsidRPr="00E55EF0">
        <w:t xml:space="preserve"> edilmeyebilecektir. </w:t>
      </w:r>
      <w:r w:rsidRPr="00E55EF0">
        <w:br/>
      </w:r>
      <w:r w:rsidRPr="00E55EF0">
        <w:br/>
        <w:t xml:space="preserve">6.4. INTERNET SİTESİ'ne ait her türlü bilgi ve içerik ile bunların düzenlenmesi, revizyonu ve </w:t>
      </w:r>
      <w:r w:rsidRPr="00E55EF0">
        <w:lastRenderedPageBreak/>
        <w:t xml:space="preserve">kısmen/tamamen kullanımı konusunda; </w:t>
      </w:r>
      <w:r w:rsidR="00C73E62" w:rsidRPr="00E55EF0">
        <w:t>ŞİRKET</w:t>
      </w:r>
      <w:r w:rsidRPr="00E55EF0">
        <w:t>'</w:t>
      </w:r>
      <w:r w:rsidR="00E52CBE" w:rsidRPr="00E55EF0">
        <w:t>in</w:t>
      </w:r>
      <w:r w:rsidRPr="00E55EF0">
        <w:t xml:space="preserve"> anlaşmasına göre diğer üçüncü sahıslara ait olanlar hariç; tüm fikri-sınai haklar ve mülkiyet hakları </w:t>
      </w:r>
      <w:r w:rsidR="00C73E62" w:rsidRPr="00E55EF0">
        <w:t>ŞİRKET</w:t>
      </w:r>
      <w:r w:rsidRPr="00E55EF0">
        <w:t>'</w:t>
      </w:r>
      <w:r w:rsidR="00E52CBE" w:rsidRPr="00E55EF0">
        <w:t>e</w:t>
      </w:r>
      <w:r w:rsidRPr="00E55EF0">
        <w:t xml:space="preserve"> aittir. </w:t>
      </w:r>
      <w:r w:rsidRPr="00E55EF0">
        <w:br/>
      </w:r>
      <w:r w:rsidRPr="00E55EF0">
        <w:br/>
        <w:t xml:space="preserve">6.5. </w:t>
      </w:r>
      <w:r w:rsidR="00C73E62" w:rsidRPr="00E55EF0">
        <w:t>ŞİRKET</w:t>
      </w:r>
      <w:r w:rsidRPr="00E55EF0">
        <w:t xml:space="preserve"> yukarıdaki konularda gerekli görebileceği her türlü değişikliği yapma hakkını saklı tutar; bu değişiklikler </w:t>
      </w:r>
      <w:r w:rsidR="00C73E62" w:rsidRPr="00E55EF0">
        <w:t>ŞİRKET</w:t>
      </w:r>
      <w:r w:rsidRPr="00E55EF0">
        <w:t xml:space="preserve"> tarafından INTERNET SİTESİ'nden veya diğer uygun yöntemler i</w:t>
      </w:r>
      <w:r w:rsidR="00747BC6" w:rsidRPr="00E55EF0">
        <w:t xml:space="preserve">le duyurulduğu andan itibaren </w:t>
      </w:r>
      <w:r w:rsidRPr="00E55EF0">
        <w:t>geçerli olur.</w:t>
      </w:r>
      <w:r w:rsidRPr="00E55EF0">
        <w:br/>
      </w:r>
      <w:r w:rsidRPr="00E55EF0">
        <w:br/>
        <w:t xml:space="preserve">6.6. INTERNET SİTESİ'nden ulaşılan diğer sitelerde kendilerine ait gizlilik-güvenlik politikaları ve kullanım şartları geçerlidir, oluşabilecek ihtilaflar ile menfi neticelerinden </w:t>
      </w:r>
      <w:r w:rsidR="00C73E62" w:rsidRPr="00E55EF0">
        <w:t>ŞİRKET</w:t>
      </w:r>
      <w:r w:rsidRPr="00E55EF0">
        <w:t xml:space="preserve"> sorumlu değildir.</w:t>
      </w:r>
    </w:p>
    <w:p w14:paraId="14872A2C" w14:textId="77777777" w:rsidR="00E57D70" w:rsidRPr="00E55EF0" w:rsidRDefault="00E57D70" w:rsidP="009039EE">
      <w:pPr>
        <w:pStyle w:val="NormalWeb"/>
        <w:jc w:val="both"/>
      </w:pPr>
      <w:r w:rsidRPr="00E55EF0">
        <w:rPr>
          <w:rStyle w:val="Strong"/>
        </w:rPr>
        <w:t>Madde 7- GENEL HÜKÜMLER</w:t>
      </w:r>
    </w:p>
    <w:p w14:paraId="33D461E5" w14:textId="3B2943D0" w:rsidR="007404C0" w:rsidRPr="00E55EF0" w:rsidRDefault="00181B38" w:rsidP="009039EE">
      <w:pPr>
        <w:pStyle w:val="NormalWeb"/>
        <w:jc w:val="both"/>
      </w:pPr>
      <w:r>
        <w:t>7.1.</w:t>
      </w:r>
      <w:r w:rsidRPr="00181B38">
        <w:t xml:space="preserve"> </w:t>
      </w:r>
      <w:r w:rsidRPr="00BF30CA">
        <w:t>A</w:t>
      </w:r>
      <w:r w:rsidRPr="00181B38">
        <w:t xml:space="preserve">LICI tarafından bedeli tam ve eksiksiz olarak ödenen sözleşme konusu ürünler, ödemenin </w:t>
      </w:r>
      <w:r w:rsidR="006D6108">
        <w:t xml:space="preserve">tamamlanmasından sonra </w:t>
      </w:r>
      <w:proofErr w:type="gramStart"/>
      <w:r w:rsidR="006D6108">
        <w:t>ALICI’nın</w:t>
      </w:r>
      <w:proofErr w:type="gramEnd"/>
      <w:r w:rsidRPr="00181B38">
        <w:t xml:space="preserve"> yukarıda belirtmiş olduğu adrese </w:t>
      </w:r>
      <w:r w:rsidR="006D6108">
        <w:t>ALICI</w:t>
      </w:r>
      <w:bookmarkStart w:id="1" w:name="_GoBack"/>
      <w:bookmarkEnd w:id="1"/>
      <w:r>
        <w:t xml:space="preserve"> ile SATICI DİSTRİBÜTÖR arasında mutabık kalınan koşullara uygun olarak teslim edilecektir.</w:t>
      </w:r>
      <w:r w:rsidR="00E57D70" w:rsidRPr="00E55EF0">
        <w:br/>
      </w:r>
      <w:r w:rsidR="00E57D70" w:rsidRPr="00E55EF0">
        <w:br/>
        <w:t>7.2 Genel olarak ve aksi açıkca belirtilmediği sürece teslimat masrafları</w:t>
      </w:r>
      <w:r w:rsidR="00B52161" w:rsidRPr="00E55EF0">
        <w:t xml:space="preserve"> </w:t>
      </w:r>
      <w:r w:rsidR="00AB0B36" w:rsidRPr="00E55EF0">
        <w:t xml:space="preserve">SATICI </w:t>
      </w:r>
      <w:r w:rsidR="00F364C7" w:rsidRPr="00E55EF0">
        <w:t>DİSTRİBÜTÖR</w:t>
      </w:r>
      <w:r w:rsidR="00AB0B36" w:rsidRPr="00E55EF0">
        <w:t xml:space="preserve"> </w:t>
      </w:r>
      <w:r w:rsidR="006970A7" w:rsidRPr="00E55EF0">
        <w:t xml:space="preserve">'e </w:t>
      </w:r>
      <w:r w:rsidR="00E57D70" w:rsidRPr="00E55EF0">
        <w:t xml:space="preserve">aittir. </w:t>
      </w:r>
    </w:p>
    <w:p w14:paraId="0B6662A5" w14:textId="5BD985EA" w:rsidR="00E57D70" w:rsidRPr="00E55EF0" w:rsidRDefault="007404C0" w:rsidP="009039EE">
      <w:pPr>
        <w:pStyle w:val="NormalWeb"/>
        <w:jc w:val="both"/>
      </w:pPr>
      <w:r w:rsidRPr="00E55EF0">
        <w:t>INTERNET SİTESİ’</w:t>
      </w:r>
      <w:r w:rsidR="006D4067" w:rsidRPr="00E55EF0">
        <w:t>n</w:t>
      </w:r>
      <w:r w:rsidRPr="00E55EF0">
        <w:t>e kargo</w:t>
      </w:r>
      <w:r w:rsidR="00E15F5F" w:rsidRPr="00E55EF0">
        <w:t xml:space="preserve"> alt yapısı entegre edildiğinde, </w:t>
      </w:r>
      <w:r w:rsidRPr="00E55EF0">
        <w:t xml:space="preserve">SATICI DİSTRİBÜTÖR tarafından belirlenecek tutarın altında kalan siparişlerin kargo masrafları ALICI’ya yansıtılabilir. </w:t>
      </w:r>
      <w:r w:rsidR="00C73E62" w:rsidRPr="00E55EF0">
        <w:t>ŞİRKET</w:t>
      </w:r>
      <w:r w:rsidR="00E57D70" w:rsidRPr="00E55EF0">
        <w:t>, satış anında yürüttüğü ve İNTERNET SİTESİ'nde şartlarını ilan ettiği kampanyalara bağlı olarak söz konusu teslimat masraflarının tamamını ya da bir kısmını ALICI'ya yansıtmayabilir.</w:t>
      </w:r>
      <w:r w:rsidR="00E57D70" w:rsidRPr="00E55EF0">
        <w:br/>
      </w:r>
      <w:r w:rsidR="00E57D70" w:rsidRPr="00E55EF0">
        <w:br/>
        <w:t xml:space="preserve">7.3. Ürünlerin teslimatı anında </w:t>
      </w:r>
      <w:proofErr w:type="gramStart"/>
      <w:r w:rsidR="00E57D70" w:rsidRPr="00E55EF0">
        <w:t>ALICI'nın</w:t>
      </w:r>
      <w:proofErr w:type="gramEnd"/>
      <w:r w:rsidR="00E57D70" w:rsidRPr="00E55EF0">
        <w:t xml:space="preserve"> adresinde bizatihi bulunmaması ve adresteki kişilerin teslimatı kabul etmemesi durumunda </w:t>
      </w:r>
      <w:r w:rsidR="00E52CBE" w:rsidRPr="00E55EF0">
        <w:t>SATICI</w:t>
      </w:r>
      <w:r w:rsidR="006970A7" w:rsidRPr="00E55EF0">
        <w:t xml:space="preserve"> DİSTİBUTOR</w:t>
      </w:r>
      <w:r w:rsidR="00E57D70" w:rsidRPr="00E55EF0">
        <w:t xml:space="preserve">, bu husustaki edimini yerine getirmiş kabul edilecektir. Adreste teslim alacak bir kimsenin olmaması durumunda ürünlerin sevkiyatını takip etmek </w:t>
      </w:r>
      <w:proofErr w:type="gramStart"/>
      <w:r w:rsidR="00E57D70" w:rsidRPr="00E55EF0">
        <w:t>ALICI'nın</w:t>
      </w:r>
      <w:proofErr w:type="gramEnd"/>
      <w:r w:rsidR="00E57D70" w:rsidRPr="00E55EF0">
        <w:t xml:space="preserve"> sorumluluğundadır</w:t>
      </w:r>
      <w:r w:rsidR="00141CAF" w:rsidRPr="00E55EF0">
        <w:t>.</w:t>
      </w:r>
      <w:r w:rsidR="00E57D70" w:rsidRPr="00E55EF0">
        <w:t xml:space="preserve">7.4. ALICI, Ürün'ü teslim aldığı anda kontrol etmekle ve Ürün'de </w:t>
      </w:r>
      <w:r w:rsidR="00AE18A4" w:rsidRPr="00E55EF0">
        <w:t>teslimattan</w:t>
      </w:r>
      <w:r w:rsidR="00E57D70" w:rsidRPr="00E55EF0">
        <w:t xml:space="preserve"> kaynaklanan bir sorun gördü</w:t>
      </w:r>
      <w:r w:rsidR="00AE18A4" w:rsidRPr="00E55EF0">
        <w:t xml:space="preserve">ğünde, Ürün'ü </w:t>
      </w:r>
      <w:proofErr w:type="gramStart"/>
      <w:r w:rsidR="00AE18A4" w:rsidRPr="00E55EF0">
        <w:t>kabul</w:t>
      </w:r>
      <w:proofErr w:type="gramEnd"/>
      <w:r w:rsidR="00AE18A4" w:rsidRPr="00E55EF0">
        <w:t xml:space="preserve"> etmemek ve </w:t>
      </w:r>
      <w:r w:rsidR="00E57D70" w:rsidRPr="00E55EF0">
        <w:t xml:space="preserve">tutanak tutturmakla sorumludur. Aksi halde </w:t>
      </w:r>
      <w:r w:rsidR="00AB0B36" w:rsidRPr="00E55EF0">
        <w:t xml:space="preserve">SATICI </w:t>
      </w:r>
      <w:proofErr w:type="gramStart"/>
      <w:r w:rsidR="00F364C7" w:rsidRPr="00E55EF0">
        <w:t>DİSTRİBÜTÖR</w:t>
      </w:r>
      <w:r w:rsidR="00AB0B36" w:rsidRPr="00E55EF0">
        <w:t xml:space="preserve"> </w:t>
      </w:r>
      <w:r w:rsidR="00883E1B" w:rsidRPr="00E55EF0">
        <w:t xml:space="preserve"> ve</w:t>
      </w:r>
      <w:proofErr w:type="gramEnd"/>
      <w:r w:rsidR="00883E1B" w:rsidRPr="00E55EF0">
        <w:t xml:space="preserve"> </w:t>
      </w:r>
      <w:r w:rsidR="00C73E62" w:rsidRPr="00E55EF0">
        <w:t>ŞİRKET</w:t>
      </w:r>
      <w:r w:rsidR="00E57D70" w:rsidRPr="00E55EF0">
        <w:t xml:space="preserve"> sorumluluk kabul etmeyecektir.</w:t>
      </w:r>
      <w:r w:rsidR="00E57D70" w:rsidRPr="00E55EF0">
        <w:br/>
      </w:r>
      <w:r w:rsidR="00E57D70" w:rsidRPr="00E55EF0">
        <w:br/>
        <w:t xml:space="preserve">7.5. ALICI'nın, </w:t>
      </w:r>
      <w:r w:rsidR="007C0B4C">
        <w:t>SATICI DİSTRİBÜTÖR</w:t>
      </w:r>
      <w:r w:rsidR="00E57D70" w:rsidRPr="00E55EF0">
        <w:t xml:space="preserve"> tarafından aksi yazılı öngörülmemiş ise, Ürün'ü teslim almadan önce bedelini tamamen ödemiş olması gerekir. Peşin satışlarda teslimattan önce Ürün bedeli </w:t>
      </w:r>
      <w:r w:rsidR="007C0B4C">
        <w:t>SATICI DİSTRİBÜTÖR</w:t>
      </w:r>
      <w:r w:rsidR="00867E2E" w:rsidRPr="00E55EF0">
        <w:t>e</w:t>
      </w:r>
      <w:r w:rsidR="00E57D70" w:rsidRPr="00E55EF0">
        <w:t xml:space="preserve"> tamamen ödenmediği, taksitli satışlarda vadesi gelen taksit tutarı tediye edilmediği takdirde </w:t>
      </w:r>
      <w:r w:rsidR="007C0B4C">
        <w:t>SATICI DİSTRİBÜTÖR</w:t>
      </w:r>
      <w:r w:rsidR="00E57D70" w:rsidRPr="00E55EF0">
        <w:t>, tek taraflı olarak sözleşmeyi iptal edebilir ve Ürün'ü teslim etmeyebilir.</w:t>
      </w:r>
      <w:r w:rsidR="00E57D70" w:rsidRPr="00E55EF0">
        <w:br/>
        <w:t xml:space="preserve">Ürün teslimatı sonrasında herhangi bir sebepten dolayı, işlem yapılan kredi kartının ait olduğu Banka/finansman kurumunun Ürün bedelini </w:t>
      </w:r>
      <w:r w:rsidR="007C0B4C">
        <w:t>SATICI DİSTRİBÜTÖR</w:t>
      </w:r>
      <w:r w:rsidR="00867E2E" w:rsidRPr="00E55EF0">
        <w:t>’e</w:t>
      </w:r>
      <w:r w:rsidR="00E57D70" w:rsidRPr="00E55EF0">
        <w:t xml:space="preserve"> ödememesi ya da ödediği bedeli geri talep etmesi halinde, Ürün en geç 3 gün içinde ALICI tarafından </w:t>
      </w:r>
      <w:r w:rsidR="00C73E62" w:rsidRPr="00E55EF0">
        <w:t>ŞİRKET</w:t>
      </w:r>
      <w:r w:rsidR="00E57D70" w:rsidRPr="00E55EF0">
        <w:t>'</w:t>
      </w:r>
      <w:r w:rsidR="002F4C48" w:rsidRPr="00E55EF0">
        <w:t>e</w:t>
      </w:r>
      <w:r w:rsidR="00E57D70" w:rsidRPr="00E55EF0">
        <w:t xml:space="preserve"> iade edilir. Ürün bedelinin ödenmemesi </w:t>
      </w:r>
      <w:proofErr w:type="gramStart"/>
      <w:r w:rsidR="00E57D70" w:rsidRPr="00E55EF0">
        <w:t>ALICI’nın</w:t>
      </w:r>
      <w:proofErr w:type="gramEnd"/>
      <w:r w:rsidR="00E57D70" w:rsidRPr="00E55EF0">
        <w:t xml:space="preserve"> bir kusurundan veya ihmalin</w:t>
      </w:r>
      <w:r w:rsidR="00141CAF" w:rsidRPr="00E55EF0">
        <w:t>den</w:t>
      </w:r>
      <w:r w:rsidR="00E57D70" w:rsidRPr="00E55EF0">
        <w:t xml:space="preserve"> kaynaklanıyor ise kargo masrafları ALICI tarafından karşılanacaktır. </w:t>
      </w:r>
      <w:r w:rsidR="007C0B4C">
        <w:t>SATICI DİSTRİBÜTÖR</w:t>
      </w:r>
      <w:r w:rsidR="000D0C3F" w:rsidRPr="00E55EF0">
        <w:t xml:space="preserve">’ün </w:t>
      </w:r>
      <w:r w:rsidR="00E57D70" w:rsidRPr="00E55EF0">
        <w:t xml:space="preserve">iadeyi </w:t>
      </w:r>
      <w:proofErr w:type="gramStart"/>
      <w:r w:rsidR="00E57D70" w:rsidRPr="00E55EF0">
        <w:t>kabul</w:t>
      </w:r>
      <w:proofErr w:type="gramEnd"/>
      <w:r w:rsidR="00E57D70" w:rsidRPr="00E55EF0">
        <w:t xml:space="preserve"> etmeksizin Ürün bedeli alacağını takip dahil diğer tüm akdi-kanuni hakları ayrıca ve her halükarda saklıdır.</w:t>
      </w:r>
      <w:r w:rsidR="00E57D70" w:rsidRPr="00E55EF0">
        <w:br/>
      </w:r>
      <w:proofErr w:type="gramStart"/>
      <w:r w:rsidR="00E57D70" w:rsidRPr="00E55EF0">
        <w:t xml:space="preserve">Tereddüte mahal vermemek bakımından; ALICI'nın satış bedelini, bankalardan (finansman kuruluşları dahil) sahip olduğu kredi kartı, taksit kart v.b. ile ödediği hallerde, bu kartların sağladığı tüm imkanlar doğrudan kartı veren kuruluşça sağlanmış kredi ve/veya taksitli ödeme imkanlarıdır; bu çerçevede gerçekleşen ve </w:t>
      </w:r>
      <w:r w:rsidR="007C0B4C">
        <w:t>SATICI DİSTRİBÜTÖR</w:t>
      </w:r>
      <w:r w:rsidR="000D0C3F" w:rsidRPr="00E55EF0">
        <w:t xml:space="preserve">’ün </w:t>
      </w:r>
      <w:r w:rsidR="00E57D70" w:rsidRPr="00E55EF0">
        <w:t xml:space="preserve"> bedelini defaten veya peyder pey tahsil ettiği Ürün satışları işbu Sözleşme’nin tarafları yönünden kredili veya taksitli satış değildir, peşin satıştır.</w:t>
      </w:r>
      <w:proofErr w:type="gramEnd"/>
      <w:r w:rsidR="00E57D70" w:rsidRPr="00E55EF0">
        <w:t xml:space="preserve"> </w:t>
      </w:r>
      <w:r w:rsidR="007C0B4C">
        <w:t>SATICI DİSTRİBÜTÖR</w:t>
      </w:r>
      <w:r w:rsidR="000D0C3F" w:rsidRPr="00E55EF0">
        <w:t>’ün</w:t>
      </w:r>
      <w:r w:rsidR="00E57D70" w:rsidRPr="00E55EF0">
        <w:t xml:space="preserve"> kanunen taksitle satış sayılan hallerdeki yasal hakları (taksitlerin</w:t>
      </w:r>
      <w:r w:rsidR="00141CAF" w:rsidRPr="00E55EF0">
        <w:t xml:space="preserve"> </w:t>
      </w:r>
      <w:r w:rsidR="00E57D70" w:rsidRPr="00E55EF0">
        <w:t>ödenmemesi halinde sözleşmeyi fesih ve/veya kalan borcun tümünün temerrüt faizi ile birlikte ödenmesini talep hakları dahil) ilgili mev</w:t>
      </w:r>
      <w:r w:rsidR="00141CAF" w:rsidRPr="00E55EF0">
        <w:t>z</w:t>
      </w:r>
      <w:r w:rsidR="00E57D70" w:rsidRPr="00E55EF0">
        <w:t xml:space="preserve">uat çerçevesinde mevcut ve saklıdır. </w:t>
      </w:r>
      <w:proofErr w:type="gramStart"/>
      <w:r w:rsidR="00E57D70" w:rsidRPr="00E55EF0">
        <w:t>ALICI'nın</w:t>
      </w:r>
      <w:proofErr w:type="gramEnd"/>
      <w:r w:rsidR="00E57D70" w:rsidRPr="00E55EF0">
        <w:t xml:space="preserve"> temerrüdü durumunda yürürlükteki kanunların öngördüğü </w:t>
      </w:r>
      <w:r w:rsidR="00E57D70" w:rsidRPr="00E55EF0">
        <w:lastRenderedPageBreak/>
        <w:t>şekilde aylık oranda temerrüt faizi tatbik edilir.</w:t>
      </w:r>
      <w:r w:rsidR="00E57D70" w:rsidRPr="00E55EF0">
        <w:br/>
      </w:r>
      <w:r w:rsidR="00E57D70" w:rsidRPr="00E55EF0">
        <w:br/>
        <w:t xml:space="preserve">7.6. Ürün'ün normal satış/teslimat koşulları dışında olağanüstü durumlar (hava muhalefeti, yoğun trafik, deprem, sel, yangın gibi) nedeni ile yasal azami 30 günlük süre zarfında teslim edilememesi söz konusu ise, </w:t>
      </w:r>
      <w:r w:rsidR="00AB0B36" w:rsidRPr="00E55EF0">
        <w:t xml:space="preserve">SATICI </w:t>
      </w:r>
      <w:r w:rsidR="00F364C7" w:rsidRPr="00E55EF0">
        <w:t>DİSTRİBÜTÖR</w:t>
      </w:r>
      <w:r w:rsidR="00AB0B36" w:rsidRPr="00E55EF0">
        <w:t xml:space="preserve"> </w:t>
      </w:r>
      <w:r w:rsidR="00883E1B" w:rsidRPr="00E55EF0">
        <w:t xml:space="preserve"> </w:t>
      </w:r>
      <w:r w:rsidR="00E57D70" w:rsidRPr="00E55EF0">
        <w:t xml:space="preserve">teslimat ile ilgili olarak ALICI'yı bilgilendirir. Bu durumda ALICI siparişi iptal edebilir, benzer bir ürün sipariş edebilir veya olağanüstü durum sonuna </w:t>
      </w:r>
      <w:proofErr w:type="gramStart"/>
      <w:r w:rsidR="00E57D70" w:rsidRPr="00E55EF0">
        <w:t>kadar</w:t>
      </w:r>
      <w:proofErr w:type="gramEnd"/>
      <w:r w:rsidR="00E57D70" w:rsidRPr="00E55EF0">
        <w:t xml:space="preserve"> bekleyebilir.</w:t>
      </w:r>
      <w:r w:rsidR="00E57D70" w:rsidRPr="00E55EF0">
        <w:br/>
      </w:r>
      <w:r w:rsidR="00E57D70" w:rsidRPr="00E55EF0">
        <w:br/>
        <w:t xml:space="preserve">7.7. </w:t>
      </w:r>
      <w:r w:rsidR="00A27A1E" w:rsidRPr="00E55EF0">
        <w:t>SATICI</w:t>
      </w:r>
      <w:r w:rsidR="00E57D70" w:rsidRPr="00E55EF0">
        <w:t xml:space="preserve"> </w:t>
      </w:r>
      <w:r w:rsidR="00883E1B" w:rsidRPr="00E55EF0">
        <w:t>DİST</w:t>
      </w:r>
      <w:r w:rsidR="00F364C7" w:rsidRPr="00E55EF0">
        <w:t>R</w:t>
      </w:r>
      <w:r w:rsidR="00883E1B" w:rsidRPr="00E55EF0">
        <w:t>İB</w:t>
      </w:r>
      <w:r w:rsidR="00F364C7" w:rsidRPr="00E55EF0">
        <w:t>Ü</w:t>
      </w:r>
      <w:r w:rsidR="00883E1B" w:rsidRPr="00E55EF0">
        <w:t>T</w:t>
      </w:r>
      <w:r w:rsidR="00F364C7" w:rsidRPr="00E55EF0">
        <w:t>Ö</w:t>
      </w:r>
      <w:r w:rsidR="00883E1B" w:rsidRPr="00E55EF0">
        <w:t xml:space="preserve">R </w:t>
      </w:r>
      <w:r w:rsidR="00E57D70" w:rsidRPr="00E55EF0">
        <w:t>Sözleşme konusu Ürün'ü tedarik edemeyeceğinin anlaşılması halinde, bu durumu öğrendiği tarihten itibaren üç (3) gün içinde açık bir şekilde ALICI'yı kanuna uygun yöntemle bilgilendirmek ve sözlü/yazılı onayını almak kaydıyla, eşit kalite-fiyatta başka bir mal/hizmeti tedarik edebilir ve Sözleşme konusu taahhüdünü bu suretle yerine getirmiş sayılır. ALICI söz konusu onayı verip vermemekte her</w:t>
      </w:r>
      <w:r w:rsidR="00462D0B" w:rsidRPr="00E55EF0">
        <w:t xml:space="preserve"> </w:t>
      </w:r>
      <w:r w:rsidR="00E57D70" w:rsidRPr="00E55EF0">
        <w:t>bakımdan serbesttir ve onay vermediği hallerde sipariş iptaline (Sözleşme feshine) ilişkin akdi-kanuni hükümler uygulanır.</w:t>
      </w:r>
      <w:r w:rsidR="00E57D70" w:rsidRPr="00E55EF0">
        <w:br/>
      </w:r>
      <w:r w:rsidR="00E57D70" w:rsidRPr="00E55EF0">
        <w:br/>
        <w:t>7.8. Sözleşme</w:t>
      </w:r>
      <w:r w:rsidR="00462D0B" w:rsidRPr="00E55EF0">
        <w:t xml:space="preserve"> </w:t>
      </w:r>
      <w:r w:rsidR="00E57D70" w:rsidRPr="00E55EF0">
        <w:t xml:space="preserve">kanuna uygun caymalar dahil sipariş iptallerinde ve Sözleşme fesihlerinde, Ürün bedeli tahsil edilmiş ise, azami 14 gün içinde ALICI'ya iade edilir. Aşağıdaki kuralın gerekleri saklıdır. İade ALICI'nın </w:t>
      </w:r>
      <w:r w:rsidR="00AB0B36" w:rsidRPr="00E55EF0">
        <w:t xml:space="preserve">SATICI </w:t>
      </w:r>
      <w:r w:rsidR="00F364C7" w:rsidRPr="00E55EF0">
        <w:t>DİSTRİBÜTÖR</w:t>
      </w:r>
      <w:r w:rsidR="00AB0B36" w:rsidRPr="00E55EF0">
        <w:t xml:space="preserve"> </w:t>
      </w:r>
      <w:r w:rsidR="003835A1" w:rsidRPr="00E55EF0">
        <w:t>’e</w:t>
      </w:r>
      <w:r w:rsidR="00E57D70" w:rsidRPr="00E55EF0">
        <w:t xml:space="preserve"> Ürün bedeli tediyesinde kullandığı ödeme aracına uygun bir şekilde yapılır. </w:t>
      </w:r>
      <w:proofErr w:type="gramStart"/>
      <w:r w:rsidR="00E57D70" w:rsidRPr="00E55EF0">
        <w:t xml:space="preserve">Örneğin Kredi kartlı ödemelerde iade işlemi de ALICI kredi kartına iade sureti ile yapılır ve Ürün tutarı, siparişin ALICI tarafından iptal edilmesinden sonra aynı sürede ilgili bankaya iade edilir; bu tutarın bankaya iadesi işleminin </w:t>
      </w:r>
      <w:r w:rsidR="00A27A1E" w:rsidRPr="00E55EF0">
        <w:t>SATICI</w:t>
      </w:r>
      <w:r w:rsidR="00E57D70" w:rsidRPr="00E55EF0">
        <w:t xml:space="preserve"> </w:t>
      </w:r>
      <w:r w:rsidR="003835A1" w:rsidRPr="00E55EF0">
        <w:t>DİST</w:t>
      </w:r>
      <w:r w:rsidR="00F364C7" w:rsidRPr="00E55EF0">
        <w:t>R</w:t>
      </w:r>
      <w:r w:rsidR="003835A1" w:rsidRPr="00E55EF0">
        <w:t xml:space="preserve">BUTOR </w:t>
      </w:r>
      <w:r w:rsidR="00E57D70" w:rsidRPr="00E55EF0">
        <w:t>tarafından yapılmasında</w:t>
      </w:r>
      <w:r w:rsidR="00462D0B" w:rsidRPr="00E55EF0">
        <w:t>n</w:t>
      </w:r>
      <w:r w:rsidR="00E57D70" w:rsidRPr="00E55EF0">
        <w:t xml:space="preserve"> sonra ALICI hesaplarına yansıması tamamen banka işlem süreci ile ilgili olduğundan, ALICI olası gecikmeler için </w:t>
      </w:r>
      <w:r w:rsidR="00C73E62" w:rsidRPr="00E55EF0">
        <w:t>ŞİRKET</w:t>
      </w:r>
      <w:r w:rsidR="00E57D70" w:rsidRPr="00E55EF0">
        <w:t>’</w:t>
      </w:r>
      <w:r w:rsidR="00A27A1E" w:rsidRPr="00E55EF0">
        <w:t>in</w:t>
      </w:r>
      <w:r w:rsidR="003835A1" w:rsidRPr="00E55EF0">
        <w:t xml:space="preserve"> ve </w:t>
      </w:r>
      <w:r w:rsidR="00AB0B36" w:rsidRPr="00E55EF0">
        <w:t xml:space="preserve">SATICI </w:t>
      </w:r>
      <w:r w:rsidR="00F364C7" w:rsidRPr="00E55EF0">
        <w:t>DİSTRİBÜTÖR</w:t>
      </w:r>
      <w:r w:rsidR="00AB0B36" w:rsidRPr="00E55EF0">
        <w:t xml:space="preserve"> </w:t>
      </w:r>
      <w:r w:rsidR="003835A1" w:rsidRPr="00E55EF0">
        <w:t>’ün</w:t>
      </w:r>
      <w:r w:rsidR="00E57D70" w:rsidRPr="00E55EF0">
        <w:t xml:space="preserve"> herhangi bir şekilde müdahalesi ve sorumluluk üstlenmesinin mümkün olamayacağını şimdiden kabul eder (bankaların iadeyi ALICI hesabına yansıtma işlemleri genellikle üç haftayı bulabilmektedir).</w:t>
      </w:r>
      <w:r w:rsidR="00E57D70" w:rsidRPr="00E55EF0">
        <w:br/>
      </w:r>
      <w:proofErr w:type="gramEnd"/>
      <w:r w:rsidR="00C73E62" w:rsidRPr="00E55EF0">
        <w:t>ŞİRKET</w:t>
      </w:r>
      <w:r w:rsidR="00E57D70" w:rsidRPr="00E55EF0">
        <w:t>'</w:t>
      </w:r>
      <w:r w:rsidR="00A27A1E" w:rsidRPr="00E55EF0">
        <w:t>in</w:t>
      </w:r>
      <w:r w:rsidR="003835A1" w:rsidRPr="00E55EF0">
        <w:t xml:space="preserve"> ve </w:t>
      </w:r>
      <w:r w:rsidR="00AB0B36" w:rsidRPr="00E55EF0">
        <w:t xml:space="preserve">SATICI </w:t>
      </w:r>
      <w:r w:rsidR="00F364C7" w:rsidRPr="00E55EF0">
        <w:t>DİSTRİBÜTÖR</w:t>
      </w:r>
      <w:r w:rsidR="00AB0B36" w:rsidRPr="00E55EF0">
        <w:t xml:space="preserve"> </w:t>
      </w:r>
      <w:r w:rsidR="003835A1" w:rsidRPr="00E55EF0">
        <w:t>’ün</w:t>
      </w:r>
      <w:r w:rsidR="00E57D70" w:rsidRPr="00E55EF0">
        <w:t xml:space="preserve"> iade edilecek bedel için, bu Sözleşme ve kanundan doğan mahsup, indirim ve tenzilat hakları vardır ve saklıdır. </w:t>
      </w:r>
      <w:proofErr w:type="gramStart"/>
      <w:r w:rsidR="00E57D70" w:rsidRPr="00E55EF0">
        <w:t>Sözleşme'nin</w:t>
      </w:r>
      <w:proofErr w:type="gramEnd"/>
      <w:r w:rsidR="00E57D70" w:rsidRPr="00E55EF0">
        <w:t xml:space="preserve"> </w:t>
      </w:r>
      <w:r w:rsidR="00C73E62" w:rsidRPr="00E55EF0">
        <w:t>ŞİRKET</w:t>
      </w:r>
      <w:r w:rsidR="00E57D70" w:rsidRPr="00E55EF0">
        <w:t>'</w:t>
      </w:r>
      <w:r w:rsidR="00A27A1E" w:rsidRPr="00E55EF0">
        <w:t>in</w:t>
      </w:r>
      <w:r w:rsidR="00E57D70" w:rsidRPr="00E55EF0">
        <w:t xml:space="preserve"> </w:t>
      </w:r>
      <w:r w:rsidR="003835A1" w:rsidRPr="00E55EF0">
        <w:t xml:space="preserve">ve </w:t>
      </w:r>
      <w:r w:rsidR="00AB0B36" w:rsidRPr="00E55EF0">
        <w:t xml:space="preserve">SATICI </w:t>
      </w:r>
      <w:r w:rsidR="00F364C7" w:rsidRPr="00E55EF0">
        <w:t>DİSTRİBÜTÖR</w:t>
      </w:r>
      <w:r w:rsidR="00AB0B36" w:rsidRPr="00E55EF0">
        <w:t xml:space="preserve"> </w:t>
      </w:r>
      <w:r w:rsidR="003835A1" w:rsidRPr="00E55EF0">
        <w:t xml:space="preserve">’ün edimlerini </w:t>
      </w:r>
      <w:r w:rsidR="00E57D70" w:rsidRPr="00E55EF0">
        <w:t>ifa etmemesinden ötürü ALICI tarafından feshedildiği hallere ilişkin ALICI kanuni hakları da saklı ve mevcuttur. </w:t>
      </w:r>
      <w:r w:rsidR="00E57D70" w:rsidRPr="00E55EF0">
        <w:br/>
      </w:r>
      <w:r w:rsidR="00E57D70" w:rsidRPr="00E55EF0">
        <w:br/>
        <w:t xml:space="preserve">7.9. ALICI Ürün ve satışla ilgili talep ve şikayetlerini, Sözleşme'nin giriş kısmındaki </w:t>
      </w:r>
      <w:r w:rsidR="00C73E62" w:rsidRPr="00E55EF0">
        <w:t>ŞİRKET</w:t>
      </w:r>
      <w:r w:rsidR="00E57D70" w:rsidRPr="00E55EF0">
        <w:t xml:space="preserve"> iletişim kanallarından ulaşarak, sözlü veya yazılı şekilde </w:t>
      </w:r>
      <w:r w:rsidR="00C73E62" w:rsidRPr="00E55EF0">
        <w:t>ŞİRKET</w:t>
      </w:r>
      <w:r w:rsidR="00E57D70" w:rsidRPr="00E55EF0">
        <w:t>'</w:t>
      </w:r>
      <w:r w:rsidR="00A27A1E" w:rsidRPr="00E55EF0">
        <w:t>e</w:t>
      </w:r>
      <w:r w:rsidR="00E57D70" w:rsidRPr="00E55EF0">
        <w:t xml:space="preserve"> bildirebilir.</w:t>
      </w:r>
      <w:r w:rsidR="00E57D70" w:rsidRPr="00E55EF0">
        <w:br/>
      </w:r>
      <w:r w:rsidR="00E57D70" w:rsidRPr="00E55EF0">
        <w:br/>
        <w:t xml:space="preserve">7.10. Yukarıda 3. </w:t>
      </w:r>
      <w:proofErr w:type="gramStart"/>
      <w:r w:rsidR="00E57D70" w:rsidRPr="00E55EF0">
        <w:t>maddede</w:t>
      </w:r>
      <w:proofErr w:type="gramEnd"/>
      <w:r w:rsidR="00E57D70" w:rsidRPr="00E55EF0">
        <w:t xml:space="preserve"> yazılı hususların bir kısmı mahiyeti itibari ile bu Sözleşme'de yer almayabilir; bununla beraber, ALICI tarafından İNTERNET SİTESİ'nde görülen/onaylanan Ön Bilgilendirmelerde, keza İNTERNET SİTESİ'nin --ilgisine göre satış aşamaları veya genel-- bilgilendirme sayfaları/bölümlerinde yer almaktadırlar. </w:t>
      </w:r>
      <w:r w:rsidR="00E57D70" w:rsidRPr="00E55EF0">
        <w:br/>
      </w:r>
      <w:r w:rsidR="00E57D70" w:rsidRPr="00E55EF0">
        <w:br/>
        <w:t>7.11. ALICI, kabulü sonrasında bildirdiği e-posta (mail) adresine gönderil</w:t>
      </w:r>
      <w:r w:rsidR="007A350A" w:rsidRPr="00E55EF0">
        <w:t>ecek</w:t>
      </w:r>
      <w:r w:rsidR="00E57D70" w:rsidRPr="00E55EF0">
        <w:t xml:space="preserve">, söz konusu Bilgilendirmelere ve bu Sözleşme'ye, anılan maili cihazına kaydedip saklayarak her zaman ulaşabilir ve inceleyebilir. Öte yandan, </w:t>
      </w:r>
      <w:r w:rsidR="00C73E62" w:rsidRPr="00E55EF0">
        <w:t>ŞİRKET</w:t>
      </w:r>
      <w:r w:rsidR="00E57D70" w:rsidRPr="00E55EF0">
        <w:t xml:space="preserve"> nezdindeki sistemlerde </w:t>
      </w:r>
      <w:r w:rsidR="00B35CFB" w:rsidRPr="00E55EF0">
        <w:t xml:space="preserve">söz konusu sözleşme </w:t>
      </w:r>
      <w:r w:rsidR="00E57D70" w:rsidRPr="00E55EF0">
        <w:t>üç yıl süre ile muhafaza edilir. </w:t>
      </w:r>
      <w:r w:rsidR="00E57D70" w:rsidRPr="00E55EF0">
        <w:br/>
      </w:r>
      <w:r w:rsidR="00E57D70" w:rsidRPr="00E55EF0">
        <w:br/>
        <w:t xml:space="preserve">7.12. Bu Sözleşme'den ve/veya uygulanmasından doğabilecek her türlü uyuşmazlığın çözümünde </w:t>
      </w:r>
      <w:r w:rsidR="00C73E62" w:rsidRPr="00E55EF0">
        <w:t>ŞİRKET</w:t>
      </w:r>
      <w:r w:rsidR="00E57D70" w:rsidRPr="00E55EF0">
        <w:t xml:space="preserve"> kayıtları (bilgisayar-ses kayıtları gibi manyetik ortamdaki kayıtlar dahil) delil oluşturur</w:t>
      </w:r>
      <w:proofErr w:type="gramStart"/>
      <w:r w:rsidR="00E57D70" w:rsidRPr="00E55EF0">
        <w:t>;</w:t>
      </w:r>
      <w:proofErr w:type="gramEnd"/>
      <w:r w:rsidR="00E57D70" w:rsidRPr="00E55EF0">
        <w:t xml:space="preserve"> tarafların ilgili emredici yasal düzenlemelerden bu hususta doğan hakları geçerli ve saklıdır.</w:t>
      </w:r>
    </w:p>
    <w:p w14:paraId="71E301A5" w14:textId="77777777" w:rsidR="00E57D70" w:rsidRPr="00E55EF0" w:rsidRDefault="00E57D70" w:rsidP="009039EE">
      <w:pPr>
        <w:pStyle w:val="NormalWeb"/>
        <w:jc w:val="both"/>
      </w:pPr>
      <w:r w:rsidRPr="00E55EF0">
        <w:rPr>
          <w:rStyle w:val="Strong"/>
        </w:rPr>
        <w:t>Madde 8- ALICI'NIN KANUNİ BAŞVURU YOLLARI - YETKİLİ YARGI MERCİLERİ</w:t>
      </w:r>
    </w:p>
    <w:p w14:paraId="2CC30F81" w14:textId="29B83EE5" w:rsidR="00E57D70" w:rsidRPr="00E55EF0" w:rsidRDefault="00E57D70" w:rsidP="009039EE">
      <w:pPr>
        <w:pStyle w:val="NormalWeb"/>
        <w:jc w:val="both"/>
      </w:pPr>
      <w:r w:rsidRPr="00E55EF0">
        <w:t>Bu Sözleşme'den doğabilecek uyuşmazlıklarda, Gümrük ve Ticaret Bakanlığı'nca yasa gereği her yıl belirlenen-ilan edilen parasal sınırlar d</w:t>
      </w:r>
      <w:r w:rsidR="00B35CFB" w:rsidRPr="00E55EF0">
        <w:t>a</w:t>
      </w:r>
      <w:r w:rsidRPr="00E55EF0">
        <w:t xml:space="preserve">hilinde İl ve İlçe Tüketici Hakem Heyetleri, bu sınırları aşan </w:t>
      </w:r>
      <w:r w:rsidRPr="00E55EF0">
        <w:lastRenderedPageBreak/>
        <w:t xml:space="preserve">durumlarda Tüketici Mahkemeleri görevli-yetkilidir. ALICI, bu çerçevede, kendisinin veya dilerse </w:t>
      </w:r>
      <w:r w:rsidR="00C73E62" w:rsidRPr="00E55EF0">
        <w:t>ŞİRKET</w:t>
      </w:r>
      <w:r w:rsidRPr="00E55EF0">
        <w:t>'</w:t>
      </w:r>
      <w:r w:rsidR="00A27A1E" w:rsidRPr="00E55EF0">
        <w:t>in</w:t>
      </w:r>
      <w:r w:rsidRPr="00E55EF0">
        <w:t xml:space="preserve"> yerleşim yerindeki (ikametgahındaki) Hakem Heyetleri ve Tüketici Mahkemeleri'ne başvurabilir. </w:t>
      </w:r>
      <w:r w:rsidRPr="00E55EF0">
        <w:br/>
      </w:r>
      <w:r w:rsidRPr="00E55EF0">
        <w:br/>
        <w:t xml:space="preserve">ALICI, işbu Sözleşme'de ve ayrılmaz parçasını oluşturan sipariş-sözleşme ön bilgilendirmelerinde (İNTERNET SİTESİ'nde) yazılı tüm koşulları ve açıklamaları okuduğunu, satışa konu Ürün/Ürün'lerin temel özellik-nitelikleri, satış fiyatı, ödeme şekli, teslimat koşulları, </w:t>
      </w:r>
      <w:r w:rsidR="00C73E62" w:rsidRPr="00E55EF0">
        <w:t>ŞİRKET</w:t>
      </w:r>
      <w:r w:rsidRPr="00E55EF0">
        <w:t xml:space="preserve"> ve satışa konu Ürün ile ilgili diğer tüm ön bilgiler-bilgilendirmeler ve cayma hakkı ile kişisel bilgiler-elektronik iletişim ve ödül puanları koşulları dahil bu </w:t>
      </w:r>
      <w:proofErr w:type="gramStart"/>
      <w:r w:rsidRPr="00E55EF0">
        <w:t>Sözleşme'nin</w:t>
      </w:r>
      <w:proofErr w:type="gramEnd"/>
      <w:r w:rsidRPr="00E55EF0">
        <w:t xml:space="preserve"> 3. </w:t>
      </w:r>
      <w:proofErr w:type="gramStart"/>
      <w:r w:rsidRPr="00E55EF0">
        <w:t>maddesinde</w:t>
      </w:r>
      <w:proofErr w:type="gramEnd"/>
      <w:r w:rsidRPr="00E55EF0">
        <w:t xml:space="preserve"> yazılı bütün hususlarda önceden bilgi sahibi olduğunu, tamamını İNTERNET SİTESİ'nde elektronik ortamda gördüğünü ve yine tüm bunlara elektronik ortamda teyit-onay-kabul-iznini vererek Ürün'ü sipariş ile işbu Sözleşme hükümlerini kabul ettiğini kabul ve beyan eder.</w:t>
      </w:r>
      <w:r w:rsidRPr="00E55EF0">
        <w:br/>
      </w:r>
      <w:r w:rsidRPr="00E55EF0">
        <w:br/>
        <w:t xml:space="preserve">Gerek söz konusu ön bilgilendirmeler, gerek bu Sözleşme, </w:t>
      </w:r>
      <w:proofErr w:type="gramStart"/>
      <w:r w:rsidRPr="00E55EF0">
        <w:t>ALICI'nın</w:t>
      </w:r>
      <w:proofErr w:type="gramEnd"/>
      <w:r w:rsidRPr="00E55EF0">
        <w:t xml:space="preserve"> </w:t>
      </w:r>
      <w:r w:rsidR="00C73E62" w:rsidRPr="00E55EF0">
        <w:t>ŞİRKET</w:t>
      </w:r>
      <w:r w:rsidRPr="00E55EF0">
        <w:t>'</w:t>
      </w:r>
      <w:r w:rsidR="00A27A1E" w:rsidRPr="00E55EF0">
        <w:t>e</w:t>
      </w:r>
      <w:r w:rsidRPr="00E55EF0">
        <w:t xml:space="preserve"> bildirdiği yukarıdaki elektronik posta (mail) adresine de gönderilmekte, anılan elektronik postada siparişin alındığı teyidi sipariş özeti ile birlikte ayrıca yer almaktadır.</w:t>
      </w:r>
    </w:p>
    <w:p w14:paraId="52368561" w14:textId="77777777" w:rsidR="00E57D70" w:rsidRPr="00E55EF0" w:rsidRDefault="00E57D70" w:rsidP="009039EE">
      <w:pPr>
        <w:jc w:val="both"/>
      </w:pPr>
    </w:p>
    <w:sectPr w:rsidR="00E57D70" w:rsidRPr="00E55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0342"/>
    <w:multiLevelType w:val="hybridMultilevel"/>
    <w:tmpl w:val="744E6FD0"/>
    <w:lvl w:ilvl="0" w:tplc="4844C9B0">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2FEA5592"/>
    <w:multiLevelType w:val="multilevel"/>
    <w:tmpl w:val="13C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442BF"/>
    <w:multiLevelType w:val="hybridMultilevel"/>
    <w:tmpl w:val="8034E1D6"/>
    <w:lvl w:ilvl="0" w:tplc="251E4CF4">
      <w:start w:val="5"/>
      <w:numFmt w:val="bullet"/>
      <w:lvlText w:val="-"/>
      <w:lvlJc w:val="left"/>
      <w:pPr>
        <w:ind w:left="720" w:hanging="360"/>
      </w:pPr>
      <w:rPr>
        <w:rFonts w:ascii="Arial" w:eastAsia="Times New Roman" w:hAnsi="Aria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lvl w:ilvl="0">
        <w:numFmt w:val="lowerLetter"/>
        <w:lvlText w:val="%1."/>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70"/>
    <w:rsid w:val="00014515"/>
    <w:rsid w:val="000148CE"/>
    <w:rsid w:val="00066EC5"/>
    <w:rsid w:val="00071C30"/>
    <w:rsid w:val="00081210"/>
    <w:rsid w:val="00087D8A"/>
    <w:rsid w:val="000B5ACB"/>
    <w:rsid w:val="000D0C3F"/>
    <w:rsid w:val="00124CF9"/>
    <w:rsid w:val="00141CAF"/>
    <w:rsid w:val="00161DD7"/>
    <w:rsid w:val="00181B38"/>
    <w:rsid w:val="0018240A"/>
    <w:rsid w:val="00204857"/>
    <w:rsid w:val="002049DD"/>
    <w:rsid w:val="00210C05"/>
    <w:rsid w:val="00233235"/>
    <w:rsid w:val="0023589D"/>
    <w:rsid w:val="00243C98"/>
    <w:rsid w:val="002A13EA"/>
    <w:rsid w:val="002D1E37"/>
    <w:rsid w:val="002D4574"/>
    <w:rsid w:val="002F4C48"/>
    <w:rsid w:val="00304DC1"/>
    <w:rsid w:val="00344153"/>
    <w:rsid w:val="003835A1"/>
    <w:rsid w:val="003A0B83"/>
    <w:rsid w:val="003C6231"/>
    <w:rsid w:val="00423296"/>
    <w:rsid w:val="00425D89"/>
    <w:rsid w:val="0045790B"/>
    <w:rsid w:val="00462D0B"/>
    <w:rsid w:val="004722B2"/>
    <w:rsid w:val="004B0C6F"/>
    <w:rsid w:val="004F4428"/>
    <w:rsid w:val="0056398B"/>
    <w:rsid w:val="00575ABB"/>
    <w:rsid w:val="005928FD"/>
    <w:rsid w:val="005D19D7"/>
    <w:rsid w:val="005E0359"/>
    <w:rsid w:val="00600B5D"/>
    <w:rsid w:val="00616777"/>
    <w:rsid w:val="00692589"/>
    <w:rsid w:val="006970A7"/>
    <w:rsid w:val="006A4396"/>
    <w:rsid w:val="006B3F42"/>
    <w:rsid w:val="006C22B1"/>
    <w:rsid w:val="006C2FAE"/>
    <w:rsid w:val="006D4067"/>
    <w:rsid w:val="006D6108"/>
    <w:rsid w:val="006E2123"/>
    <w:rsid w:val="00704C26"/>
    <w:rsid w:val="00714F90"/>
    <w:rsid w:val="007404C0"/>
    <w:rsid w:val="00740D7E"/>
    <w:rsid w:val="007456E3"/>
    <w:rsid w:val="00747BC6"/>
    <w:rsid w:val="007A350A"/>
    <w:rsid w:val="007C0B4C"/>
    <w:rsid w:val="007F32F3"/>
    <w:rsid w:val="007F6329"/>
    <w:rsid w:val="00845ADF"/>
    <w:rsid w:val="00865C44"/>
    <w:rsid w:val="00867E2E"/>
    <w:rsid w:val="00883E1B"/>
    <w:rsid w:val="008A0257"/>
    <w:rsid w:val="008E54DF"/>
    <w:rsid w:val="009039EE"/>
    <w:rsid w:val="00917393"/>
    <w:rsid w:val="00930845"/>
    <w:rsid w:val="00930CFE"/>
    <w:rsid w:val="00933C3A"/>
    <w:rsid w:val="009927F9"/>
    <w:rsid w:val="00A16915"/>
    <w:rsid w:val="00A27A1E"/>
    <w:rsid w:val="00AB0B36"/>
    <w:rsid w:val="00AC164B"/>
    <w:rsid w:val="00AE18A4"/>
    <w:rsid w:val="00AF76C9"/>
    <w:rsid w:val="00B0424F"/>
    <w:rsid w:val="00B15862"/>
    <w:rsid w:val="00B35CFB"/>
    <w:rsid w:val="00B44262"/>
    <w:rsid w:val="00B4543E"/>
    <w:rsid w:val="00B52161"/>
    <w:rsid w:val="00B573FB"/>
    <w:rsid w:val="00B9169A"/>
    <w:rsid w:val="00BF6613"/>
    <w:rsid w:val="00BF6B0D"/>
    <w:rsid w:val="00C11158"/>
    <w:rsid w:val="00C33611"/>
    <w:rsid w:val="00C67D4D"/>
    <w:rsid w:val="00C716FE"/>
    <w:rsid w:val="00C73E62"/>
    <w:rsid w:val="00C804E1"/>
    <w:rsid w:val="00CA1985"/>
    <w:rsid w:val="00CA5B6B"/>
    <w:rsid w:val="00CF7410"/>
    <w:rsid w:val="00D168D4"/>
    <w:rsid w:val="00D62356"/>
    <w:rsid w:val="00D75D6F"/>
    <w:rsid w:val="00DA6AE9"/>
    <w:rsid w:val="00DC1B12"/>
    <w:rsid w:val="00DE7644"/>
    <w:rsid w:val="00DF40EC"/>
    <w:rsid w:val="00DF5FD9"/>
    <w:rsid w:val="00E15F5F"/>
    <w:rsid w:val="00E256FF"/>
    <w:rsid w:val="00E52CBE"/>
    <w:rsid w:val="00E55EF0"/>
    <w:rsid w:val="00E57D70"/>
    <w:rsid w:val="00EB3A61"/>
    <w:rsid w:val="00EE1780"/>
    <w:rsid w:val="00EF035F"/>
    <w:rsid w:val="00F14084"/>
    <w:rsid w:val="00F364C7"/>
    <w:rsid w:val="00F47890"/>
    <w:rsid w:val="00F66306"/>
    <w:rsid w:val="00FD27EA"/>
    <w:rsid w:val="00FD4F05"/>
    <w:rsid w:val="00FF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ECF6"/>
  <w15:chartTrackingRefBased/>
  <w15:docId w15:val="{6B564D1D-CFE0-43DF-9E2D-B332FDBB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D70"/>
    <w:pPr>
      <w:spacing w:after="0" w:line="240" w:lineRule="auto"/>
    </w:pPr>
    <w:rPr>
      <w:rFonts w:ascii="Calibri" w:hAnsi="Calibri" w:cs="Calibri"/>
    </w:rPr>
  </w:style>
  <w:style w:type="paragraph" w:styleId="Heading4">
    <w:name w:val="heading 4"/>
    <w:basedOn w:val="Normal"/>
    <w:link w:val="Heading4Char"/>
    <w:uiPriority w:val="9"/>
    <w:semiHidden/>
    <w:unhideWhenUsed/>
    <w:qFormat/>
    <w:rsid w:val="00E57D70"/>
    <w:pPr>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57D70"/>
    <w:rPr>
      <w:rFonts w:ascii="Calibri" w:hAnsi="Calibri" w:cs="Calibri"/>
      <w:b/>
      <w:bCs/>
      <w:sz w:val="24"/>
      <w:szCs w:val="24"/>
    </w:rPr>
  </w:style>
  <w:style w:type="character" w:styleId="Hyperlink">
    <w:name w:val="Hyperlink"/>
    <w:basedOn w:val="DefaultParagraphFont"/>
    <w:uiPriority w:val="99"/>
    <w:semiHidden/>
    <w:unhideWhenUsed/>
    <w:rsid w:val="00E57D70"/>
    <w:rPr>
      <w:color w:val="0000FF"/>
      <w:u w:val="single"/>
    </w:rPr>
  </w:style>
  <w:style w:type="paragraph" w:styleId="NormalWeb">
    <w:name w:val="Normal (Web)"/>
    <w:basedOn w:val="Normal"/>
    <w:uiPriority w:val="99"/>
    <w:unhideWhenUsed/>
    <w:rsid w:val="00E57D70"/>
    <w:pPr>
      <w:spacing w:before="100" w:beforeAutospacing="1" w:after="100" w:afterAutospacing="1"/>
    </w:pPr>
  </w:style>
  <w:style w:type="character" w:styleId="Strong">
    <w:name w:val="Strong"/>
    <w:basedOn w:val="DefaultParagraphFont"/>
    <w:uiPriority w:val="22"/>
    <w:qFormat/>
    <w:rsid w:val="00E57D70"/>
    <w:rPr>
      <w:b/>
      <w:bCs/>
    </w:rPr>
  </w:style>
  <w:style w:type="character" w:styleId="CommentReference">
    <w:name w:val="annotation reference"/>
    <w:basedOn w:val="DefaultParagraphFont"/>
    <w:uiPriority w:val="99"/>
    <w:semiHidden/>
    <w:unhideWhenUsed/>
    <w:rsid w:val="00E57D70"/>
    <w:rPr>
      <w:sz w:val="16"/>
      <w:szCs w:val="16"/>
    </w:rPr>
  </w:style>
  <w:style w:type="paragraph" w:styleId="CommentText">
    <w:name w:val="annotation text"/>
    <w:basedOn w:val="Normal"/>
    <w:link w:val="CommentTextChar"/>
    <w:uiPriority w:val="99"/>
    <w:semiHidden/>
    <w:unhideWhenUsed/>
    <w:rsid w:val="00E57D70"/>
    <w:rPr>
      <w:sz w:val="20"/>
      <w:szCs w:val="20"/>
    </w:rPr>
  </w:style>
  <w:style w:type="character" w:customStyle="1" w:styleId="CommentTextChar">
    <w:name w:val="Comment Text Char"/>
    <w:basedOn w:val="DefaultParagraphFont"/>
    <w:link w:val="CommentText"/>
    <w:uiPriority w:val="99"/>
    <w:semiHidden/>
    <w:rsid w:val="00E57D7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E57D70"/>
    <w:rPr>
      <w:b/>
      <w:bCs/>
    </w:rPr>
  </w:style>
  <w:style w:type="character" w:customStyle="1" w:styleId="CommentSubjectChar">
    <w:name w:val="Comment Subject Char"/>
    <w:basedOn w:val="CommentTextChar"/>
    <w:link w:val="CommentSubject"/>
    <w:uiPriority w:val="99"/>
    <w:semiHidden/>
    <w:rsid w:val="00E57D70"/>
    <w:rPr>
      <w:rFonts w:ascii="Calibri" w:hAnsi="Calibri" w:cs="Calibri"/>
      <w:b/>
      <w:bCs/>
      <w:sz w:val="20"/>
      <w:szCs w:val="20"/>
    </w:rPr>
  </w:style>
  <w:style w:type="paragraph" w:styleId="Revision">
    <w:name w:val="Revision"/>
    <w:hidden/>
    <w:uiPriority w:val="99"/>
    <w:semiHidden/>
    <w:rsid w:val="00E57D70"/>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E57D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D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819643">
      <w:bodyDiv w:val="1"/>
      <w:marLeft w:val="0"/>
      <w:marRight w:val="0"/>
      <w:marTop w:val="0"/>
      <w:marBottom w:val="0"/>
      <w:divBdr>
        <w:top w:val="none" w:sz="0" w:space="0" w:color="auto"/>
        <w:left w:val="none" w:sz="0" w:space="0" w:color="auto"/>
        <w:bottom w:val="none" w:sz="0" w:space="0" w:color="auto"/>
        <w:right w:val="none" w:sz="0" w:space="0" w:color="auto"/>
      </w:divBdr>
    </w:div>
    <w:div w:id="1907109453">
      <w:bodyDiv w:val="1"/>
      <w:marLeft w:val="0"/>
      <w:marRight w:val="0"/>
      <w:marTop w:val="0"/>
      <w:marBottom w:val="0"/>
      <w:divBdr>
        <w:top w:val="none" w:sz="0" w:space="0" w:color="auto"/>
        <w:left w:val="none" w:sz="0" w:space="0" w:color="auto"/>
        <w:bottom w:val="none" w:sz="0" w:space="0" w:color="auto"/>
        <w:right w:val="none" w:sz="0" w:space="0" w:color="auto"/>
      </w:divBdr>
    </w:div>
    <w:div w:id="207893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tinokgulay@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fs.tr@unilever.com.t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BE1B1-0B42-449D-A755-AA121E40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Gulay</dc:creator>
  <cp:keywords/>
  <dc:description/>
  <cp:lastModifiedBy>Pehlivan, Melike</cp:lastModifiedBy>
  <cp:revision>48</cp:revision>
  <dcterms:created xsi:type="dcterms:W3CDTF">2018-05-21T08:00:00Z</dcterms:created>
  <dcterms:modified xsi:type="dcterms:W3CDTF">2018-06-08T07:59:00Z</dcterms:modified>
</cp:coreProperties>
</file>