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AB80" w14:textId="77777777" w:rsidR="00AC465C" w:rsidRDefault="00000000">
      <w:pPr>
        <w:spacing w:before="400" w:after="80"/>
        <w:jc w:val="center"/>
      </w:pPr>
      <w:r>
        <w:rPr>
          <w:rFonts w:ascii="Calibri" w:eastAsia="Calibri" w:hAnsi="Calibri" w:cs="Calibri"/>
          <w:b/>
          <w:bCs/>
          <w:color w:val="1E3A5F"/>
          <w:sz w:val="44"/>
          <w:szCs w:val="44"/>
        </w:rPr>
        <w:t>DevSecOps Workflow</w:t>
      </w:r>
    </w:p>
    <w:p w14:paraId="3CF0234B" w14:textId="77777777" w:rsidR="00AC465C" w:rsidRDefault="00000000">
      <w:pPr>
        <w:spacing w:after="80"/>
        <w:jc w:val="center"/>
      </w:pPr>
      <w:r>
        <w:rPr>
          <w:rFonts w:ascii="Calibri" w:eastAsia="Calibri" w:hAnsi="Calibri" w:cs="Calibri"/>
          <w:color w:val="555555"/>
          <w:sz w:val="24"/>
          <w:szCs w:val="24"/>
        </w:rPr>
        <w:t>Concept Map &amp; Feedback Loop — Technical Documentation</w:t>
      </w:r>
    </w:p>
    <w:p w14:paraId="6386CD42" w14:textId="77777777" w:rsidR="00AC465C" w:rsidRDefault="00000000">
      <w:pPr>
        <w:spacing w:after="400"/>
        <w:jc w:val="center"/>
      </w:pPr>
      <w:r>
        <w:rPr>
          <w:rFonts w:ascii="Calibri" w:eastAsia="Calibri" w:hAnsi="Calibri" w:cs="Calibri"/>
          <w:i/>
          <w:iCs/>
          <w:color w:val="777777"/>
        </w:rPr>
        <w:t>Assessment Task 1 (AT1)  |  DevSecOps-AT1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C465C" w14:paraId="58AAFFCC" w14:textId="77777777">
        <w:tblPrEx>
          <w:tblCellMar>
            <w:top w:w="0" w:type="dxa"/>
            <w:bottom w:w="0" w:type="dxa"/>
          </w:tblCellMar>
        </w:tblPrEx>
        <w:tc>
          <w:tcPr>
            <w:tcW w:w="2200" w:type="dxa"/>
            <w:shd w:val="clear" w:color="auto" w:fill="1E3A5F"/>
          </w:tcPr>
          <w:p w14:paraId="457D5516" w14:textId="49F68CB7" w:rsidR="00AC465C" w:rsidRDefault="0088132A">
            <w:pPr>
              <w:spacing w:before="60" w:after="60"/>
              <w:ind w:left="120"/>
            </w:pPr>
            <w:r>
              <w:t>Name</w:t>
            </w:r>
          </w:p>
        </w:tc>
        <w:tc>
          <w:tcPr>
            <w:tcW w:w="7160" w:type="dxa"/>
            <w:shd w:val="clear" w:color="auto" w:fill="E8F0F8"/>
          </w:tcPr>
          <w:p w14:paraId="74360D59" w14:textId="267692EE" w:rsidR="00AC465C" w:rsidRDefault="0088132A">
            <w:pPr>
              <w:spacing w:before="60" w:after="60"/>
              <w:ind w:left="120"/>
            </w:pPr>
            <w:r>
              <w:t>Prathiksha SN</w:t>
            </w:r>
          </w:p>
        </w:tc>
      </w:tr>
      <w:tr w:rsidR="00AC465C" w14:paraId="293F3096" w14:textId="77777777">
        <w:tblPrEx>
          <w:tblCellMar>
            <w:top w:w="0" w:type="dxa"/>
            <w:bottom w:w="0" w:type="dxa"/>
          </w:tblCellMar>
        </w:tblPrEx>
        <w:tc>
          <w:tcPr>
            <w:tcW w:w="2200" w:type="dxa"/>
            <w:shd w:val="clear" w:color="auto" w:fill="1E3A5F"/>
          </w:tcPr>
          <w:p w14:paraId="332427AD" w14:textId="77777777" w:rsidR="00AC465C" w:rsidRDefault="00000000">
            <w:pPr>
              <w:spacing w:before="60" w:after="60"/>
              <w:ind w:left="120"/>
            </w:pPr>
            <w:r>
              <w:rPr>
                <w:rFonts w:ascii="Calibri" w:eastAsia="Calibri" w:hAnsi="Calibri" w:cs="Calibri"/>
                <w:b/>
                <w:bCs/>
                <w:color w:val="FFFFFF"/>
                <w:sz w:val="19"/>
                <w:szCs w:val="19"/>
              </w:rPr>
              <w:t>Course / Unit</w:t>
            </w:r>
          </w:p>
        </w:tc>
        <w:tc>
          <w:tcPr>
            <w:tcW w:w="7160" w:type="dxa"/>
            <w:shd w:val="clear" w:color="auto" w:fill="F5F5F5"/>
          </w:tcPr>
          <w:p w14:paraId="0D12E746" w14:textId="6031C092" w:rsidR="00AC465C" w:rsidRDefault="0088132A">
            <w:pPr>
              <w:spacing w:before="60" w:after="60"/>
              <w:ind w:left="120"/>
            </w:pPr>
            <w:r>
              <w:t>Unit 1</w:t>
            </w:r>
          </w:p>
        </w:tc>
      </w:tr>
      <w:tr w:rsidR="00AC465C" w14:paraId="60B47F2B" w14:textId="77777777">
        <w:tblPrEx>
          <w:tblCellMar>
            <w:top w:w="0" w:type="dxa"/>
            <w:bottom w:w="0" w:type="dxa"/>
          </w:tblCellMar>
        </w:tblPrEx>
        <w:tc>
          <w:tcPr>
            <w:tcW w:w="2200" w:type="dxa"/>
            <w:shd w:val="clear" w:color="auto" w:fill="1E3A5F"/>
          </w:tcPr>
          <w:p w14:paraId="7837C142" w14:textId="77777777" w:rsidR="00AC465C" w:rsidRDefault="00000000">
            <w:pPr>
              <w:spacing w:before="60" w:after="60"/>
              <w:ind w:left="120"/>
            </w:pPr>
            <w:r>
              <w:rPr>
                <w:rFonts w:ascii="Calibri" w:eastAsia="Calibri" w:hAnsi="Calibri" w:cs="Calibri"/>
                <w:b/>
                <w:bCs/>
                <w:color w:val="FFFFFF"/>
                <w:sz w:val="19"/>
                <w:szCs w:val="19"/>
              </w:rPr>
              <w:t>Submission Date</w:t>
            </w:r>
          </w:p>
        </w:tc>
        <w:tc>
          <w:tcPr>
            <w:tcW w:w="7160" w:type="dxa"/>
            <w:shd w:val="clear" w:color="auto" w:fill="E8F0F8"/>
          </w:tcPr>
          <w:p w14:paraId="0DFDE7DB" w14:textId="049F1570" w:rsidR="00AC465C" w:rsidRDefault="0088132A">
            <w:pPr>
              <w:spacing w:before="60" w:after="60"/>
              <w:ind w:left="120"/>
            </w:pPr>
            <w:r>
              <w:t>27/7/2026</w:t>
            </w:r>
          </w:p>
        </w:tc>
      </w:tr>
    </w:tbl>
    <w:p w14:paraId="077F80D2" w14:textId="77777777" w:rsidR="00AC465C" w:rsidRDefault="00AC465C">
      <w:pPr>
        <w:spacing w:before="60" w:after="60"/>
      </w:pPr>
    </w:p>
    <w:p w14:paraId="417DB6DB" w14:textId="77777777" w:rsidR="00AC465C" w:rsidRDefault="00AC465C">
      <w:pPr>
        <w:spacing w:before="60" w:after="60"/>
      </w:pPr>
    </w:p>
    <w:p w14:paraId="0EDCBCBD" w14:textId="77777777" w:rsidR="00AC465C" w:rsidRDefault="00000000">
      <w:pPr>
        <w:shd w:val="clear" w:color="auto" w:fill="1E3A5F"/>
        <w:spacing w:before="240" w:after="120"/>
        <w:ind w:left="200"/>
      </w:pPr>
      <w:r>
        <w:rPr>
          <w:rFonts w:ascii="Calibri" w:eastAsia="Calibri" w:hAnsi="Calibri" w:cs="Calibri"/>
          <w:b/>
          <w:bCs/>
          <w:color w:val="FFFFFF"/>
          <w:sz w:val="26"/>
          <w:szCs w:val="26"/>
        </w:rPr>
        <w:t>1. Introduction</w:t>
      </w:r>
    </w:p>
    <w:p w14:paraId="45415595" w14:textId="77777777" w:rsidR="00AC465C" w:rsidRDefault="00000000">
      <w:pPr>
        <w:spacing w:before="60" w:after="60"/>
        <w:jc w:val="both"/>
      </w:pPr>
      <w:r>
        <w:rPr>
          <w:rFonts w:ascii="Calibri" w:eastAsia="Calibri" w:hAnsi="Calibri" w:cs="Calibri"/>
          <w:color w:val="2D2D2D"/>
          <w:sz w:val="19"/>
          <w:szCs w:val="19"/>
        </w:rPr>
        <w:t>DevSecOps embeds security into every phase of the Software Development Life Cycle (SDLC) rather than treating it as a final gate. This document supports two visual deliverables: (1) a DevSecOps Concept Map covering 25 interconnected concepts across planning, development, CI/CD, and operations; and (2) a Reinforcement-Learning-inspired Feedback Loop showing how signals from scanning, monitoring, and incidents are returned to developers to drive continuous security improvement.</w:t>
      </w:r>
    </w:p>
    <w:p w14:paraId="767D146F" w14:textId="77777777" w:rsidR="00AC465C" w:rsidRDefault="00AC465C">
      <w:pPr>
        <w:spacing w:before="60" w:after="60"/>
      </w:pPr>
    </w:p>
    <w:p w14:paraId="3785E853" w14:textId="77777777" w:rsidR="00AC465C" w:rsidRDefault="00000000">
      <w:pPr>
        <w:spacing w:before="200" w:after="80"/>
      </w:pPr>
      <w:r>
        <w:rPr>
          <w:rFonts w:ascii="Calibri" w:eastAsia="Calibri" w:hAnsi="Calibri" w:cs="Calibri"/>
          <w:b/>
          <w:bCs/>
          <w:color w:val="0F6E56"/>
          <w:sz w:val="22"/>
          <w:szCs w:val="22"/>
        </w:rPr>
        <w:t>Key Principles</w:t>
      </w:r>
    </w:p>
    <w:p w14:paraId="272E97B0" w14:textId="77777777" w:rsidR="00AC465C" w:rsidRDefault="00000000">
      <w:pPr>
        <w:spacing w:before="40" w:after="40"/>
        <w:ind w:left="360"/>
      </w:pPr>
      <w:r>
        <w:rPr>
          <w:rFonts w:ascii="Calibri" w:eastAsia="Calibri" w:hAnsi="Calibri" w:cs="Calibri"/>
          <w:color w:val="2D2D2D"/>
          <w:sz w:val="19"/>
          <w:szCs w:val="19"/>
        </w:rPr>
        <w:t>• Shift Left — security checks begin at planning and coding, not at release.</w:t>
      </w:r>
    </w:p>
    <w:p w14:paraId="417E051E" w14:textId="77777777" w:rsidR="00AC465C" w:rsidRDefault="00000000">
      <w:pPr>
        <w:spacing w:before="40" w:after="40"/>
        <w:ind w:left="360"/>
      </w:pPr>
      <w:r>
        <w:rPr>
          <w:rFonts w:ascii="Calibri" w:eastAsia="Calibri" w:hAnsi="Calibri" w:cs="Calibri"/>
          <w:color w:val="2D2D2D"/>
          <w:sz w:val="19"/>
          <w:szCs w:val="19"/>
        </w:rPr>
        <w:t>• Automation — repeatable, tool-driven checks replace slow manual gatekeeping.</w:t>
      </w:r>
    </w:p>
    <w:p w14:paraId="1A9722FF" w14:textId="77777777" w:rsidR="00AC465C" w:rsidRDefault="00000000">
      <w:pPr>
        <w:spacing w:before="40" w:after="40"/>
        <w:ind w:left="360"/>
      </w:pPr>
      <w:r>
        <w:rPr>
          <w:rFonts w:ascii="Calibri" w:eastAsia="Calibri" w:hAnsi="Calibri" w:cs="Calibri"/>
          <w:color w:val="2D2D2D"/>
          <w:sz w:val="19"/>
          <w:szCs w:val="19"/>
        </w:rPr>
        <w:t>• Shared Responsibility — developers, operations, and security collaborate.</w:t>
      </w:r>
    </w:p>
    <w:p w14:paraId="332654F9" w14:textId="77777777" w:rsidR="00AC465C" w:rsidRDefault="00000000">
      <w:pPr>
        <w:spacing w:before="40" w:after="40"/>
        <w:ind w:left="360"/>
      </w:pPr>
      <w:r>
        <w:rPr>
          <w:rFonts w:ascii="Calibri" w:eastAsia="Calibri" w:hAnsi="Calibri" w:cs="Calibri"/>
          <w:color w:val="2D2D2D"/>
          <w:sz w:val="19"/>
          <w:szCs w:val="19"/>
        </w:rPr>
        <w:t>• Continuous Feedback — every stage returns actionable signals to earlier stages.</w:t>
      </w:r>
    </w:p>
    <w:p w14:paraId="6096A11B" w14:textId="77777777" w:rsidR="00AC465C" w:rsidRDefault="00000000">
      <w:pPr>
        <w:spacing w:before="40" w:after="40"/>
        <w:ind w:left="360"/>
      </w:pPr>
      <w:r>
        <w:rPr>
          <w:rFonts w:ascii="Calibri" w:eastAsia="Calibri" w:hAnsi="Calibri" w:cs="Calibri"/>
          <w:color w:val="2D2D2D"/>
          <w:sz w:val="19"/>
          <w:szCs w:val="19"/>
        </w:rPr>
        <w:t>• Measurable Improvement — vulnerability trends and remediation times are tracked.</w:t>
      </w:r>
    </w:p>
    <w:p w14:paraId="0DAF820C" w14:textId="77777777" w:rsidR="00AC465C" w:rsidRDefault="00AC465C">
      <w:pPr>
        <w:spacing w:before="60" w:after="60"/>
      </w:pPr>
    </w:p>
    <w:p w14:paraId="211CB5CB" w14:textId="77777777" w:rsidR="00AC465C" w:rsidRDefault="00000000">
      <w:pPr>
        <w:shd w:val="clear" w:color="auto" w:fill="1E3A5F"/>
        <w:spacing w:before="240" w:after="120"/>
        <w:ind w:left="200"/>
      </w:pPr>
      <w:r>
        <w:rPr>
          <w:rFonts w:ascii="Calibri" w:eastAsia="Calibri" w:hAnsi="Calibri" w:cs="Calibri"/>
          <w:b/>
          <w:bCs/>
          <w:color w:val="FFFFFF"/>
          <w:sz w:val="26"/>
          <w:szCs w:val="26"/>
        </w:rPr>
        <w:t>2. DevSecOps Lifecycle Overview</w:t>
      </w:r>
    </w:p>
    <w:p w14:paraId="6576DF65" w14:textId="77777777" w:rsidR="00AC465C" w:rsidRDefault="00000000">
      <w:pPr>
        <w:spacing w:before="60" w:after="60"/>
        <w:jc w:val="both"/>
      </w:pPr>
      <w:r>
        <w:rPr>
          <w:rFonts w:ascii="Calibri" w:eastAsia="Calibri" w:hAnsi="Calibri" w:cs="Calibri"/>
          <w:color w:val="2D2D2D"/>
          <w:sz w:val="19"/>
          <w:szCs w:val="19"/>
        </w:rPr>
        <w:t>The concept map organises 25 concepts into five colour-coded phases. Delivery flows left to right; dashed feedback arrows return from Operate &amp; Learn back to Plan &amp; Design.</w:t>
      </w:r>
    </w:p>
    <w:p w14:paraId="1C651DCE" w14:textId="77777777" w:rsidR="00AC465C" w:rsidRDefault="00AC46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AC465C" w14:paraId="5C6F65AC" w14:textId="77777777">
        <w:tblPrEx>
          <w:tblCellMar>
            <w:top w:w="0" w:type="dxa"/>
            <w:bottom w:w="0" w:type="dxa"/>
          </w:tblCellMar>
        </w:tblPrEx>
        <w:tc>
          <w:tcPr>
            <w:tcW w:w="2000" w:type="dxa"/>
            <w:shd w:val="clear" w:color="auto" w:fill="1E3A5F"/>
          </w:tcPr>
          <w:p w14:paraId="6E3521D4" w14:textId="77777777" w:rsidR="00AC465C" w:rsidRDefault="00000000">
            <w:pPr>
              <w:spacing w:before="60" w:after="60"/>
              <w:ind w:left="100"/>
            </w:pPr>
            <w:r>
              <w:rPr>
                <w:rFonts w:ascii="Calibri" w:eastAsia="Calibri" w:hAnsi="Calibri" w:cs="Calibri"/>
                <w:b/>
                <w:bCs/>
                <w:color w:val="FFFFFF"/>
                <w:sz w:val="19"/>
                <w:szCs w:val="19"/>
              </w:rPr>
              <w:t>Phase</w:t>
            </w:r>
          </w:p>
        </w:tc>
        <w:tc>
          <w:tcPr>
            <w:tcW w:w="3800" w:type="dxa"/>
            <w:shd w:val="clear" w:color="auto" w:fill="1E3A5F"/>
          </w:tcPr>
          <w:p w14:paraId="075FB27D" w14:textId="77777777" w:rsidR="00AC465C" w:rsidRDefault="00000000">
            <w:pPr>
              <w:spacing w:before="60" w:after="60"/>
              <w:ind w:left="100"/>
            </w:pPr>
            <w:r>
              <w:rPr>
                <w:rFonts w:ascii="Calibri" w:eastAsia="Calibri" w:hAnsi="Calibri" w:cs="Calibri"/>
                <w:b/>
                <w:bCs/>
                <w:color w:val="FFFFFF"/>
                <w:sz w:val="19"/>
                <w:szCs w:val="19"/>
              </w:rPr>
              <w:t>Key Concepts</w:t>
            </w:r>
          </w:p>
        </w:tc>
        <w:tc>
          <w:tcPr>
            <w:tcW w:w="3560" w:type="dxa"/>
            <w:shd w:val="clear" w:color="auto" w:fill="1E3A5F"/>
          </w:tcPr>
          <w:p w14:paraId="7D4F0B3F" w14:textId="77777777" w:rsidR="00AC465C" w:rsidRDefault="00000000">
            <w:pPr>
              <w:spacing w:before="60" w:after="60"/>
              <w:ind w:left="100"/>
            </w:pPr>
            <w:r>
              <w:rPr>
                <w:rFonts w:ascii="Calibri" w:eastAsia="Calibri" w:hAnsi="Calibri" w:cs="Calibri"/>
                <w:b/>
                <w:bCs/>
                <w:color w:val="FFFFFF"/>
                <w:sz w:val="19"/>
                <w:szCs w:val="19"/>
              </w:rPr>
              <w:t>Purpose</w:t>
            </w:r>
          </w:p>
        </w:tc>
      </w:tr>
      <w:tr w:rsidR="00AC465C" w14:paraId="0A732230" w14:textId="77777777">
        <w:tblPrEx>
          <w:tblCellMar>
            <w:top w:w="0" w:type="dxa"/>
            <w:bottom w:w="0" w:type="dxa"/>
          </w:tblCellMar>
        </w:tblPrEx>
        <w:tc>
          <w:tcPr>
            <w:tcW w:w="2000" w:type="dxa"/>
            <w:shd w:val="clear" w:color="auto" w:fill="E8F0F8"/>
          </w:tcPr>
          <w:p w14:paraId="389C6601" w14:textId="77777777" w:rsidR="00AC465C" w:rsidRDefault="00000000">
            <w:pPr>
              <w:spacing w:before="60" w:after="60"/>
              <w:ind w:left="100"/>
            </w:pPr>
            <w:r>
              <w:rPr>
                <w:rFonts w:ascii="Calibri" w:eastAsia="Calibri" w:hAnsi="Calibri" w:cs="Calibri"/>
                <w:b/>
                <w:bCs/>
                <w:color w:val="2D2D2D"/>
                <w:sz w:val="18"/>
                <w:szCs w:val="18"/>
              </w:rPr>
              <w:t>Plan &amp; Design</w:t>
            </w:r>
          </w:p>
        </w:tc>
        <w:tc>
          <w:tcPr>
            <w:tcW w:w="3800" w:type="dxa"/>
            <w:shd w:val="clear" w:color="auto" w:fill="E8F0F8"/>
          </w:tcPr>
          <w:p w14:paraId="63020B21" w14:textId="77777777" w:rsidR="00AC465C" w:rsidRDefault="00000000">
            <w:pPr>
              <w:spacing w:before="60" w:after="60"/>
              <w:ind w:left="100"/>
            </w:pPr>
            <w:r>
              <w:rPr>
                <w:rFonts w:ascii="Calibri" w:eastAsia="Calibri" w:hAnsi="Calibri" w:cs="Calibri"/>
                <w:color w:val="2D2D2D"/>
                <w:sz w:val="18"/>
                <w:szCs w:val="18"/>
              </w:rPr>
              <w:t>Planning, Requirements, Threat Modeling, Secure Design</w:t>
            </w:r>
          </w:p>
        </w:tc>
        <w:tc>
          <w:tcPr>
            <w:tcW w:w="3560" w:type="dxa"/>
            <w:shd w:val="clear" w:color="auto" w:fill="E8F0F8"/>
          </w:tcPr>
          <w:p w14:paraId="6071D7DD" w14:textId="77777777" w:rsidR="00AC465C" w:rsidRDefault="00000000">
            <w:pPr>
              <w:spacing w:before="60" w:after="60"/>
              <w:ind w:left="100"/>
            </w:pPr>
            <w:r>
              <w:rPr>
                <w:rFonts w:ascii="Calibri" w:eastAsia="Calibri" w:hAnsi="Calibri" w:cs="Calibri"/>
                <w:color w:val="2D2D2D"/>
                <w:sz w:val="18"/>
                <w:szCs w:val="18"/>
              </w:rPr>
              <w:t>Define what to build; identify risks before writing code.</w:t>
            </w:r>
          </w:p>
        </w:tc>
      </w:tr>
      <w:tr w:rsidR="00AC465C" w14:paraId="1D47A4CF" w14:textId="77777777">
        <w:tblPrEx>
          <w:tblCellMar>
            <w:top w:w="0" w:type="dxa"/>
            <w:bottom w:w="0" w:type="dxa"/>
          </w:tblCellMar>
        </w:tblPrEx>
        <w:tc>
          <w:tcPr>
            <w:tcW w:w="2000" w:type="dxa"/>
            <w:shd w:val="clear" w:color="auto" w:fill="F5F5F5"/>
          </w:tcPr>
          <w:p w14:paraId="7DF34A4D" w14:textId="77777777" w:rsidR="00AC465C" w:rsidRDefault="00000000">
            <w:pPr>
              <w:spacing w:before="60" w:after="60"/>
              <w:ind w:left="100"/>
            </w:pPr>
            <w:r>
              <w:rPr>
                <w:rFonts w:ascii="Calibri" w:eastAsia="Calibri" w:hAnsi="Calibri" w:cs="Calibri"/>
                <w:b/>
                <w:bCs/>
                <w:color w:val="2D2D2D"/>
                <w:sz w:val="18"/>
                <w:szCs w:val="18"/>
              </w:rPr>
              <w:t>Develop &amp; Commit</w:t>
            </w:r>
          </w:p>
        </w:tc>
        <w:tc>
          <w:tcPr>
            <w:tcW w:w="3800" w:type="dxa"/>
            <w:shd w:val="clear" w:color="auto" w:fill="F5F5F5"/>
          </w:tcPr>
          <w:p w14:paraId="79765505" w14:textId="77777777" w:rsidR="00AC465C" w:rsidRDefault="00000000">
            <w:pPr>
              <w:spacing w:before="60" w:after="60"/>
              <w:ind w:left="100"/>
            </w:pPr>
            <w:r>
              <w:rPr>
                <w:rFonts w:ascii="Calibri" w:eastAsia="Calibri" w:hAnsi="Calibri" w:cs="Calibri"/>
                <w:color w:val="2D2D2D"/>
                <w:sz w:val="18"/>
                <w:szCs w:val="18"/>
              </w:rPr>
              <w:t>Secure Coding, SAST, Git, GitHub, Branch, Pull Request</w:t>
            </w:r>
          </w:p>
        </w:tc>
        <w:tc>
          <w:tcPr>
            <w:tcW w:w="3560" w:type="dxa"/>
            <w:shd w:val="clear" w:color="auto" w:fill="F5F5F5"/>
          </w:tcPr>
          <w:p w14:paraId="4BA89421" w14:textId="77777777" w:rsidR="00AC465C" w:rsidRDefault="00000000">
            <w:pPr>
              <w:spacing w:before="60" w:after="60"/>
              <w:ind w:left="100"/>
            </w:pPr>
            <w:r>
              <w:rPr>
                <w:rFonts w:ascii="Calibri" w:eastAsia="Calibri" w:hAnsi="Calibri" w:cs="Calibri"/>
                <w:color w:val="2D2D2D"/>
                <w:sz w:val="18"/>
                <w:szCs w:val="18"/>
              </w:rPr>
              <w:t>Write code securely; manage changes via version control.</w:t>
            </w:r>
          </w:p>
        </w:tc>
      </w:tr>
      <w:tr w:rsidR="00AC465C" w14:paraId="570A9618" w14:textId="77777777">
        <w:tblPrEx>
          <w:tblCellMar>
            <w:top w:w="0" w:type="dxa"/>
            <w:bottom w:w="0" w:type="dxa"/>
          </w:tblCellMar>
        </w:tblPrEx>
        <w:tc>
          <w:tcPr>
            <w:tcW w:w="2000" w:type="dxa"/>
            <w:shd w:val="clear" w:color="auto" w:fill="FFF8E8"/>
          </w:tcPr>
          <w:p w14:paraId="608A6579" w14:textId="77777777" w:rsidR="00AC465C" w:rsidRDefault="00000000">
            <w:pPr>
              <w:spacing w:before="60" w:after="60"/>
              <w:ind w:left="100"/>
            </w:pPr>
            <w:r>
              <w:rPr>
                <w:rFonts w:ascii="Calibri" w:eastAsia="Calibri" w:hAnsi="Calibri" w:cs="Calibri"/>
                <w:b/>
                <w:bCs/>
                <w:color w:val="2D2D2D"/>
                <w:sz w:val="18"/>
                <w:szCs w:val="18"/>
              </w:rPr>
              <w:t>Build &amp; Verify (CI)</w:t>
            </w:r>
          </w:p>
        </w:tc>
        <w:tc>
          <w:tcPr>
            <w:tcW w:w="3800" w:type="dxa"/>
            <w:shd w:val="clear" w:color="auto" w:fill="FFF8E8"/>
          </w:tcPr>
          <w:p w14:paraId="3863CFB7" w14:textId="77777777" w:rsidR="00AC465C" w:rsidRDefault="00000000">
            <w:pPr>
              <w:spacing w:before="60" w:after="60"/>
              <w:ind w:left="100"/>
            </w:pPr>
            <w:r>
              <w:rPr>
                <w:rFonts w:ascii="Calibri" w:eastAsia="Calibri" w:hAnsi="Calibri" w:cs="Calibri"/>
                <w:color w:val="2D2D2D"/>
                <w:sz w:val="18"/>
                <w:szCs w:val="18"/>
              </w:rPr>
              <w:t>CI, SCA, Secret Scanning, DAST</w:t>
            </w:r>
          </w:p>
        </w:tc>
        <w:tc>
          <w:tcPr>
            <w:tcW w:w="3560" w:type="dxa"/>
            <w:shd w:val="clear" w:color="auto" w:fill="FFF8E8"/>
          </w:tcPr>
          <w:p w14:paraId="68246383" w14:textId="77777777" w:rsidR="00AC465C" w:rsidRDefault="00000000">
            <w:pPr>
              <w:spacing w:before="60" w:after="60"/>
              <w:ind w:left="100"/>
            </w:pPr>
            <w:r>
              <w:rPr>
                <w:rFonts w:ascii="Calibri" w:eastAsia="Calibri" w:hAnsi="Calibri" w:cs="Calibri"/>
                <w:color w:val="2D2D2D"/>
                <w:sz w:val="18"/>
                <w:szCs w:val="18"/>
              </w:rPr>
              <w:t>Build and automatically test every change for vulnerabilities.</w:t>
            </w:r>
          </w:p>
        </w:tc>
      </w:tr>
      <w:tr w:rsidR="00AC465C" w14:paraId="0BB67026" w14:textId="77777777">
        <w:tblPrEx>
          <w:tblCellMar>
            <w:top w:w="0" w:type="dxa"/>
            <w:bottom w:w="0" w:type="dxa"/>
          </w:tblCellMar>
        </w:tblPrEx>
        <w:tc>
          <w:tcPr>
            <w:tcW w:w="2000" w:type="dxa"/>
            <w:shd w:val="clear" w:color="auto" w:fill="F0EBF8"/>
          </w:tcPr>
          <w:p w14:paraId="4C2CFA13" w14:textId="77777777" w:rsidR="00AC465C" w:rsidRDefault="00000000">
            <w:pPr>
              <w:spacing w:before="60" w:after="60"/>
              <w:ind w:left="100"/>
            </w:pPr>
            <w:r>
              <w:rPr>
                <w:rFonts w:ascii="Calibri" w:eastAsia="Calibri" w:hAnsi="Calibri" w:cs="Calibri"/>
                <w:b/>
                <w:bCs/>
                <w:color w:val="2D2D2D"/>
                <w:sz w:val="18"/>
                <w:szCs w:val="18"/>
              </w:rPr>
              <w:t>Package &amp; Release (CD)</w:t>
            </w:r>
          </w:p>
        </w:tc>
        <w:tc>
          <w:tcPr>
            <w:tcW w:w="3800" w:type="dxa"/>
            <w:shd w:val="clear" w:color="auto" w:fill="F0EBF8"/>
          </w:tcPr>
          <w:p w14:paraId="74827F32" w14:textId="77777777" w:rsidR="00AC465C" w:rsidRDefault="00000000">
            <w:pPr>
              <w:spacing w:before="60" w:after="60"/>
              <w:ind w:left="100"/>
            </w:pPr>
            <w:r>
              <w:rPr>
                <w:rFonts w:ascii="Calibri" w:eastAsia="Calibri" w:hAnsi="Calibri" w:cs="Calibri"/>
                <w:color w:val="2D2D2D"/>
                <w:sz w:val="18"/>
                <w:szCs w:val="18"/>
              </w:rPr>
              <w:t>Docker, Container Scanning, CD, IaC, Kubernetes, Deployment</w:t>
            </w:r>
          </w:p>
        </w:tc>
        <w:tc>
          <w:tcPr>
            <w:tcW w:w="3560" w:type="dxa"/>
            <w:shd w:val="clear" w:color="auto" w:fill="F0EBF8"/>
          </w:tcPr>
          <w:p w14:paraId="4D568844" w14:textId="77777777" w:rsidR="00AC465C" w:rsidRDefault="00000000">
            <w:pPr>
              <w:spacing w:before="60" w:after="60"/>
              <w:ind w:left="100"/>
            </w:pPr>
            <w:r>
              <w:rPr>
                <w:rFonts w:ascii="Calibri" w:eastAsia="Calibri" w:hAnsi="Calibri" w:cs="Calibri"/>
                <w:color w:val="2D2D2D"/>
                <w:sz w:val="18"/>
                <w:szCs w:val="18"/>
              </w:rPr>
              <w:t>Package, scan, and release into orchestrated environments.</w:t>
            </w:r>
          </w:p>
        </w:tc>
      </w:tr>
      <w:tr w:rsidR="00AC465C" w14:paraId="6325B33D" w14:textId="77777777">
        <w:tblPrEx>
          <w:tblCellMar>
            <w:top w:w="0" w:type="dxa"/>
            <w:bottom w:w="0" w:type="dxa"/>
          </w:tblCellMar>
        </w:tblPrEx>
        <w:tc>
          <w:tcPr>
            <w:tcW w:w="2000" w:type="dxa"/>
            <w:shd w:val="clear" w:color="auto" w:fill="FDECEA"/>
          </w:tcPr>
          <w:p w14:paraId="70F9144E" w14:textId="77777777" w:rsidR="00AC465C" w:rsidRDefault="00000000">
            <w:pPr>
              <w:spacing w:before="60" w:after="60"/>
              <w:ind w:left="100"/>
            </w:pPr>
            <w:r>
              <w:rPr>
                <w:rFonts w:ascii="Calibri" w:eastAsia="Calibri" w:hAnsi="Calibri" w:cs="Calibri"/>
                <w:b/>
                <w:bCs/>
                <w:color w:val="2D2D2D"/>
                <w:sz w:val="18"/>
                <w:szCs w:val="18"/>
              </w:rPr>
              <w:t>Operate &amp; Learn</w:t>
            </w:r>
          </w:p>
        </w:tc>
        <w:tc>
          <w:tcPr>
            <w:tcW w:w="3800" w:type="dxa"/>
            <w:shd w:val="clear" w:color="auto" w:fill="FDECEA"/>
          </w:tcPr>
          <w:p w14:paraId="1E8CDE83" w14:textId="77777777" w:rsidR="00AC465C" w:rsidRDefault="00000000">
            <w:pPr>
              <w:spacing w:before="60" w:after="60"/>
              <w:ind w:left="100"/>
            </w:pPr>
            <w:r>
              <w:rPr>
                <w:rFonts w:ascii="Calibri" w:eastAsia="Calibri" w:hAnsi="Calibri" w:cs="Calibri"/>
                <w:color w:val="2D2D2D"/>
                <w:sz w:val="18"/>
                <w:szCs w:val="18"/>
              </w:rPr>
              <w:t>Monitoring, Logging, SIEM, Incident Response, Feedback Loop</w:t>
            </w:r>
          </w:p>
        </w:tc>
        <w:tc>
          <w:tcPr>
            <w:tcW w:w="3560" w:type="dxa"/>
            <w:shd w:val="clear" w:color="auto" w:fill="FDECEA"/>
          </w:tcPr>
          <w:p w14:paraId="1D4109E7" w14:textId="77777777" w:rsidR="00AC465C" w:rsidRDefault="00000000">
            <w:pPr>
              <w:spacing w:before="60" w:after="60"/>
              <w:ind w:left="100"/>
            </w:pPr>
            <w:r>
              <w:rPr>
                <w:rFonts w:ascii="Calibri" w:eastAsia="Calibri" w:hAnsi="Calibri" w:cs="Calibri"/>
                <w:color w:val="2D2D2D"/>
                <w:sz w:val="18"/>
                <w:szCs w:val="18"/>
              </w:rPr>
              <w:t>Observe production; feed findings back into planning.</w:t>
            </w:r>
          </w:p>
        </w:tc>
      </w:tr>
    </w:tbl>
    <w:p w14:paraId="385A2093" w14:textId="77777777" w:rsidR="00AC465C" w:rsidRDefault="00AC465C">
      <w:pPr>
        <w:spacing w:before="60" w:after="60"/>
      </w:pPr>
    </w:p>
    <w:p w14:paraId="74A07314" w14:textId="77777777" w:rsidR="00AC465C" w:rsidRDefault="00000000">
      <w:r>
        <w:br w:type="page"/>
      </w:r>
    </w:p>
    <w:p w14:paraId="4A6BB1A3" w14:textId="77777777" w:rsidR="00AC465C" w:rsidRDefault="00000000">
      <w:pPr>
        <w:shd w:val="clear" w:color="auto" w:fill="1E3A5F"/>
        <w:spacing w:before="240" w:after="120"/>
        <w:ind w:left="200"/>
      </w:pPr>
      <w:r>
        <w:rPr>
          <w:rFonts w:ascii="Calibri" w:eastAsia="Calibri" w:hAnsi="Calibri" w:cs="Calibri"/>
          <w:b/>
          <w:bCs/>
          <w:color w:val="FFFFFF"/>
          <w:sz w:val="26"/>
          <w:szCs w:val="26"/>
        </w:rPr>
        <w:lastRenderedPageBreak/>
        <w:t>3. Reinforcement-Learning Feedback Loop</w:t>
      </w:r>
    </w:p>
    <w:p w14:paraId="208A9F4C" w14:textId="77777777" w:rsidR="00AC465C" w:rsidRDefault="00000000">
      <w:pPr>
        <w:spacing w:before="60" w:after="60"/>
        <w:jc w:val="both"/>
      </w:pPr>
      <w:r>
        <w:rPr>
          <w:rFonts w:ascii="Calibri" w:eastAsia="Calibri" w:hAnsi="Calibri" w:cs="Calibri"/>
          <w:color w:val="2D2D2D"/>
          <w:sz w:val="19"/>
          <w:szCs w:val="19"/>
        </w:rPr>
        <w:t>The feedback loop reframes the DevSecOps pipeline using reinforcement learning (RL) vocabulary — not as a running ML algorithm, but as a conceptual model for continuous, measurable security improvement.</w:t>
      </w:r>
    </w:p>
    <w:p w14:paraId="010DDB5D" w14:textId="77777777" w:rsidR="00AC465C" w:rsidRDefault="00AC46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AC465C" w14:paraId="5F89BE1E" w14:textId="77777777">
        <w:tblPrEx>
          <w:tblCellMar>
            <w:top w:w="0" w:type="dxa"/>
            <w:bottom w:w="0" w:type="dxa"/>
          </w:tblCellMar>
        </w:tblPrEx>
        <w:tc>
          <w:tcPr>
            <w:tcW w:w="2000" w:type="dxa"/>
            <w:shd w:val="clear" w:color="auto" w:fill="0F6E56"/>
          </w:tcPr>
          <w:p w14:paraId="0BA52D78" w14:textId="77777777" w:rsidR="00AC465C" w:rsidRDefault="00000000">
            <w:pPr>
              <w:spacing w:before="60" w:after="60"/>
              <w:ind w:left="100"/>
            </w:pPr>
            <w:r>
              <w:rPr>
                <w:rFonts w:ascii="Calibri" w:eastAsia="Calibri" w:hAnsi="Calibri" w:cs="Calibri"/>
                <w:b/>
                <w:bCs/>
                <w:color w:val="FFFFFF"/>
                <w:sz w:val="19"/>
                <w:szCs w:val="19"/>
              </w:rPr>
              <w:t>RL Concept</w:t>
            </w:r>
          </w:p>
        </w:tc>
        <w:tc>
          <w:tcPr>
            <w:tcW w:w="2800" w:type="dxa"/>
            <w:shd w:val="clear" w:color="auto" w:fill="0F6E56"/>
          </w:tcPr>
          <w:p w14:paraId="5ACE0E4A" w14:textId="77777777" w:rsidR="00AC465C" w:rsidRDefault="00000000">
            <w:pPr>
              <w:spacing w:before="60" w:after="60"/>
              <w:ind w:left="100"/>
            </w:pPr>
            <w:r>
              <w:rPr>
                <w:rFonts w:ascii="Calibri" w:eastAsia="Calibri" w:hAnsi="Calibri" w:cs="Calibri"/>
                <w:b/>
                <w:bCs/>
                <w:color w:val="FFFFFF"/>
                <w:sz w:val="19"/>
                <w:szCs w:val="19"/>
              </w:rPr>
              <w:t>DevSecOps Equivalent</w:t>
            </w:r>
          </w:p>
        </w:tc>
        <w:tc>
          <w:tcPr>
            <w:tcW w:w="4560" w:type="dxa"/>
            <w:shd w:val="clear" w:color="auto" w:fill="0F6E56"/>
          </w:tcPr>
          <w:p w14:paraId="2E070CFB" w14:textId="77777777" w:rsidR="00AC465C" w:rsidRDefault="00000000">
            <w:pPr>
              <w:spacing w:before="60" w:after="60"/>
              <w:ind w:left="100"/>
            </w:pPr>
            <w:r>
              <w:rPr>
                <w:rFonts w:ascii="Calibri" w:eastAsia="Calibri" w:hAnsi="Calibri" w:cs="Calibri"/>
                <w:b/>
                <w:bCs/>
                <w:color w:val="FFFFFF"/>
                <w:sz w:val="19"/>
                <w:szCs w:val="19"/>
              </w:rPr>
              <w:t>Explanation</w:t>
            </w:r>
          </w:p>
        </w:tc>
      </w:tr>
      <w:tr w:rsidR="00AC465C" w14:paraId="4E3648B9" w14:textId="77777777">
        <w:tblPrEx>
          <w:tblCellMar>
            <w:top w:w="0" w:type="dxa"/>
            <w:bottom w:w="0" w:type="dxa"/>
          </w:tblCellMar>
        </w:tblPrEx>
        <w:tc>
          <w:tcPr>
            <w:tcW w:w="2000" w:type="dxa"/>
            <w:shd w:val="clear" w:color="auto" w:fill="E6F4EE"/>
          </w:tcPr>
          <w:p w14:paraId="424F62EF" w14:textId="77777777" w:rsidR="00AC465C" w:rsidRDefault="00000000">
            <w:pPr>
              <w:spacing w:before="60" w:after="60"/>
              <w:ind w:left="100"/>
            </w:pPr>
            <w:r>
              <w:rPr>
                <w:rFonts w:ascii="Calibri" w:eastAsia="Calibri" w:hAnsi="Calibri" w:cs="Calibri"/>
                <w:b/>
                <w:bCs/>
                <w:color w:val="2D2D2D"/>
                <w:sz w:val="18"/>
                <w:szCs w:val="18"/>
              </w:rPr>
              <w:t>Agent</w:t>
            </w:r>
          </w:p>
        </w:tc>
        <w:tc>
          <w:tcPr>
            <w:tcW w:w="2800" w:type="dxa"/>
            <w:shd w:val="clear" w:color="auto" w:fill="E6F4EE"/>
          </w:tcPr>
          <w:p w14:paraId="7A934316" w14:textId="77777777" w:rsidR="00AC465C" w:rsidRDefault="00000000">
            <w:pPr>
              <w:spacing w:before="60" w:after="60"/>
              <w:ind w:left="100"/>
            </w:pPr>
            <w:r>
              <w:rPr>
                <w:rFonts w:ascii="Calibri" w:eastAsia="Calibri" w:hAnsi="Calibri" w:cs="Calibri"/>
                <w:color w:val="2D2D2D"/>
                <w:sz w:val="18"/>
                <w:szCs w:val="18"/>
              </w:rPr>
              <w:t>Dev team / pipeline</w:t>
            </w:r>
          </w:p>
        </w:tc>
        <w:tc>
          <w:tcPr>
            <w:tcW w:w="4560" w:type="dxa"/>
            <w:shd w:val="clear" w:color="auto" w:fill="E6F4EE"/>
          </w:tcPr>
          <w:p w14:paraId="7E81A224" w14:textId="77777777" w:rsidR="00AC465C" w:rsidRDefault="00000000">
            <w:pPr>
              <w:spacing w:before="60" w:after="60"/>
              <w:ind w:left="100"/>
            </w:pPr>
            <w:r>
              <w:rPr>
                <w:rFonts w:ascii="Calibri" w:eastAsia="Calibri" w:hAnsi="Calibri" w:cs="Calibri"/>
                <w:color w:val="2D2D2D"/>
                <w:sz w:val="18"/>
                <w:szCs w:val="18"/>
              </w:rPr>
              <w:t>Takes actions — committing code, configuring pipelines, responding to alerts.</w:t>
            </w:r>
          </w:p>
        </w:tc>
      </w:tr>
      <w:tr w:rsidR="00AC465C" w14:paraId="618A412C" w14:textId="77777777">
        <w:tblPrEx>
          <w:tblCellMar>
            <w:top w:w="0" w:type="dxa"/>
            <w:bottom w:w="0" w:type="dxa"/>
          </w:tblCellMar>
        </w:tblPrEx>
        <w:tc>
          <w:tcPr>
            <w:tcW w:w="2000" w:type="dxa"/>
            <w:shd w:val="clear" w:color="auto" w:fill="F5F5F5"/>
          </w:tcPr>
          <w:p w14:paraId="1390AE9C" w14:textId="77777777" w:rsidR="00AC465C" w:rsidRDefault="00000000">
            <w:pPr>
              <w:spacing w:before="60" w:after="60"/>
              <w:ind w:left="100"/>
            </w:pPr>
            <w:r>
              <w:rPr>
                <w:rFonts w:ascii="Calibri" w:eastAsia="Calibri" w:hAnsi="Calibri" w:cs="Calibri"/>
                <w:b/>
                <w:bCs/>
                <w:color w:val="2D2D2D"/>
                <w:sz w:val="18"/>
                <w:szCs w:val="18"/>
              </w:rPr>
              <w:t>Environment</w:t>
            </w:r>
          </w:p>
        </w:tc>
        <w:tc>
          <w:tcPr>
            <w:tcW w:w="2800" w:type="dxa"/>
            <w:shd w:val="clear" w:color="auto" w:fill="F5F5F5"/>
          </w:tcPr>
          <w:p w14:paraId="30876280" w14:textId="77777777" w:rsidR="00AC465C" w:rsidRDefault="00000000">
            <w:pPr>
              <w:spacing w:before="60" w:after="60"/>
              <w:ind w:left="100"/>
            </w:pPr>
            <w:r>
              <w:rPr>
                <w:rFonts w:ascii="Calibri" w:eastAsia="Calibri" w:hAnsi="Calibri" w:cs="Calibri"/>
                <w:color w:val="2D2D2D"/>
                <w:sz w:val="18"/>
                <w:szCs w:val="18"/>
              </w:rPr>
              <w:t>Running app &amp; infrastructure</w:t>
            </w:r>
          </w:p>
        </w:tc>
        <w:tc>
          <w:tcPr>
            <w:tcW w:w="4560" w:type="dxa"/>
            <w:shd w:val="clear" w:color="auto" w:fill="F5F5F5"/>
          </w:tcPr>
          <w:p w14:paraId="54DA9B72" w14:textId="77777777" w:rsidR="00AC465C" w:rsidRDefault="00000000">
            <w:pPr>
              <w:spacing w:before="60" w:after="60"/>
              <w:ind w:left="100"/>
            </w:pPr>
            <w:r>
              <w:rPr>
                <w:rFonts w:ascii="Calibri" w:eastAsia="Calibri" w:hAnsi="Calibri" w:cs="Calibri"/>
                <w:color w:val="2D2D2D"/>
                <w:sz w:val="18"/>
                <w:szCs w:val="18"/>
              </w:rPr>
              <w:t>The system the agent's actions affect and that generates observable results.</w:t>
            </w:r>
          </w:p>
        </w:tc>
      </w:tr>
      <w:tr w:rsidR="00AC465C" w14:paraId="645E183A" w14:textId="77777777">
        <w:tblPrEx>
          <w:tblCellMar>
            <w:top w:w="0" w:type="dxa"/>
            <w:bottom w:w="0" w:type="dxa"/>
          </w:tblCellMar>
        </w:tblPrEx>
        <w:tc>
          <w:tcPr>
            <w:tcW w:w="2000" w:type="dxa"/>
            <w:shd w:val="clear" w:color="auto" w:fill="E6F4EE"/>
          </w:tcPr>
          <w:p w14:paraId="0FF3303F" w14:textId="77777777" w:rsidR="00AC465C" w:rsidRDefault="00000000">
            <w:pPr>
              <w:spacing w:before="60" w:after="60"/>
              <w:ind w:left="100"/>
            </w:pPr>
            <w:r>
              <w:rPr>
                <w:rFonts w:ascii="Calibri" w:eastAsia="Calibri" w:hAnsi="Calibri" w:cs="Calibri"/>
                <w:b/>
                <w:bCs/>
                <w:color w:val="2D2D2D"/>
                <w:sz w:val="18"/>
                <w:szCs w:val="18"/>
              </w:rPr>
              <w:t>Action</w:t>
            </w:r>
          </w:p>
        </w:tc>
        <w:tc>
          <w:tcPr>
            <w:tcW w:w="2800" w:type="dxa"/>
            <w:shd w:val="clear" w:color="auto" w:fill="E6F4EE"/>
          </w:tcPr>
          <w:p w14:paraId="7F8E8CA4" w14:textId="77777777" w:rsidR="00AC465C" w:rsidRDefault="00000000">
            <w:pPr>
              <w:spacing w:before="60" w:after="60"/>
              <w:ind w:left="100"/>
            </w:pPr>
            <w:r>
              <w:rPr>
                <w:rFonts w:ascii="Calibri" w:eastAsia="Calibri" w:hAnsi="Calibri" w:cs="Calibri"/>
                <w:color w:val="2D2D2D"/>
                <w:sz w:val="18"/>
                <w:szCs w:val="18"/>
              </w:rPr>
              <w:t>Code commit, deployment</w:t>
            </w:r>
          </w:p>
        </w:tc>
        <w:tc>
          <w:tcPr>
            <w:tcW w:w="4560" w:type="dxa"/>
            <w:shd w:val="clear" w:color="auto" w:fill="E6F4EE"/>
          </w:tcPr>
          <w:p w14:paraId="1AB672C8" w14:textId="77777777" w:rsidR="00AC465C" w:rsidRDefault="00000000">
            <w:pPr>
              <w:spacing w:before="60" w:after="60"/>
              <w:ind w:left="100"/>
            </w:pPr>
            <w:r>
              <w:rPr>
                <w:rFonts w:ascii="Calibri" w:eastAsia="Calibri" w:hAnsi="Calibri" w:cs="Calibri"/>
                <w:color w:val="2D2D2D"/>
                <w:sz w:val="18"/>
                <w:szCs w:val="18"/>
              </w:rPr>
              <w:t>Each change the team makes to the environment.</w:t>
            </w:r>
          </w:p>
        </w:tc>
      </w:tr>
      <w:tr w:rsidR="00AC465C" w14:paraId="2AE39CCA" w14:textId="77777777">
        <w:tblPrEx>
          <w:tblCellMar>
            <w:top w:w="0" w:type="dxa"/>
            <w:bottom w:w="0" w:type="dxa"/>
          </w:tblCellMar>
        </w:tblPrEx>
        <w:tc>
          <w:tcPr>
            <w:tcW w:w="2000" w:type="dxa"/>
            <w:shd w:val="clear" w:color="auto" w:fill="F5F5F5"/>
          </w:tcPr>
          <w:p w14:paraId="08D46468" w14:textId="77777777" w:rsidR="00AC465C" w:rsidRDefault="00000000">
            <w:pPr>
              <w:spacing w:before="60" w:after="60"/>
              <w:ind w:left="100"/>
            </w:pPr>
            <w:r>
              <w:rPr>
                <w:rFonts w:ascii="Calibri" w:eastAsia="Calibri" w:hAnsi="Calibri" w:cs="Calibri"/>
                <w:b/>
                <w:bCs/>
                <w:color w:val="2D2D2D"/>
                <w:sz w:val="18"/>
                <w:szCs w:val="18"/>
              </w:rPr>
              <w:t>Reward Signal</w:t>
            </w:r>
          </w:p>
        </w:tc>
        <w:tc>
          <w:tcPr>
            <w:tcW w:w="2800" w:type="dxa"/>
            <w:shd w:val="clear" w:color="auto" w:fill="F5F5F5"/>
          </w:tcPr>
          <w:p w14:paraId="571C9C82" w14:textId="77777777" w:rsidR="00AC465C" w:rsidRDefault="00000000">
            <w:pPr>
              <w:spacing w:before="60" w:after="60"/>
              <w:ind w:left="100"/>
            </w:pPr>
            <w:r>
              <w:rPr>
                <w:rFonts w:ascii="Calibri" w:eastAsia="Calibri" w:hAnsi="Calibri" w:cs="Calibri"/>
                <w:color w:val="2D2D2D"/>
                <w:sz w:val="18"/>
                <w:szCs w:val="18"/>
              </w:rPr>
              <w:t>Scan results, SIEM alerts</w:t>
            </w:r>
          </w:p>
        </w:tc>
        <w:tc>
          <w:tcPr>
            <w:tcW w:w="4560" w:type="dxa"/>
            <w:shd w:val="clear" w:color="auto" w:fill="F5F5F5"/>
          </w:tcPr>
          <w:p w14:paraId="7FACFFF0" w14:textId="77777777" w:rsidR="00AC465C" w:rsidRDefault="00000000">
            <w:pPr>
              <w:spacing w:before="60" w:after="60"/>
              <w:ind w:left="100"/>
            </w:pPr>
            <w:r>
              <w:rPr>
                <w:rFonts w:ascii="Calibri" w:eastAsia="Calibri" w:hAnsi="Calibri" w:cs="Calibri"/>
                <w:color w:val="2D2D2D"/>
                <w:sz w:val="18"/>
                <w:szCs w:val="18"/>
              </w:rPr>
              <w:t>Positive = clean scans &amp; stable production; Negative = vulnerabilities or incidents.</w:t>
            </w:r>
          </w:p>
        </w:tc>
      </w:tr>
      <w:tr w:rsidR="00AC465C" w14:paraId="6D30922A" w14:textId="77777777">
        <w:tblPrEx>
          <w:tblCellMar>
            <w:top w:w="0" w:type="dxa"/>
            <w:bottom w:w="0" w:type="dxa"/>
          </w:tblCellMar>
        </w:tblPrEx>
        <w:tc>
          <w:tcPr>
            <w:tcW w:w="2000" w:type="dxa"/>
            <w:shd w:val="clear" w:color="auto" w:fill="E6F4EE"/>
          </w:tcPr>
          <w:p w14:paraId="7902BBEF" w14:textId="77777777" w:rsidR="00AC465C" w:rsidRDefault="00000000">
            <w:pPr>
              <w:spacing w:before="60" w:after="60"/>
              <w:ind w:left="100"/>
            </w:pPr>
            <w:r>
              <w:rPr>
                <w:rFonts w:ascii="Calibri" w:eastAsia="Calibri" w:hAnsi="Calibri" w:cs="Calibri"/>
                <w:b/>
                <w:bCs/>
                <w:color w:val="2D2D2D"/>
                <w:sz w:val="18"/>
                <w:szCs w:val="18"/>
              </w:rPr>
              <w:t>Policy Update</w:t>
            </w:r>
          </w:p>
        </w:tc>
        <w:tc>
          <w:tcPr>
            <w:tcW w:w="2800" w:type="dxa"/>
            <w:shd w:val="clear" w:color="auto" w:fill="E6F4EE"/>
          </w:tcPr>
          <w:p w14:paraId="78F0B5C2" w14:textId="77777777" w:rsidR="00AC465C" w:rsidRDefault="00000000">
            <w:pPr>
              <w:spacing w:before="60" w:after="60"/>
              <w:ind w:left="100"/>
            </w:pPr>
            <w:r>
              <w:rPr>
                <w:rFonts w:ascii="Calibri" w:eastAsia="Calibri" w:hAnsi="Calibri" w:cs="Calibri"/>
                <w:color w:val="2D2D2D"/>
                <w:sz w:val="18"/>
                <w:szCs w:val="18"/>
              </w:rPr>
              <w:t>Remediation, updated standards</w:t>
            </w:r>
          </w:p>
        </w:tc>
        <w:tc>
          <w:tcPr>
            <w:tcW w:w="4560" w:type="dxa"/>
            <w:shd w:val="clear" w:color="auto" w:fill="E6F4EE"/>
          </w:tcPr>
          <w:p w14:paraId="4579D015" w14:textId="77777777" w:rsidR="00AC465C" w:rsidRDefault="00000000">
            <w:pPr>
              <w:spacing w:before="60" w:after="60"/>
              <w:ind w:left="100"/>
            </w:pPr>
            <w:r>
              <w:rPr>
                <w:rFonts w:ascii="Calibri" w:eastAsia="Calibri" w:hAnsi="Calibri" w:cs="Calibri"/>
                <w:color w:val="2D2D2D"/>
                <w:sz w:val="18"/>
                <w:szCs w:val="18"/>
              </w:rPr>
              <w:t>How the team changes future behaviour based on the reward signal.</w:t>
            </w:r>
          </w:p>
        </w:tc>
      </w:tr>
    </w:tbl>
    <w:p w14:paraId="7B643B9B" w14:textId="77777777" w:rsidR="00AC465C" w:rsidRDefault="00AC465C">
      <w:pPr>
        <w:spacing w:before="60" w:after="60"/>
      </w:pPr>
    </w:p>
    <w:p w14:paraId="4F4FAE4E" w14:textId="77777777" w:rsidR="00AC465C" w:rsidRDefault="00000000">
      <w:pPr>
        <w:spacing w:before="200" w:after="80"/>
      </w:pPr>
      <w:r>
        <w:rPr>
          <w:rFonts w:ascii="Calibri" w:eastAsia="Calibri" w:hAnsi="Calibri" w:cs="Calibri"/>
          <w:b/>
          <w:bCs/>
          <w:color w:val="0F6E56"/>
          <w:sz w:val="22"/>
          <w:szCs w:val="22"/>
        </w:rPr>
        <w:t>Loop Stages</w:t>
      </w:r>
    </w:p>
    <w:p w14:paraId="3EDED00F" w14:textId="77777777" w:rsidR="00AC465C" w:rsidRDefault="00000000">
      <w:pPr>
        <w:spacing w:before="40" w:after="40"/>
        <w:ind w:left="360"/>
      </w:pPr>
      <w:r>
        <w:rPr>
          <w:rFonts w:ascii="Calibri" w:eastAsia="Calibri" w:hAnsi="Calibri" w:cs="Calibri"/>
          <w:color w:val="2D2D2D"/>
          <w:sz w:val="19"/>
          <w:szCs w:val="19"/>
        </w:rPr>
        <w:t>• Stage 1 — Code &amp; Build: SAST, SCA, and Secret Scanning return fast signals (minutes) per commit.</w:t>
      </w:r>
    </w:p>
    <w:p w14:paraId="04E0B49B" w14:textId="77777777" w:rsidR="00AC465C" w:rsidRDefault="00000000">
      <w:pPr>
        <w:spacing w:before="40" w:after="40"/>
        <w:ind w:left="360"/>
      </w:pPr>
      <w:r>
        <w:rPr>
          <w:rFonts w:ascii="Calibri" w:eastAsia="Calibri" w:hAnsi="Calibri" w:cs="Calibri"/>
          <w:color w:val="2D2D2D"/>
          <w:sz w:val="19"/>
          <w:szCs w:val="19"/>
        </w:rPr>
        <w:t>• Stage 2 — Pre-Release: Container Scanning and DAST validate the packaged artefact before release.</w:t>
      </w:r>
    </w:p>
    <w:p w14:paraId="3B7D5A07" w14:textId="77777777" w:rsidR="00AC465C" w:rsidRDefault="00000000">
      <w:pPr>
        <w:spacing w:before="40" w:after="40"/>
        <w:ind w:left="360"/>
      </w:pPr>
      <w:r>
        <w:rPr>
          <w:rFonts w:ascii="Calibri" w:eastAsia="Calibri" w:hAnsi="Calibri" w:cs="Calibri"/>
          <w:color w:val="2D2D2D"/>
          <w:sz w:val="19"/>
          <w:szCs w:val="19"/>
        </w:rPr>
        <w:t>• Stage 3 — Production: Monitoring, Logging, and SIEM detect anomalies in live traffic.</w:t>
      </w:r>
    </w:p>
    <w:p w14:paraId="52F38F77" w14:textId="77777777" w:rsidR="00AC465C" w:rsidRDefault="00000000">
      <w:pPr>
        <w:spacing w:before="40" w:after="40"/>
        <w:ind w:left="360"/>
      </w:pPr>
      <w:r>
        <w:rPr>
          <w:rFonts w:ascii="Calibri" w:eastAsia="Calibri" w:hAnsi="Calibri" w:cs="Calibri"/>
          <w:color w:val="2D2D2D"/>
          <w:sz w:val="19"/>
          <w:szCs w:val="19"/>
        </w:rPr>
        <w:t>• Stage 4 — Remediation: All signals converge as actionable tickets; recurring findings update Secure Coding standards and Threat Models.</w:t>
      </w:r>
    </w:p>
    <w:p w14:paraId="64D3A8A9" w14:textId="77777777" w:rsidR="00AC465C" w:rsidRDefault="00000000">
      <w:pPr>
        <w:spacing w:before="40" w:after="40"/>
        <w:ind w:left="360"/>
      </w:pPr>
      <w:r>
        <w:rPr>
          <w:rFonts w:ascii="Calibri" w:eastAsia="Calibri" w:hAnsi="Calibri" w:cs="Calibri"/>
          <w:color w:val="2D2D2D"/>
          <w:sz w:val="19"/>
          <w:szCs w:val="19"/>
        </w:rPr>
        <w:t>• Stage 5 — Loop Closes: Updated standards feed the next planning cycle; new-finding volume trends downward over iterations.</w:t>
      </w:r>
    </w:p>
    <w:p w14:paraId="26FA52D5" w14:textId="77777777" w:rsidR="00AC465C" w:rsidRDefault="00AC465C">
      <w:pPr>
        <w:spacing w:before="60" w:after="60"/>
      </w:pPr>
    </w:p>
    <w:p w14:paraId="6C487D62" w14:textId="77777777" w:rsidR="00AC465C" w:rsidRDefault="00000000">
      <w:pPr>
        <w:shd w:val="clear" w:color="auto" w:fill="1E3A5F"/>
        <w:spacing w:before="240" w:after="120"/>
        <w:ind w:left="200"/>
      </w:pPr>
      <w:r>
        <w:rPr>
          <w:rFonts w:ascii="Calibri" w:eastAsia="Calibri" w:hAnsi="Calibri" w:cs="Calibri"/>
          <w:b/>
          <w:bCs/>
          <w:color w:val="FFFFFF"/>
          <w:sz w:val="26"/>
          <w:szCs w:val="26"/>
        </w:rPr>
        <w:t>4. Conclusion</w:t>
      </w:r>
    </w:p>
    <w:p w14:paraId="33FF07CC" w14:textId="77777777" w:rsidR="00AC465C" w:rsidRDefault="00000000">
      <w:pPr>
        <w:spacing w:before="60" w:after="60"/>
        <w:jc w:val="both"/>
      </w:pPr>
      <w:r>
        <w:rPr>
          <w:rFonts w:ascii="Calibri" w:eastAsia="Calibri" w:hAnsi="Calibri" w:cs="Calibri"/>
          <w:color w:val="2D2D2D"/>
          <w:sz w:val="19"/>
          <w:szCs w:val="19"/>
        </w:rPr>
        <w:t>The Concept Map and RL Feedback Loop together show that DevSecOps is a closed, self-correcting system — not a linear pipeline. Security is distributed across all phases, and every stage produces signals that the Feedback Loop returns to the team. Over successive iterations, the volume and severity of findings trend downward, producing measurable, lasting improvement in application security.</w:t>
      </w:r>
    </w:p>
    <w:p w14:paraId="59DAE5DD" w14:textId="77777777" w:rsidR="00AC465C" w:rsidRDefault="00AC465C">
      <w:pPr>
        <w:spacing w:before="60" w:after="60"/>
      </w:pPr>
    </w:p>
    <w:p w14:paraId="3DB13770" w14:textId="77777777" w:rsidR="00AC465C" w:rsidRDefault="00000000">
      <w:pPr>
        <w:spacing w:before="200" w:after="80"/>
      </w:pPr>
      <w:r>
        <w:rPr>
          <w:rFonts w:ascii="Calibri" w:eastAsia="Calibri" w:hAnsi="Calibri" w:cs="Calibri"/>
          <w:b/>
          <w:bCs/>
          <w:color w:val="0F6E56"/>
          <w:sz w:val="22"/>
          <w:szCs w:val="22"/>
        </w:rPr>
        <w:t>References</w:t>
      </w:r>
    </w:p>
    <w:p w14:paraId="52A88998" w14:textId="77777777" w:rsidR="00AC465C" w:rsidRDefault="00000000">
      <w:pPr>
        <w:spacing w:before="40" w:after="40"/>
        <w:ind w:left="360"/>
      </w:pPr>
      <w:r>
        <w:rPr>
          <w:rFonts w:ascii="Calibri" w:eastAsia="Calibri" w:hAnsi="Calibri" w:cs="Calibri"/>
          <w:color w:val="2D2D2D"/>
          <w:sz w:val="19"/>
          <w:szCs w:val="19"/>
        </w:rPr>
        <w:t>• OWASP Foundation — OWASP Top 10 (owasp.org)</w:t>
      </w:r>
    </w:p>
    <w:p w14:paraId="26B3781E" w14:textId="77777777" w:rsidR="00AC465C" w:rsidRDefault="00000000">
      <w:pPr>
        <w:spacing w:before="40" w:after="40"/>
        <w:ind w:left="360"/>
      </w:pPr>
      <w:r>
        <w:rPr>
          <w:rFonts w:ascii="Calibri" w:eastAsia="Calibri" w:hAnsi="Calibri" w:cs="Calibri"/>
          <w:color w:val="2D2D2D"/>
          <w:sz w:val="19"/>
          <w:szCs w:val="19"/>
        </w:rPr>
        <w:t>• OWASP Foundation — Software Assurance Maturity Model (SAMM)</w:t>
      </w:r>
    </w:p>
    <w:p w14:paraId="4E13DFF4" w14:textId="77777777" w:rsidR="00AC465C" w:rsidRDefault="00000000">
      <w:pPr>
        <w:spacing w:before="40" w:after="40"/>
        <w:ind w:left="360"/>
      </w:pPr>
      <w:r>
        <w:rPr>
          <w:rFonts w:ascii="Calibri" w:eastAsia="Calibri" w:hAnsi="Calibri" w:cs="Calibri"/>
          <w:color w:val="2D2D2D"/>
          <w:sz w:val="19"/>
          <w:szCs w:val="19"/>
        </w:rPr>
        <w:t>• OWASP Foundation — DevSecOps Guideline</w:t>
      </w:r>
    </w:p>
    <w:p w14:paraId="6B83714C" w14:textId="77777777" w:rsidR="00AC465C" w:rsidRDefault="00000000">
      <w:pPr>
        <w:spacing w:before="40" w:after="40"/>
        <w:ind w:left="360"/>
      </w:pPr>
      <w:r>
        <w:rPr>
          <w:rFonts w:ascii="Calibri" w:eastAsia="Calibri" w:hAnsi="Calibri" w:cs="Calibri"/>
          <w:color w:val="2D2D2D"/>
          <w:sz w:val="19"/>
          <w:szCs w:val="19"/>
        </w:rPr>
        <w:t>• NIST SP 800-218 — Secure Software Development Framework (SSDF)</w:t>
      </w:r>
    </w:p>
    <w:p w14:paraId="2C9E72C3" w14:textId="77777777" w:rsidR="00AC465C" w:rsidRDefault="00000000">
      <w:pPr>
        <w:spacing w:before="40" w:after="40"/>
        <w:ind w:left="360"/>
      </w:pPr>
      <w:r>
        <w:rPr>
          <w:rFonts w:ascii="Calibri" w:eastAsia="Calibri" w:hAnsi="Calibri" w:cs="Calibri"/>
          <w:color w:val="2D2D2D"/>
          <w:sz w:val="19"/>
          <w:szCs w:val="19"/>
        </w:rPr>
        <w:t>• National Vulnerability Database (NVD) — nvd.nist.gov</w:t>
      </w:r>
    </w:p>
    <w:sectPr w:rsidR="00AC465C">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2EFB"/>
    <w:multiLevelType w:val="hybridMultilevel"/>
    <w:tmpl w:val="CE74C44A"/>
    <w:lvl w:ilvl="0" w:tplc="C882CDA8">
      <w:start w:val="1"/>
      <w:numFmt w:val="bullet"/>
      <w:lvlText w:val="●"/>
      <w:lvlJc w:val="left"/>
      <w:pPr>
        <w:ind w:left="720" w:hanging="360"/>
      </w:pPr>
    </w:lvl>
    <w:lvl w:ilvl="1" w:tplc="3CB434A8">
      <w:start w:val="1"/>
      <w:numFmt w:val="bullet"/>
      <w:lvlText w:val="○"/>
      <w:lvlJc w:val="left"/>
      <w:pPr>
        <w:ind w:left="1440" w:hanging="360"/>
      </w:pPr>
    </w:lvl>
    <w:lvl w:ilvl="2" w:tplc="84681FE8">
      <w:start w:val="1"/>
      <w:numFmt w:val="bullet"/>
      <w:lvlText w:val="■"/>
      <w:lvlJc w:val="left"/>
      <w:pPr>
        <w:ind w:left="2160" w:hanging="360"/>
      </w:pPr>
    </w:lvl>
    <w:lvl w:ilvl="3" w:tplc="74BA8906">
      <w:start w:val="1"/>
      <w:numFmt w:val="bullet"/>
      <w:lvlText w:val="●"/>
      <w:lvlJc w:val="left"/>
      <w:pPr>
        <w:ind w:left="2880" w:hanging="360"/>
      </w:pPr>
    </w:lvl>
    <w:lvl w:ilvl="4" w:tplc="248ECE4A">
      <w:start w:val="1"/>
      <w:numFmt w:val="bullet"/>
      <w:lvlText w:val="○"/>
      <w:lvlJc w:val="left"/>
      <w:pPr>
        <w:ind w:left="3600" w:hanging="360"/>
      </w:pPr>
    </w:lvl>
    <w:lvl w:ilvl="5" w:tplc="92844FA4">
      <w:start w:val="1"/>
      <w:numFmt w:val="bullet"/>
      <w:lvlText w:val="■"/>
      <w:lvlJc w:val="left"/>
      <w:pPr>
        <w:ind w:left="4320" w:hanging="360"/>
      </w:pPr>
    </w:lvl>
    <w:lvl w:ilvl="6" w:tplc="D8387C94">
      <w:start w:val="1"/>
      <w:numFmt w:val="bullet"/>
      <w:lvlText w:val="●"/>
      <w:lvlJc w:val="left"/>
      <w:pPr>
        <w:ind w:left="5040" w:hanging="360"/>
      </w:pPr>
    </w:lvl>
    <w:lvl w:ilvl="7" w:tplc="BBAC42C0">
      <w:start w:val="1"/>
      <w:numFmt w:val="bullet"/>
      <w:lvlText w:val="●"/>
      <w:lvlJc w:val="left"/>
      <w:pPr>
        <w:ind w:left="5760" w:hanging="360"/>
      </w:pPr>
    </w:lvl>
    <w:lvl w:ilvl="8" w:tplc="0E5C4F94">
      <w:start w:val="1"/>
      <w:numFmt w:val="bullet"/>
      <w:lvlText w:val="●"/>
      <w:lvlJc w:val="left"/>
      <w:pPr>
        <w:ind w:left="6480" w:hanging="360"/>
      </w:pPr>
    </w:lvl>
  </w:abstractNum>
  <w:num w:numId="1" w16cid:durableId="804808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65C"/>
    <w:rsid w:val="00567C9E"/>
    <w:rsid w:val="0088132A"/>
    <w:rsid w:val="00AC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484E"/>
  <w15:docId w15:val="{B82BEB31-5DCA-4E7B-93F4-4C331FB3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 SN</cp:lastModifiedBy>
  <cp:revision>2</cp:revision>
  <dcterms:created xsi:type="dcterms:W3CDTF">2026-07-29T08:15:00Z</dcterms:created>
  <dcterms:modified xsi:type="dcterms:W3CDTF">2026-07-29T08:20:00Z</dcterms:modified>
</cp:coreProperties>
</file>