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T-S4. Diagnosis Per-Class Results (within one source)</w:t>
      </w:r>
    </w:p>
    <w:p>
      <w:r>
        <w:rPr>
          <w:sz w:val="18"/>
        </w:rPr>
        <w:t>Per-class recall, precision and F1 for every model, each with a 95% Student-t interval over the 5 folds and the mean per-fold support beside it. Rule 6: a macro-F1 can look respectable while one class is never predicted, so the per-class recall is the column that matters 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Support/fold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recall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recall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recall 95% CI (folds)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precision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precision 95% CI (folds)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f1 SD</w:t>
            </w:r>
          </w:p>
        </w:tc>
        <w:tc>
          <w:tcPr>
            <w:tcW w:type="dxa" w:w="720"/>
          </w:tcPr>
          <w:p>
            <w:r>
              <w:rPr>
                <w:b/>
                <w:sz w:val="18"/>
              </w:rPr>
              <w:t>f1 95% CI (folds)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[0.2586, 0.6101]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0.089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[0.3490, 0.5689]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[0.3068, 0.5787]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0.388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[0.2530, 0.5225]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[0.3758, 0.4681]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0.397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[0.3203, 0.4740]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[-0.0414, 0.2502]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[-0.0158, 0.1349]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[-0.0233, 0.1740]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0.332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0.248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[0.0236, 0.6400]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[0.2498, 0.6509]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0.191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[0.1064, 0.5801]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0.711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0.281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[0.3619, 1.0592]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0.456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[0.3835, 0.5279]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0.130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[0.3818, 0.7043]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0.244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[0.1963, 0.8031]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0.162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[0.2404, 0.6435]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0.185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[0.2303, 0.6898]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0.523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0.154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[0.3324, 0.7138]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[0.3868, 0.5333]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[0.3577, 0.6055]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[-0.0395, 0.0839]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[-0.0888, 0.1888]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[-0.0547, 0.1162]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0.442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0.164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[0.2379, 0.6459]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[0.3246, 0.5539]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0.434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[0.2908, 0.5766]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0.135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[0.4218, 0.7577]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0.043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[0.4309, 0.5367]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0.527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[0.4340, 0.6198]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[-0.0395, 0.0839]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0.149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[-0.1184, 0.2518]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0.033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[-0.0592, 0.1259]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0.417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0.233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[0.1268, 0.7064]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0.479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0.151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[0.2908, 0.6669]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0.429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0.174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[0.2132, 0.6456]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0.703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0.207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[0.4460, 0.9603]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0.489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0.071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[0.4011, 0.5777]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0.569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[0.4233, 0.7141]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Benign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[0.0254, 0.8239]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0.399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0.196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[0.1551, 0.6422]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0.390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0.257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[0.0716, 0.7094]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MVP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26.8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0.605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0.224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[0.3259, 0.8832]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0.463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0.061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[0.3871, 0.5387]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0.509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0.112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[0.3698, 0.6473]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M7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Other pathologic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[0.0000, 0.0000]</w:t>
            </w:r>
          </w:p>
        </w:tc>
      </w:tr>
    </w:tbl>
    <w:p>
      <w:r>
        <w:rPr>
          <w:i/>
          <w:sz w:val="16"/>
        </w:rPr>
        <w:t>Intervals are over n = 5 folds. With 12-13 test records per fold for the smallest classes, an interval spanning 0.3 or more is expected and is the honest width, not a defect in the model.</w:t>
      </w:r>
    </w:p>
    <w:p>
      <w:r>
        <w:rPr>
          <w:i/>
          <w:sz w:val="16"/>
        </w:rPr>
        <w:t>'Other pathologic' is a pooled bucket of four unrelated conditions, not a diagnosis. Its recall says how often a rare pathology was placed in the rare-pathology bin, nothing more.</w:t>
      </w:r>
    </w:p>
    <w:p>
      <w:r>
        <w:rPr>
          <w:i/>
          <w:sz w:val="16"/>
        </w:rPr>
        <w:t>PV-MEPCG / PulseVision is an academic screening prototype, not a diagnostic tool.</w:t>
      </w:r>
    </w:p>
    <w:p>
      <w:r>
        <w:rPr>
          <w:i/>
          <w:sz w:val="14"/>
        </w:rPr>
        <w:t>Table T-S4 -- Diagnosis Per-Class Results (within one source)</w:t>
      </w:r>
    </w:p>
    <w:p>
      <w:r>
        <w:rPr>
          <w:i/>
          <w:sz w:val="14"/>
        </w:rPr>
        <w:t>Experiment: EXP-G1</w:t>
      </w:r>
    </w:p>
    <w:p>
      <w:r>
        <w:rPr>
          <w:i/>
          <w:sz w:val="14"/>
        </w:rPr>
        <w:t>Objective: O6 (multiclass classification)</w:t>
      </w:r>
    </w:p>
    <w:p>
      <w:r>
        <w:rPr>
          <w:i/>
          <w:sz w:val="14"/>
        </w:rPr>
        <w:t>Source: outputs/01_dataset_audit/metadata_master.csv; outputs/01_dataset_audit/diagnosis_split_map.csv; outputs/03_features/all_features_matrix.parquet</w:t>
      </w:r>
    </w:p>
    <w:p>
      <w:r>
        <w:rPr>
          <w:i/>
          <w:sz w:val="14"/>
        </w:rPr>
        <w:t>Generated by PV-MEPCG / PulseVision at 2026-09-10T07:37:40.934159+00:00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