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T18. All Features versus Selected Features</w:t>
      </w:r>
    </w:p>
    <w:p>
      <w:r>
        <w:rPr>
          <w:sz w:val="18"/>
        </w:rPr>
        <w:t>A7 (all 138 features) against A8 (the SO-04 selected subset) on the identical DA-07 repeated 5x5 subject-grouped fold map, identical seed and identical pipeline. A positive delta means the subset scored higher than the full representation. Deltas are PAIRED per fold -- the two arms ran the same folds -- so the SD is the spread of the difference itself, and 'folds won' counts the folds on which the subset beat all 138.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  <w:gridCol w:w="254"/>
      </w:tblGrid>
      <w:tr>
        <w:tc>
          <w:tcPr>
            <w:tcW w:type="dxa" w:w="25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Features (all)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Features (selected)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Reduction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sensitivity (all 138)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sensitivity (selected)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sensitivity Δ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sensitivity Δ SD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sensitivity folds won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specificity (all 138)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specificity (selected)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specificity Δ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specificity Δ SD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specificity folds won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f1 (all 138)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f1 (selected)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f1 Δ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f1 Δ SD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f1 folds won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balanced accuracy (all 138)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balanced accuracy (selected)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balanced accuracy Δ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balanced accuracy Δ SD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balanced accuracy folds won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roc auc (all 138)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roc auc (selected)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roc auc Δ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roc auc Δ SD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roc auc folds won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accuracy (all 138)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accuracy (selected)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accuracy Δ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accuracy Δ SD</w:t>
            </w:r>
          </w:p>
        </w:tc>
        <w:tc>
          <w:tcPr>
            <w:tcW w:type="dxa" w:w="254"/>
          </w:tcPr>
          <w:p>
            <w:r>
              <w:rPr>
                <w:b/>
                <w:sz w:val="18"/>
              </w:rPr>
              <w:t>accuracy folds won</w:t>
            </w:r>
          </w:p>
        </w:tc>
      </w:tr>
      <w:tr>
        <w:tc>
          <w:tcPr>
            <w:tcW w:type="dxa" w:w="25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0.855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0.873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-0.036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-0.023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0.843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-0.005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0.911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-0.011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-0.024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5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0.855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0.902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-0.005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0.011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0.730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-0.004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-0.003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0.011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5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0.855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0.787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-0.013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0.751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0.758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0.842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0.942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0.945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-0.002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54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0.855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0.933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0.926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-0.007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0.751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0.941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0.944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0.895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-0.002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5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0.855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0.642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-0.028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0.930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0.934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0.691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0.676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-0.015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0.788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-0.012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0.928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0.006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-0.003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254"/>
          </w:tcPr>
          <w:p>
            <w:r>
              <w:rPr>
                <w:sz w:val="18"/>
              </w:rPr>
              <w:t>8</w:t>
            </w:r>
          </w:p>
        </w:tc>
      </w:tr>
    </w:tbl>
    <w:p>
      <w:r>
        <w:rPr>
          <w:i/>
          <w:sz w:val="16"/>
        </w:rPr>
        <w:t>The subset was chosen ONCE, by FE-12, under a one-standard-error performance guard, and is read from disk here. It was not re-selected per fold inside this comparison; a subset re-chosen with the test folds visible would beat all 138 by construction.</w:t>
      </w:r>
    </w:p>
    <w:p>
      <w:r>
        <w:rPr>
          <w:i/>
          <w:sz w:val="16"/>
        </w:rPr>
        <w:t>A reduction figure is not a speed claim. The cost of computing the 20 retained features is not 20/138 of the cost of computing all 138 -- sample entropy dominates extraction and lives in the time family. T24-T26 carry the measured timings.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T18 -- All Features versus Selected Features</w:t>
      </w:r>
    </w:p>
    <w:p>
      <w:r>
        <w:rPr>
          <w:i/>
          <w:sz w:val="14"/>
        </w:rPr>
        <w:t>Experiment: EXP-F1</w:t>
      </w:r>
    </w:p>
    <w:p>
      <w:r>
        <w:rPr>
          <w:i/>
          <w:sz w:val="14"/>
        </w:rPr>
        <w:t>Objective: O5 (feature selection evidence)</w:t>
      </w:r>
    </w:p>
    <w:p>
      <w:r>
        <w:rPr>
          <w:i/>
          <w:sz w:val="14"/>
        </w:rPr>
        <w:t>Source: outputs/09_ablation/feature_ablation_per_fold.csv; outputs/03_features/all_features_matrix.parquet; outputs/01_dataset_audit/subject_split_map.csv; outputs/03_features/selected_feature_subset.csv</w:t>
      </w:r>
    </w:p>
    <w:p>
      <w:r>
        <w:rPr>
          <w:i/>
          <w:sz w:val="14"/>
        </w:rPr>
        <w:t>Generated by PV-MEPCG / PulseVision at 2026-09-10T07:31:27.037872+00:00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