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PV-MEPCG / PulseVision — Dataset Audit Report</w:t>
      </w:r>
    </w:p>
    <w:p>
      <w:r>
        <w:rPr>
          <w:sz w:val="18"/>
        </w:rPr>
        <w:t>DA-09 — generated from outputs/01_dataset_audit/ by src/data_loader/inventory.py</w:t>
      </w:r>
    </w:p>
    <w:p>
      <w:pPr>
        <w:pStyle w:val="Heading1"/>
      </w:pPr>
      <w:r>
        <w:t>Dataset inventory (DA-01)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Dataset</w:t>
            </w:r>
          </w:p>
        </w:tc>
        <w:tc>
          <w:tcPr>
            <w:tcW w:type="dxa" w:w="1440"/>
          </w:tcPr>
          <w:p>
            <w:r>
              <w:t>Files</w:t>
            </w:r>
          </w:p>
        </w:tc>
        <w:tc>
          <w:tcPr>
            <w:tcW w:type="dxa" w:w="1440"/>
          </w:tcPr>
          <w:p>
            <w:r>
              <w:t>Usable</w:t>
            </w:r>
          </w:p>
        </w:tc>
        <w:tc>
          <w:tcPr>
            <w:tcW w:type="dxa" w:w="1440"/>
          </w:tcPr>
          <w:p>
            <w:r>
              <w:t>Subjects</w:t>
            </w:r>
          </w:p>
        </w:tc>
        <w:tc>
          <w:tcPr>
            <w:tcW w:type="dxa" w:w="1440"/>
          </w:tcPr>
          <w:p>
            <w:r>
              <w:t>Native fs</w:t>
            </w:r>
          </w:p>
        </w:tc>
      </w:tr>
      <w:tr>
        <w:tc>
          <w:tcPr>
            <w:tcW w:type="dxa" w:w="1440"/>
          </w:tcPr>
          <w:p>
            <w:r>
              <w:t>D1</w:t>
            </w:r>
          </w:p>
        </w:tc>
        <w:tc>
          <w:tcPr>
            <w:tcW w:type="dxa" w:w="1440"/>
          </w:tcPr>
          <w:p>
            <w:r>
              <w:t>PhysioNet 2016</w:t>
            </w:r>
          </w:p>
        </w:tc>
        <w:tc>
          <w:tcPr>
            <w:tcW w:type="dxa" w:w="1440"/>
          </w:tcPr>
          <w:p>
            <w:r>
              <w:t>3,541</w:t>
            </w:r>
          </w:p>
        </w:tc>
        <w:tc>
          <w:tcPr>
            <w:tcW w:type="dxa" w:w="1440"/>
          </w:tcPr>
          <w:p>
            <w:r>
              <w:t>3,240</w:t>
            </w:r>
          </w:p>
        </w:tc>
        <w:tc>
          <w:tcPr>
            <w:tcW w:type="dxa" w:w="1440"/>
          </w:tcPr>
          <w:p>
            <w:r>
              <w:t>857</w:t>
            </w:r>
          </w:p>
        </w:tc>
        <w:tc>
          <w:tcPr>
            <w:tcW w:type="dxa" w:w="1440"/>
          </w:tcPr>
          <w:p>
            <w:r>
              <w:t>2,000 Hz</w:t>
            </w:r>
          </w:p>
        </w:tc>
      </w:tr>
      <w:tr>
        <w:tc>
          <w:tcPr>
            <w:tcW w:type="dxa" w:w="1440"/>
          </w:tcPr>
          <w:p>
            <w:r>
              <w:t>D2</w:t>
            </w:r>
          </w:p>
        </w:tc>
        <w:tc>
          <w:tcPr>
            <w:tcW w:type="dxa" w:w="1440"/>
          </w:tcPr>
          <w:p>
            <w:r>
              <w:t>PASCAL set_a</w:t>
            </w:r>
          </w:p>
        </w:tc>
        <w:tc>
          <w:tcPr>
            <w:tcW w:type="dxa" w:w="1440"/>
          </w:tcPr>
          <w:p>
            <w:r>
              <w:t>176</w:t>
            </w:r>
          </w:p>
        </w:tc>
        <w:tc>
          <w:tcPr>
            <w:tcW w:type="dxa" w:w="1440"/>
          </w:tcPr>
          <w:p>
            <w:r>
              <w:t>124</w:t>
            </w:r>
          </w:p>
        </w:tc>
        <w:tc>
          <w:tcPr>
            <w:tcW w:type="dxa" w:w="1440"/>
          </w:tcPr>
          <w:p>
            <w:r>
              <w:t>123</w:t>
            </w:r>
          </w:p>
        </w:tc>
        <w:tc>
          <w:tcPr>
            <w:tcW w:type="dxa" w:w="1440"/>
          </w:tcPr>
          <w:p>
            <w:r>
              <w:t>44,100 Hz</w:t>
            </w:r>
          </w:p>
        </w:tc>
      </w:tr>
      <w:tr>
        <w:tc>
          <w:tcPr>
            <w:tcW w:type="dxa" w:w="1440"/>
          </w:tcPr>
          <w:p>
            <w:r>
              <w:t>D3</w:t>
            </w:r>
          </w:p>
        </w:tc>
        <w:tc>
          <w:tcPr>
            <w:tcW w:type="dxa" w:w="1440"/>
          </w:tcPr>
          <w:p>
            <w:r>
              <w:t>PASCAL set_b</w:t>
            </w:r>
          </w:p>
        </w:tc>
        <w:tc>
          <w:tcPr>
            <w:tcW w:type="dxa" w:w="1440"/>
          </w:tcPr>
          <w:p>
            <w:r>
              <w:t>656</w:t>
            </w:r>
          </w:p>
        </w:tc>
        <w:tc>
          <w:tcPr>
            <w:tcW w:type="dxa" w:w="1440"/>
          </w:tcPr>
          <w:p>
            <w:r>
              <w:t>461</w:t>
            </w:r>
          </w:p>
        </w:tc>
        <w:tc>
          <w:tcPr>
            <w:tcW w:type="dxa" w:w="1440"/>
          </w:tcPr>
          <w:p>
            <w:r>
              <w:t>165</w:t>
            </w:r>
          </w:p>
        </w:tc>
        <w:tc>
          <w:tcPr>
            <w:tcW w:type="dxa" w:w="1440"/>
          </w:tcPr>
          <w:p>
            <w:r>
              <w:t>4,000 Hz</w:t>
            </w:r>
          </w:p>
        </w:tc>
      </w:tr>
      <w:tr>
        <w:tc>
          <w:tcPr>
            <w:tcW w:type="dxa" w:w="1440"/>
          </w:tcPr>
          <w:p>
            <w:r>
              <w:t>D4</w:t>
            </w:r>
          </w:p>
        </w:tc>
        <w:tc>
          <w:tcPr>
            <w:tcW w:type="dxa" w:w="1440"/>
          </w:tcPr>
          <w:p>
            <w:r>
              <w:t>CirCor 2022</w:t>
            </w:r>
          </w:p>
        </w:tc>
        <w:tc>
          <w:tcPr>
            <w:tcW w:type="dxa" w:w="1440"/>
          </w:tcPr>
          <w:p>
            <w:r>
              <w:t>3,163</w:t>
            </w:r>
          </w:p>
        </w:tc>
        <w:tc>
          <w:tcPr>
            <w:tcW w:type="dxa" w:w="1440"/>
          </w:tcPr>
          <w:p>
            <w:r>
              <w:t>3,163</w:t>
            </w:r>
          </w:p>
        </w:tc>
        <w:tc>
          <w:tcPr>
            <w:tcW w:type="dxa" w:w="1440"/>
          </w:tcPr>
          <w:p>
            <w:r>
              <w:t>942</w:t>
            </w:r>
          </w:p>
        </w:tc>
        <w:tc>
          <w:tcPr>
            <w:tcW w:type="dxa" w:w="1440"/>
          </w:tcPr>
          <w:p>
            <w:r>
              <w:t>4,000 Hz</w:t>
            </w:r>
          </w:p>
        </w:tc>
      </w:tr>
    </w:tbl>
    <w:p>
      <w:pPr>
        <w:pStyle w:val="Heading1"/>
      </w:pPr>
      <w:r>
        <w:t>Scope and disclaimer</w:t>
      </w:r>
    </w:p>
    <w:p>
      <w:r>
        <w:t>PV-MEPCG / PulseVision is an academic screening and decision-support prototype. It is not a diagnostic device, it does not diagnose, treat or prescribe, and it does not replace assessment by a qualified clinician.</w:t>
      </w:r>
    </w:p>
    <w:p>
      <w:r>
        <w:t>This report is generated by src/data_loader/inventory.py from the audit artifacts in outputs/01_dataset_audit/. Every count below is read from those files at generation time; no figure in this document was typed by hand.</w:t>
      </w:r>
    </w:p>
    <w:p>
      <w:pPr>
        <w:pStyle w:val="Heading1"/>
      </w:pPr>
      <w:r>
        <w:t>1. Corpus overview</w:t>
      </w:r>
    </w:p>
    <w:p>
      <w:r>
        <w:t>Four dataset families were audited against the files on disk: D1 PhysioNet 2016 (3541 files, 3240 usable); D2 PASCAL set_a (176 files, 124 usable); D3 PASCAL set_b (656 files, 461 usable); D4 CirCor 2022 (3163 files, 3163 usable).</w:t>
      </w:r>
    </w:p>
    <w:p>
      <w:r>
        <w:t>The corpus holds 7,536 recordings totalling 43.66 hours of audio, of which 6,988 enter a supervised track. The remainder are the 301 PhysioNet validation duplicates and the 247 unlabelled PASCAL files, both excluded for the reasons given below.</w:t>
      </w:r>
    </w:p>
    <w:p>
      <w:r>
        <w:t>Native sampling rates are 2,000 Hz (PhysioNet), 4,000 Hz (PASCAL set_b, CirCor) and 44,100 Hz (PASCAL set_a). All are resampled to a common 2,000 Hz.</w:t>
      </w:r>
    </w:p>
    <w:p>
      <w:pPr>
        <w:pStyle w:val="Heading1"/>
      </w:pPr>
      <w:r>
        <w:t>2. Count discrepancies against the source documents</w:t>
      </w:r>
    </w:p>
    <w:p>
      <w:r>
        <w:t>CirCor DigiScope 2022 corpus size — the blueprint states 1,568 patients / 5,272 recordings; the files on disk hold 942 patients / 3,163 recordings. The blueprint quotes the size of the full CirCor DigiScope study. The public PhysioNet/CinC 2022 release contains only the training portion; the remaining 626 patients and 2,109 recordings are the Challenge's hidden validation and test sets, which were never published and cannot be obtained. Every CirCor figure in this project is computed on the 942/3,163 that exist, and results are not comparable to any figure quoted against the full 1,568.</w:t>
      </w:r>
    </w:p>
    <w:p>
      <w:r>
        <w:t>PhysioNet/CinC 2016 corpus size — the blueprint states approximately 3,126 recordings; the files on disk hold 3,240 training recordings (training-a..f) plus a 301-record validation folder that duplicates training material. The blueprint's 3,126 matches no folder on disk. The training sets a-f hold 409 + 490 + 31 + 55 + 2,141 + 114 = 3,240 recordings, verified against each subset's REFERENCE.csv. The separate validation/ folder holds 301 further WAV files, but all 301 are byte-identical (SHA-256) copies of records already in training-a..f, so the corpus contains 3,240 distinct recordings, not 3,541. This project uses the 3,240 and claims no held-out PhysioNet test set; see outputs/missing_outputs_report.txt.</w:t>
      </w:r>
    </w:p>
    <w:p>
      <w:pPr>
        <w:pStyle w:val="Heading1"/>
      </w:pPr>
      <w:r>
        <w:t>3. Limitations on what may be claimed</w:t>
      </w:r>
    </w:p>
    <w:p>
      <w:r>
        <w:t>PASCAL set_a carries no recoverable subject IDs — set_a filenames encode a class and a timestamp and nothing else, and the dataset ships no patient key. There is therefore no way to guarantee that two set_a recordings come from different people. PASCAL A results are RECORD-LEVEL ONLY and must be described as such: cross-validation groups on a per-record key, so a subject recorded twice could in principle appear on both sides of a split. The one case where duplication is provable -- a single recording filed under both extrahls and murmur -- is grouped explicitly so that pair can never be split. With 124 labelled records and 19 in the smallest class, PASCAL A cannot carry Objective 6 alone; the PhysioNet diagnosis track (EXP-G1, 3,240 records) carries it.</w:t>
      </w:r>
    </w:p>
    <w:p>
      <w:r>
        <w:t>PASCAL `artifact` is a recording-quality label — `artifact` marks an unusable recording, not a cardiac condition. The four-class set_a model is a four-class AUDIO model and must never be described as a four-class cardiac classifier.</w:t>
      </w:r>
    </w:p>
    <w:p>
      <w:r>
        <w:t>PhysioNet subject IDs are derived, not native — PhysioNet ships no patient key. Subjects are derived per subset from filename patterns and, for training-e, from the appendix's cohort-namespaced `# Raw record` field. Records where no pattern applies fall back to a record-level group and are flagged subject_derived=False, so any claim about subject-level independence can be qualified by exactly how many records it rests on.</w:t>
      </w:r>
    </w:p>
    <w:p>
      <w:pPr>
        <w:pStyle w:val="Heading1"/>
      </w:pPr>
      <w:r>
        <w:t>4. Duplicate recordings</w:t>
      </w:r>
    </w:p>
    <w:p>
      <w:r>
        <w:t>Duplicate detection ran at three levels: SHA-256 of the raw bytes, a content hash of the decoded and resampled signal, and envelope correlation within each dataset. It produced 2268 rows: 1133 drop, 1133 keep, 2 review.</w:t>
      </w:r>
    </w:p>
    <w:p>
      <w:r>
        <w:t>All 832 files under dataset/Heartbeat_Sound/ are byte-identical to files in PASCAL set_a and set_b. That folder is a label helper only; including it in any supervised track would double the PASCAL data and place identical recordings in both train and test.</w:t>
      </w:r>
    </w:p>
    <w:p>
      <w:r>
        <w:t>All 301 recordings in the PhysioNet validation/ folder are byte-identical to records in training-a..f. They are excluded from every fold and no held-out PhysioNet test result is claimed anywhere in this project.</w:t>
      </w:r>
    </w:p>
    <w:p>
      <w:r>
        <w:t>2 near-duplicate pair(s) were flagged for review by envelope correlation. One is decisive: extrahls__201104021355 and murmur__201104021355 in PASCAL set_a are the same recording (correlation 0.999978) filed under two different class labels. Both label sources agree with themselves, so the dataset cannot say which label is the error. Both rows are retained and forced into the same fold.</w:t>
      </w:r>
    </w:p>
    <w:p>
      <w:pPr>
        <w:pStyle w:val="Heading1"/>
      </w:pPr>
      <w:r>
        <w:t>5. File integrity and quality flags</w:t>
      </w:r>
    </w:p>
    <w:p>
      <w:r>
        <w:t>Every recording was decoded in full rather than read from its header. Zero files were unreadable, zero were zero-length and zero were truncated relative to their declared length, confirming the 2026-08-22 baseline audit.</w:t>
      </w:r>
    </w:p>
    <w:p>
      <w:r>
        <w:t>1 recording(s) are silent by peak amplitude and 63 exceed the configured clipping threshold. These are flagged in the master table rather than removed, so the robustness track (EXP-E1) can stratify on them.</w:t>
      </w:r>
    </w:p>
    <w:p>
      <w:r>
        <w:t>Label coverage was checked in both directions. 64 row(s) are recorded in missing_corrupt_files.csv.</w:t>
      </w:r>
    </w:p>
    <w:p>
      <w:pPr>
        <w:pStyle w:val="Heading1"/>
      </w:pPr>
      <w:r>
        <w:t>6. Class distribution and imbalance</w:t>
      </w:r>
    </w:p>
    <w:p>
      <w:r>
        <w:t>Class distributions, per task, on the supervised population:</w:t>
      </w:r>
    </w:p>
    <w:p>
      <w:r>
        <w:t>binary — abnormal 665, normal 2575 (largest imbalance ratio 3.87:1).</w:t>
      </w:r>
    </w:p>
    <w:p>
      <w:r>
        <w:t>circor_murmur — Absent 2391, Present 616, Unknown 156 (largest imbalance ratio 15.33:1).</w:t>
      </w:r>
    </w:p>
    <w:p>
      <w:r>
        <w:t>circor_outcome — Abnormal 1531, Normal 1632 (largest imbalance ratio 1.07:1).</w:t>
      </w:r>
    </w:p>
    <w:p>
      <w:r>
        <w:t>pascal_a — artifact 40, extrahls 19, murmur 34, normal 31 (largest imbalance ratio 2.11:1).</w:t>
      </w:r>
    </w:p>
    <w:p>
      <w:r>
        <w:t>pascal_b — extrastole 46, murmur 95, normal 320 (largest imbalance ratio 6.96:1).</w:t>
      </w:r>
    </w:p>
    <w:p>
      <w:r>
        <w:t>The five label spaces are never merged. Binary, PASCAL A (four-class), PASCAL B (three-class), CirCor murmur and CirCor outcome are five separate tasks with five separate targets.</w:t>
      </w:r>
    </w:p>
    <w:p>
      <w:pPr>
        <w:pStyle w:val="Heading1"/>
      </w:pPr>
      <w:r>
        <w:t>7. Cross-validation fold maps</w:t>
      </w:r>
    </w:p>
    <w:p>
      <w:r>
        <w:t>binary — repeated_5x5_grouped, 5 folds x 5 repeat(s) over 3240 records and 857 group(s).</w:t>
      </w:r>
    </w:p>
    <w:p>
      <w:r>
        <w:t>circor_murmur — patient_grouped_5fold, 5 folds x 1 repeat(s) over 3163 records and 942 group(s).</w:t>
      </w:r>
    </w:p>
    <w:p>
      <w:r>
        <w:t>circor_outcome — patient_grouped_5fold, 5 folds x 1 repeat(s) over 3163 records and 942 group(s).</w:t>
      </w:r>
    </w:p>
    <w:p>
      <w:r>
        <w:t>pascal_a — repeated_5x2_stratified, 2 folds x 5 repeat(s) over 124 records and 123 group(s).</w:t>
      </w:r>
    </w:p>
    <w:p>
      <w:r>
        <w:t>pascal_b — grouped_5fold, 5 folds x 1 repeat(s) over 461 records and 165 group(s).</w:t>
      </w:r>
    </w:p>
    <w:p>
      <w:r>
        <w:t>Every fold map is grouped: no subject appears in two folds of the same repeat, in any task. This is verified against the written fold map, not against the code that produced it (tests/test_no_leakage.py).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