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ALG-16: Cross-dataset external validation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EXP-D1: the final PhysioNet model is applied unchanged to every CirCor recording. The population mismatch is written to disk before any prediction exists.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the saved final model (binary) and the circor_outcome feature matrix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population_mismatch.json, recording- and patient-level external metrics, and the signed drop against the in-domain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train_task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binary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experiments.EXP-D1.train_task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test_task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circor_outcome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experiments.EXP-D1.test_task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holdout_external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experiments.EXP-D1.cv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metadata_file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population_mismatch.json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src/evaluation/transfer.py METADATA_FILENAME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in_domain_exp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EXP-A2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transfer.degradation(in_domain_exp=...) default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in_domain_model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transfer.degradation(model_id=...) default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drop_rule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(reference - value) / reference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src/evaluation/transfer.py degradation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selection_rule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sensitivity, balanced_accuracy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defaults.selection_rule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>1  final &lt;- the model ranked first by sensitivity, balanced_accuracy in the in-domain run, refitted on every labelled PhysioNet record through the fold-safe pipeline</w:t>
      </w:r>
    </w:p>
    <w:p>
      <w:pPr>
        <w:spacing w:after="0"/>
      </w:pPr>
      <w:r>
        <w:rPr>
          <w:rFonts w:ascii="Consolas" w:hAnsi="Consolas"/>
          <w:sz w:val="17"/>
        </w:rPr>
        <w:t>2  profile both populations (age groups, diagnoses) from their own metadata</w:t>
      </w:r>
    </w:p>
    <w:p>
      <w:pPr>
        <w:spacing w:after="0"/>
      </w:pPr>
      <w:r>
        <w:rPr>
          <w:rFonts w:ascii="Consolas" w:hAnsi="Consolas"/>
          <w:sz w:val="17"/>
        </w:rPr>
        <w:t>3  write population_mismatch.json first; refuse any key that looks like a metric</w:t>
      </w:r>
    </w:p>
    <w:p>
      <w:pPr>
        <w:spacing w:after="0"/>
      </w:pPr>
      <w:r>
        <w:rPr>
          <w:rFonts w:ascii="Consolas" w:hAnsi="Consolas"/>
          <w:sz w:val="17"/>
        </w:rPr>
        <w:t>4  load the model, refusing a feature list that differs from the registry order</w:t>
      </w:r>
    </w:p>
    <w:p>
      <w:pPr>
        <w:spacing w:after="0"/>
      </w:pPr>
      <w:r>
        <w:rPr>
          <w:rFonts w:ascii="Consolas" w:hAnsi="Consolas"/>
          <w:sz w:val="17"/>
        </w:rPr>
        <w:t>5  predict every CirCor recording once, unchanged parameters, fold label external (holdout_external)</w:t>
      </w:r>
    </w:p>
    <w:p>
      <w:pPr>
        <w:spacing w:after="0"/>
      </w:pPr>
      <w:r>
        <w:rPr>
          <w:rFonts w:ascii="Consolas" w:hAnsi="Consolas"/>
          <w:sz w:val="17"/>
        </w:rPr>
        <w:t>6  score at recording level and at patient level under every ALG-15 rule</w:t>
      </w:r>
    </w:p>
    <w:p>
      <w:pPr>
        <w:spacing w:after="0"/>
      </w:pPr>
      <w:r>
        <w:rPr>
          <w:rFonts w:ascii="Consolas" w:hAnsi="Consolas"/>
          <w:sz w:val="17"/>
        </w:rPr>
        <w:t>7  for each metric: delta &lt;- external - mean over EXP-A2 folds of M1; relative drop &lt;- (reference - value) / reference; both fold counts recorded</w:t>
      </w:r>
    </w:p>
    <w:p>
      <w:r>
        <w:rPr>
          <w:i/>
          <w:sz w:val="16"/>
        </w:rPr>
        <w:t>Adult-to-paediatric transfer, not a like-for-like generalization test: a drop is the expected consequence of the recorded mismatch, and leave-one-source-out (EXP-F3) shows acquisition shift alone removes the ranking.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scripts/13_finalize_binary_model.py:151  scripts.13_finalize_binary_model:persist_final_model</w:t>
      </w:r>
    </w:p>
    <w:p>
      <w:pPr>
        <w:spacing w:after="0"/>
      </w:pPr>
      <w:r>
        <w:rPr>
          <w:rFonts w:ascii="Consolas" w:hAnsi="Consolas"/>
          <w:sz w:val="14"/>
        </w:rPr>
        <w:t>src/evaluation/transfer.py:122  src.evaluation.transfer:circor_population</w:t>
      </w:r>
    </w:p>
    <w:p>
      <w:pPr>
        <w:spacing w:after="0"/>
      </w:pPr>
      <w:r>
        <w:rPr>
          <w:rFonts w:ascii="Consolas" w:hAnsi="Consolas"/>
          <w:sz w:val="14"/>
        </w:rPr>
        <w:t>src/evaluation/transfer.py:157  src.evaluation.transfer:write_population_metadata</w:t>
      </w:r>
    </w:p>
    <w:p>
      <w:pPr>
        <w:spacing w:after="0"/>
      </w:pPr>
      <w:r>
        <w:rPr>
          <w:rFonts w:ascii="Consolas" w:hAnsi="Consolas"/>
          <w:sz w:val="14"/>
        </w:rPr>
        <w:t>src/models/registry.py:306  src.models.registry:load_model</w:t>
      </w:r>
    </w:p>
    <w:p>
      <w:pPr>
        <w:spacing w:after="0"/>
      </w:pPr>
      <w:r>
        <w:rPr>
          <w:rFonts w:ascii="Consolas" w:hAnsi="Consolas"/>
          <w:sz w:val="14"/>
        </w:rPr>
        <w:t>src/evaluation/transfer.py:261  src.evaluation.transfer:transfer_predictions</w:t>
      </w:r>
    </w:p>
    <w:p>
      <w:pPr>
        <w:spacing w:after="0"/>
      </w:pPr>
      <w:r>
        <w:rPr>
          <w:rFonts w:ascii="Consolas" w:hAnsi="Consolas"/>
          <w:sz w:val="14"/>
        </w:rPr>
        <w:t>src/evaluation/transfer.py:316  src.evaluation.transfer:evaluate_transfer</w:t>
      </w:r>
    </w:p>
    <w:p>
      <w:pPr>
        <w:spacing w:after="0"/>
      </w:pPr>
      <w:r>
        <w:rPr>
          <w:rFonts w:ascii="Consolas" w:hAnsi="Consolas"/>
          <w:sz w:val="14"/>
        </w:rPr>
        <w:t>src/evaluation/transfer.py:332  src.evaluation.transfer:degradation</w:t>
      </w:r>
    </w:p>
    <w:p>
      <w:r>
        <w:rPr>
          <w:i/>
          <w:sz w:val="14"/>
        </w:rPr>
        <w:t>PV-MEPCG / PulseVision  |  generated from the implementation  |  regenerate: python scripts/39_export_algorithms.py --ids ALG-16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